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348"/>
        <w:gridCol w:w="6390"/>
      </w:tblGrid>
      <w:tr w:rsidR="003B3B02" w:rsidTr="00343B30">
        <w:trPr>
          <w:trHeight w:val="599"/>
        </w:trPr>
        <w:tc>
          <w:tcPr>
            <w:tcW w:w="3348" w:type="dxa"/>
          </w:tcPr>
          <w:p w:rsidR="003B3B02" w:rsidRDefault="00B557A7" w:rsidP="003B3B0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Alternate Destination</w:t>
            </w:r>
          </w:p>
          <w:p w:rsidR="003B3B02" w:rsidRDefault="003B3B02"/>
        </w:tc>
        <w:tc>
          <w:tcPr>
            <w:tcW w:w="6390" w:type="dxa"/>
          </w:tcPr>
          <w:p w:rsidR="00B557A7" w:rsidRDefault="00B557A7" w:rsidP="00B557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EMS providers direct low acuity and / or behavioral health patient to health</w:t>
            </w:r>
            <w:r w:rsidR="00767531">
              <w:rPr>
                <w:color w:val="000000"/>
                <w:sz w:val="28"/>
                <w:szCs w:val="28"/>
              </w:rPr>
              <w:t>c</w:t>
            </w:r>
            <w:r>
              <w:rPr>
                <w:color w:val="000000"/>
                <w:sz w:val="28"/>
                <w:szCs w:val="28"/>
              </w:rPr>
              <w:t>are locations that are not emergency departments</w:t>
            </w:r>
          </w:p>
          <w:p w:rsidR="003B3B02" w:rsidRDefault="003B3B02" w:rsidP="00B557A7"/>
        </w:tc>
      </w:tr>
    </w:tbl>
    <w:p w:rsidR="001A4423" w:rsidRDefault="00166C24"/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9681"/>
      </w:tblGrid>
      <w:tr w:rsidR="003B3B02" w:rsidTr="003B3B02">
        <w:trPr>
          <w:trHeight w:val="1465"/>
        </w:trPr>
        <w:tc>
          <w:tcPr>
            <w:tcW w:w="9681" w:type="dxa"/>
          </w:tcPr>
          <w:p w:rsidR="003B3B02" w:rsidRDefault="003B3B02" w:rsidP="00343B30">
            <w:r w:rsidRPr="00343B30">
              <w:rPr>
                <w:b/>
              </w:rPr>
              <w:t>Benefits:</w:t>
            </w:r>
            <w:r>
              <w:t xml:space="preserve"> </w:t>
            </w:r>
            <w:r w:rsidR="00343B30">
              <w:t>Decrease ED crowding, provide more appropriate care to patients, cost savings to patient and system, potential for more timely care.</w:t>
            </w:r>
          </w:p>
        </w:tc>
      </w:tr>
    </w:tbl>
    <w:p w:rsidR="003B3B02" w:rsidRDefault="003B3B02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92"/>
        <w:gridCol w:w="3192"/>
        <w:gridCol w:w="3264"/>
      </w:tblGrid>
      <w:tr w:rsidR="003B3B02" w:rsidTr="00343B30">
        <w:trPr>
          <w:trHeight w:val="8450"/>
        </w:trPr>
        <w:tc>
          <w:tcPr>
            <w:tcW w:w="3192" w:type="dxa"/>
          </w:tcPr>
          <w:p w:rsidR="003B3B02" w:rsidRDefault="003B3B02">
            <w:pPr>
              <w:rPr>
                <w:b/>
              </w:rPr>
            </w:pPr>
            <w:r w:rsidRPr="00343B30">
              <w:rPr>
                <w:b/>
              </w:rPr>
              <w:t>Enabling Factors</w:t>
            </w:r>
          </w:p>
          <w:p w:rsidR="00343B30" w:rsidRDefault="00343B30">
            <w:pPr>
              <w:rPr>
                <w:b/>
              </w:rPr>
            </w:pPr>
          </w:p>
          <w:p w:rsidR="00343B30" w:rsidRPr="00343B30" w:rsidRDefault="00343B30" w:rsidP="00343B3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EMS can do this now</w:t>
            </w:r>
          </w:p>
          <w:p w:rsidR="00343B30" w:rsidRPr="00343B30" w:rsidRDefault="00343B30" w:rsidP="00343B3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EMS is available </w:t>
            </w:r>
          </w:p>
          <w:p w:rsidR="00343B30" w:rsidRPr="00343B30" w:rsidRDefault="00343B30" w:rsidP="00343B3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EMS is responding to all requests now</w:t>
            </w:r>
          </w:p>
        </w:tc>
        <w:tc>
          <w:tcPr>
            <w:tcW w:w="3192" w:type="dxa"/>
          </w:tcPr>
          <w:p w:rsidR="003B3B02" w:rsidRDefault="003B3B02">
            <w:pPr>
              <w:rPr>
                <w:b/>
              </w:rPr>
            </w:pPr>
            <w:r w:rsidRPr="00343B30">
              <w:rPr>
                <w:b/>
              </w:rPr>
              <w:t>Prohibitive Factors</w:t>
            </w:r>
          </w:p>
          <w:p w:rsidR="00343B30" w:rsidRDefault="00343B30">
            <w:pPr>
              <w:rPr>
                <w:b/>
              </w:rPr>
            </w:pPr>
          </w:p>
          <w:p w:rsidR="00343B30" w:rsidRPr="00343B30" w:rsidRDefault="00343B30" w:rsidP="00343B3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“Behavioral health” not well quantified currently</w:t>
            </w:r>
          </w:p>
          <w:p w:rsidR="00343B30" w:rsidRPr="00343B30" w:rsidRDefault="00343B30" w:rsidP="00343B3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No mechanism for reimbursement currently in place</w:t>
            </w:r>
          </w:p>
          <w:p w:rsidR="00343B30" w:rsidRPr="00343B30" w:rsidRDefault="00343B30" w:rsidP="00343B3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Requires specialized education for providers</w:t>
            </w:r>
          </w:p>
          <w:p w:rsidR="00343B30" w:rsidRPr="00343B30" w:rsidRDefault="00343B30" w:rsidP="00343B3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Resource availability varies from area to area.</w:t>
            </w:r>
          </w:p>
          <w:p w:rsidR="00343B30" w:rsidRPr="00343B30" w:rsidRDefault="00343B30" w:rsidP="00166C2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Uncertain wh</w:t>
            </w:r>
            <w:r w:rsidR="00166C24">
              <w:t xml:space="preserve">ich </w:t>
            </w:r>
            <w:r>
              <w:t xml:space="preserve">facilities could (legally and logistically) accept these patients. </w:t>
            </w:r>
          </w:p>
        </w:tc>
        <w:tc>
          <w:tcPr>
            <w:tcW w:w="3264" w:type="dxa"/>
          </w:tcPr>
          <w:p w:rsidR="003B3B02" w:rsidRDefault="003B3B02">
            <w:pPr>
              <w:rPr>
                <w:b/>
              </w:rPr>
            </w:pPr>
            <w:r w:rsidRPr="00343B30">
              <w:rPr>
                <w:b/>
              </w:rPr>
              <w:t>Enabling change Required</w:t>
            </w:r>
          </w:p>
          <w:p w:rsidR="00343B30" w:rsidRDefault="00343B30">
            <w:pPr>
              <w:rPr>
                <w:b/>
              </w:rPr>
            </w:pPr>
          </w:p>
          <w:p w:rsidR="00343B30" w:rsidRPr="009F5D18" w:rsidRDefault="009F5D18" w:rsidP="00343B3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Identify patient inclusion criteria</w:t>
            </w:r>
          </w:p>
          <w:p w:rsidR="009F5D18" w:rsidRPr="009F5D18" w:rsidRDefault="009F5D18" w:rsidP="00343B3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Identify methods for reimbursement </w:t>
            </w:r>
          </w:p>
          <w:p w:rsidR="009F5D18" w:rsidRPr="00343B30" w:rsidRDefault="009F5D18" w:rsidP="00343B3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Provide education to providers</w:t>
            </w:r>
            <w:bookmarkStart w:id="0" w:name="_GoBack"/>
            <w:bookmarkEnd w:id="0"/>
          </w:p>
        </w:tc>
      </w:tr>
    </w:tbl>
    <w:p w:rsidR="003B3B02" w:rsidRDefault="003B3B02"/>
    <w:sectPr w:rsidR="003B3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FA3"/>
    <w:multiLevelType w:val="hybridMultilevel"/>
    <w:tmpl w:val="BD3A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866DB"/>
    <w:multiLevelType w:val="hybridMultilevel"/>
    <w:tmpl w:val="7ED0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514FC"/>
    <w:multiLevelType w:val="hybridMultilevel"/>
    <w:tmpl w:val="6DDE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02"/>
    <w:rsid w:val="000F0E28"/>
    <w:rsid w:val="00166C24"/>
    <w:rsid w:val="00343B30"/>
    <w:rsid w:val="003B3B02"/>
    <w:rsid w:val="005C7A4A"/>
    <w:rsid w:val="00767531"/>
    <w:rsid w:val="008F4E80"/>
    <w:rsid w:val="009164CD"/>
    <w:rsid w:val="009F5D18"/>
    <w:rsid w:val="00B26A6F"/>
    <w:rsid w:val="00B5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69EF9CA-E5B1-489A-A4ED-F43A53D9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Beaulieu</dc:creator>
  <cp:lastModifiedBy>Joshua Beaulieu</cp:lastModifiedBy>
  <cp:revision>6</cp:revision>
  <cp:lastPrinted>2017-01-26T16:00:00Z</cp:lastPrinted>
  <dcterms:created xsi:type="dcterms:W3CDTF">2017-01-26T15:11:00Z</dcterms:created>
  <dcterms:modified xsi:type="dcterms:W3CDTF">2017-09-05T15:44:00Z</dcterms:modified>
</cp:coreProperties>
</file>