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A9" w:rsidRPr="00CD1A00" w:rsidRDefault="009752A9" w:rsidP="009752A9">
      <w:pPr>
        <w:jc w:val="center"/>
        <w:rPr>
          <w:b/>
          <w:caps/>
          <w:color w:val="1F497D" w:themeColor="text2"/>
          <w:sz w:val="68"/>
          <w:szCs w:val="6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3500000" w14:scaled="0"/>
            </w14:gradFill>
          </w14:textFill>
          <w14:props3d w14:extrusionH="0" w14:contourW="6350" w14:prstMaterial="metal">
            <w14:bevelT w14:w="127000" w14:h="31750" w14:prst="relaxedInset"/>
            <w14:contourClr>
              <w14:schemeClr w14:val="accent1">
                <w14:shade w14:val="75000"/>
              </w14:schemeClr>
            </w14:contourClr>
          </w14:props3d>
        </w:rPr>
      </w:pPr>
      <w:r w:rsidRPr="00CD1A00">
        <w:rPr>
          <w:b/>
          <w:caps/>
          <w:color w:val="1F497D" w:themeColor="text2"/>
          <w:sz w:val="68"/>
          <w:szCs w:val="6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3500000" w14:scaled="0"/>
            </w14:gradFill>
          </w14:textFill>
          <w14:props3d w14:extrusionH="0" w14:contourW="6350" w14:prstMaterial="metal">
            <w14:bevelT w14:w="127000" w14:h="31750" w14:prst="relaxedInset"/>
            <w14:contourClr>
              <w14:schemeClr w14:val="accent1">
                <w14:shade w14:val="75000"/>
              </w14:schemeClr>
            </w14:contourClr>
          </w14:props3d>
        </w:rPr>
        <w:t>State of Connecticut SNAP Ed Plan</w:t>
      </w:r>
    </w:p>
    <w:p w:rsidR="009752A9" w:rsidRPr="00CD1A00" w:rsidRDefault="009752A9" w:rsidP="009752A9">
      <w:pPr>
        <w:jc w:val="center"/>
        <w:rPr>
          <w:b/>
          <w:caps/>
          <w:color w:val="1F497D" w:themeColor="text2"/>
          <w:sz w:val="68"/>
          <w:szCs w:val="6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35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1F497D" w:themeColor="text2"/>
          <w:sz w:val="68"/>
          <w:szCs w:val="6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3500000" w14:scaled="0"/>
            </w14:gradFill>
          </w14:textFill>
          <w14:props3d w14:extrusionH="0" w14:contourW="6350" w14:prstMaterial="metal">
            <w14:bevelT w14:w="127000" w14:h="31750" w14:prst="relaxedInset"/>
            <w14:contourClr>
              <w14:schemeClr w14:val="accent1">
                <w14:shade w14:val="75000"/>
              </w14:schemeClr>
            </w14:contourClr>
          </w14:props3d>
        </w:rPr>
        <w:t>FFY2019-</w:t>
      </w:r>
      <w:r w:rsidRPr="00CD1A00">
        <w:rPr>
          <w:b/>
          <w:caps/>
          <w:color w:val="1F497D" w:themeColor="text2"/>
          <w:sz w:val="68"/>
          <w:szCs w:val="6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3500000" w14:scaled="0"/>
            </w14:gradFill>
          </w14:textFill>
          <w14:props3d w14:extrusionH="0" w14:contourW="6350" w14:prstMaterial="metal">
            <w14:bevelT w14:w="127000" w14:h="31750" w14:prst="relaxedInset"/>
            <w14:contourClr>
              <w14:schemeClr w14:val="accent1">
                <w14:shade w14:val="75000"/>
              </w14:schemeClr>
            </w14:contourClr>
          </w14:props3d>
        </w:rPr>
        <w:t>FFY20</w:t>
      </w:r>
      <w:r>
        <w:rPr>
          <w:b/>
          <w:caps/>
          <w:color w:val="1F497D" w:themeColor="text2"/>
          <w:sz w:val="68"/>
          <w:szCs w:val="6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tx2">
                    <w14:lumMod w14:val="75000"/>
                    <w14:shade w14:val="30000"/>
                    <w14:satMod w14:val="115000"/>
                  </w14:schemeClr>
                </w14:gs>
                <w14:gs w14:pos="50000">
                  <w14:schemeClr w14:val="tx2">
                    <w14:lumMod w14:val="75000"/>
                    <w14:shade w14:val="67500"/>
                    <w14:satMod w14:val="115000"/>
                  </w14:schemeClr>
                </w14:gs>
                <w14:gs w14:pos="100000">
                  <w14:schemeClr w14:val="tx2">
                    <w14:lumMod w14:val="75000"/>
                    <w14:shade w14:val="100000"/>
                    <w14:satMod w14:val="115000"/>
                  </w14:schemeClr>
                </w14:gs>
              </w14:gsLst>
              <w14:lin w14:ang="13500000" w14:scaled="0"/>
            </w14:gradFill>
          </w14:textFill>
          <w14:props3d w14:extrusionH="0" w14:contourW="6350" w14:prstMaterial="metal">
            <w14:bevelT w14:w="127000" w14:h="31750" w14:prst="relaxedInset"/>
            <w14:contourClr>
              <w14:schemeClr w14:val="accent1">
                <w14:shade w14:val="75000"/>
              </w14:schemeClr>
            </w14:contourClr>
          </w14:props3d>
        </w:rPr>
        <w:t>21</w:t>
      </w:r>
    </w:p>
    <w:p w:rsidR="00FE2372" w:rsidRDefault="006974D0">
      <w:pPr>
        <w:rPr>
          <w:rFonts w:ascii="Verdana" w:hAnsi="Verdana"/>
          <w:noProof/>
          <w:color w:val="000099"/>
          <w:sz w:val="18"/>
          <w:szCs w:val="18"/>
        </w:rPr>
      </w:pPr>
      <w:r>
        <w:rPr>
          <w:rFonts w:ascii="Verdana" w:hAnsi="Verdana"/>
          <w:noProof/>
          <w:color w:val="000099"/>
          <w:sz w:val="18"/>
          <w:szCs w:val="18"/>
        </w:rPr>
        <w:t xml:space="preserve"> </w:t>
      </w:r>
      <w:r w:rsidR="000735B6">
        <w:rPr>
          <w:rFonts w:ascii="Verdana" w:hAnsi="Verdana"/>
          <w:noProof/>
          <w:color w:val="000099"/>
          <w:sz w:val="18"/>
          <w:szCs w:val="18"/>
        </w:rPr>
        <w:drawing>
          <wp:inline distT="0" distB="0" distL="0" distR="0" wp14:anchorId="686F4FFE" wp14:editId="115CB77E">
            <wp:extent cx="1828800" cy="1981199"/>
            <wp:effectExtent l="0" t="0" r="0" b="635"/>
            <wp:docPr id="2" name="Picture 2" descr="A group of children jump rope in a gymnasium ">
              <a:hlinkClick xmlns:a="http://schemas.openxmlformats.org/drawingml/2006/main" r:id="rId9" tooltip="&quot;A group of children jump rope in a gymnasium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children jump rope in a gymnasium ">
                      <a:hlinkClick r:id="rId9" tooltip="&quot;A group of children jump rope in a gymnasium &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0588" cy="1983136"/>
                    </a:xfrm>
                    <a:prstGeom prst="rect">
                      <a:avLst/>
                    </a:prstGeom>
                    <a:ln>
                      <a:noFill/>
                    </a:ln>
                    <a:effectLst>
                      <a:softEdge rad="112500"/>
                    </a:effectLst>
                  </pic:spPr>
                </pic:pic>
              </a:graphicData>
            </a:graphic>
          </wp:inline>
        </w:drawing>
      </w:r>
      <w:r w:rsidR="000735B6">
        <w:rPr>
          <w:rFonts w:ascii="Verdana" w:hAnsi="Verdana"/>
          <w:noProof/>
          <w:color w:val="000099"/>
          <w:sz w:val="18"/>
          <w:szCs w:val="18"/>
        </w:rPr>
        <w:drawing>
          <wp:inline distT="0" distB="0" distL="0" distR="0" wp14:anchorId="2CF805B0" wp14:editId="41FEEB28">
            <wp:extent cx="2152650" cy="1981200"/>
            <wp:effectExtent l="0" t="0" r="0" b="0"/>
            <wp:docPr id="1" name="Picture 1" descr="A family playing football">
              <a:hlinkClick xmlns:a="http://schemas.openxmlformats.org/drawingml/2006/main" r:id="rId11" tooltip="&quot;A family playing foot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family playing football">
                      <a:hlinkClick r:id="rId11" tooltip="&quot;A family playing football&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4755" cy="1983137"/>
                    </a:xfrm>
                    <a:prstGeom prst="rect">
                      <a:avLst/>
                    </a:prstGeom>
                    <a:ln>
                      <a:noFill/>
                    </a:ln>
                    <a:effectLst>
                      <a:softEdge rad="112500"/>
                    </a:effectLst>
                  </pic:spPr>
                </pic:pic>
              </a:graphicData>
            </a:graphic>
          </wp:inline>
        </w:drawing>
      </w:r>
      <w:r w:rsidR="000735B6" w:rsidRPr="000735B6">
        <w:rPr>
          <w:rFonts w:ascii="Verdana" w:hAnsi="Verdana"/>
          <w:noProof/>
          <w:color w:val="000099"/>
          <w:sz w:val="18"/>
          <w:szCs w:val="18"/>
        </w:rPr>
        <w:t xml:space="preserve"> </w:t>
      </w:r>
      <w:r w:rsidR="000735B6">
        <w:rPr>
          <w:rFonts w:ascii="Verdana" w:hAnsi="Verdana"/>
          <w:noProof/>
          <w:color w:val="000099"/>
          <w:sz w:val="18"/>
          <w:szCs w:val="18"/>
        </w:rPr>
        <w:drawing>
          <wp:inline distT="0" distB="0" distL="0" distR="0" wp14:anchorId="6B903C8A" wp14:editId="176F6043">
            <wp:extent cx="1809750" cy="1981200"/>
            <wp:effectExtent l="0" t="0" r="0" b="0"/>
            <wp:docPr id="3" name="Picture 3" descr="A group of older adults lifting handweights in an exercise class">
              <a:hlinkClick xmlns:a="http://schemas.openxmlformats.org/drawingml/2006/main" r:id="rId13" tooltip="&quot;A group of older adults lifting handweights in an exercise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older adults lifting handweights in an exercise class">
                      <a:hlinkClick r:id="rId13" tooltip="&quot;A group of older adults lifting handweights in an exercise class&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981200"/>
                    </a:xfrm>
                    <a:prstGeom prst="rect">
                      <a:avLst/>
                    </a:prstGeom>
                    <a:ln>
                      <a:noFill/>
                    </a:ln>
                    <a:effectLst>
                      <a:softEdge rad="112500"/>
                    </a:effectLst>
                  </pic:spPr>
                </pic:pic>
              </a:graphicData>
            </a:graphic>
          </wp:inline>
        </w:drawing>
      </w:r>
    </w:p>
    <w:p w:rsidR="000735B6" w:rsidRDefault="000735B6">
      <w:pPr>
        <w:rPr>
          <w:rFonts w:ascii="Verdana" w:hAnsi="Verdana"/>
          <w:noProof/>
          <w:color w:val="000099"/>
          <w:sz w:val="18"/>
          <w:szCs w:val="18"/>
        </w:rPr>
      </w:pPr>
      <w:r>
        <w:rPr>
          <w:rFonts w:ascii="Verdana" w:hAnsi="Verdana"/>
          <w:noProof/>
          <w:color w:val="000099"/>
          <w:sz w:val="18"/>
          <w:szCs w:val="18"/>
        </w:rPr>
        <w:drawing>
          <wp:inline distT="0" distB="0" distL="0" distR="0" wp14:anchorId="26CCB3FF" wp14:editId="16220652">
            <wp:extent cx="1704975" cy="2047875"/>
            <wp:effectExtent l="0" t="0" r="9525" b="9525"/>
            <wp:docPr id="4" name="Picture 4" descr="A woman with a her young son looking at loaves of whole wheat bread in a grocery store.">
              <a:hlinkClick xmlns:a="http://schemas.openxmlformats.org/drawingml/2006/main" r:id="rId15" tooltip="&quot;A woman with a her young son looking at loaves of whole wheat bread in a grocery st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oman with a her young son looking at loaves of whole wheat bread in a grocery store.">
                      <a:hlinkClick r:id="rId15" tooltip="&quot;A woman with a her young son looking at loaves of whole wheat bread in a grocery store.&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5804" cy="2048871"/>
                    </a:xfrm>
                    <a:prstGeom prst="rect">
                      <a:avLst/>
                    </a:prstGeom>
                    <a:ln>
                      <a:noFill/>
                    </a:ln>
                    <a:effectLst>
                      <a:softEdge rad="112500"/>
                    </a:effectLst>
                  </pic:spPr>
                </pic:pic>
              </a:graphicData>
            </a:graphic>
          </wp:inline>
        </w:drawing>
      </w:r>
      <w:r w:rsidR="006974D0" w:rsidRPr="006974D0">
        <w:rPr>
          <w:rFonts w:ascii="Verdana" w:hAnsi="Verdana"/>
          <w:noProof/>
          <w:color w:val="000099"/>
          <w:sz w:val="18"/>
          <w:szCs w:val="18"/>
        </w:rPr>
        <w:t xml:space="preserve"> </w:t>
      </w:r>
      <w:r w:rsidR="006974D0">
        <w:rPr>
          <w:rFonts w:ascii="Verdana" w:hAnsi="Verdana"/>
          <w:noProof/>
          <w:color w:val="000099"/>
          <w:sz w:val="18"/>
          <w:szCs w:val="18"/>
        </w:rPr>
        <w:drawing>
          <wp:inline distT="0" distB="0" distL="0" distR="0" wp14:anchorId="3259329C" wp14:editId="22F754B4">
            <wp:extent cx="2181225" cy="1952625"/>
            <wp:effectExtent l="0" t="0" r="9525" b="9525"/>
            <wp:docPr id="5" name="Picture 5" descr="A woman, her mother and daughter at a grocery store shopping for while grain pasta and using a shopping list">
              <a:hlinkClick xmlns:a="http://schemas.openxmlformats.org/drawingml/2006/main" r:id="rId17" tooltip="&quot;A woman, her mother and daughter at a grocery store shopping for while grain pasta and using a shopping 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oman, her mother and daughter at a grocery store shopping for while grain pasta and using a shopping list">
                      <a:hlinkClick r:id="rId17" tooltip="&quot;A woman, her mother and daughter at a grocery store shopping for while grain pasta and using a shopping lis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728" cy="1955761"/>
                    </a:xfrm>
                    <a:prstGeom prst="rect">
                      <a:avLst/>
                    </a:prstGeom>
                    <a:ln>
                      <a:noFill/>
                    </a:ln>
                    <a:effectLst>
                      <a:softEdge rad="112500"/>
                    </a:effectLst>
                  </pic:spPr>
                </pic:pic>
              </a:graphicData>
            </a:graphic>
          </wp:inline>
        </w:drawing>
      </w:r>
      <w:r w:rsidR="006974D0" w:rsidRPr="006974D0">
        <w:rPr>
          <w:rFonts w:ascii="Verdana" w:hAnsi="Verdana"/>
          <w:noProof/>
          <w:color w:val="000099"/>
          <w:sz w:val="18"/>
          <w:szCs w:val="18"/>
        </w:rPr>
        <w:t xml:space="preserve"> </w:t>
      </w:r>
      <w:r w:rsidR="006974D0">
        <w:rPr>
          <w:rFonts w:ascii="Verdana" w:hAnsi="Verdana"/>
          <w:noProof/>
          <w:color w:val="000099"/>
          <w:sz w:val="18"/>
          <w:szCs w:val="18"/>
        </w:rPr>
        <w:drawing>
          <wp:inline distT="0" distB="0" distL="0" distR="0" wp14:anchorId="0579428E" wp14:editId="17FAE7CD">
            <wp:extent cx="1885950" cy="1962150"/>
            <wp:effectExtent l="0" t="0" r="0" b="0"/>
            <wp:docPr id="6" name="Picture 6" descr="A small group nutrition education class">
              <a:hlinkClick xmlns:a="http://schemas.openxmlformats.org/drawingml/2006/main" r:id="rId19" tooltip="&quot;A small group nutrition education cla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mall group nutrition education class">
                      <a:hlinkClick r:id="rId19" tooltip="&quot;A small group nutrition education class&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962150"/>
                    </a:xfrm>
                    <a:prstGeom prst="rect">
                      <a:avLst/>
                    </a:prstGeom>
                    <a:ln>
                      <a:noFill/>
                    </a:ln>
                    <a:effectLst>
                      <a:softEdge rad="112500"/>
                    </a:effectLst>
                  </pic:spPr>
                </pic:pic>
              </a:graphicData>
            </a:graphic>
          </wp:inline>
        </w:drawing>
      </w:r>
    </w:p>
    <w:p w:rsidR="006974D0" w:rsidRDefault="006974D0">
      <w:r>
        <w:rPr>
          <w:rFonts w:ascii="Verdana" w:hAnsi="Verdana"/>
          <w:noProof/>
          <w:color w:val="000099"/>
          <w:sz w:val="18"/>
          <w:szCs w:val="18"/>
        </w:rPr>
        <w:drawing>
          <wp:inline distT="0" distB="0" distL="0" distR="0" wp14:anchorId="0F9B6F61" wp14:editId="590C8FCA">
            <wp:extent cx="1752600" cy="1924050"/>
            <wp:effectExtent l="0" t="0" r="0" b="0"/>
            <wp:docPr id="8" name="Picture 8" descr="A nutrition educator teaches children about MyPlate">
              <a:hlinkClick xmlns:a="http://schemas.openxmlformats.org/drawingml/2006/main" r:id="rId21" tooltip="&quot;A nutrition educator teaches children about MyPl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nutrition educator teaches children about MyPlate">
                      <a:hlinkClick r:id="rId21" tooltip="&quot;A nutrition educator teaches children about MyPlate&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314" cy="1925932"/>
                    </a:xfrm>
                    <a:prstGeom prst="rect">
                      <a:avLst/>
                    </a:prstGeom>
                    <a:ln>
                      <a:noFill/>
                    </a:ln>
                    <a:effectLst>
                      <a:softEdge rad="112500"/>
                    </a:effectLst>
                  </pic:spPr>
                </pic:pic>
              </a:graphicData>
            </a:graphic>
          </wp:inline>
        </w:drawing>
      </w:r>
      <w:r w:rsidR="003B1F83">
        <w:rPr>
          <w:rFonts w:ascii="Verdana" w:hAnsi="Verdana"/>
          <w:noProof/>
          <w:color w:val="000099"/>
          <w:sz w:val="18"/>
          <w:szCs w:val="18"/>
        </w:rPr>
        <w:drawing>
          <wp:inline distT="0" distB="0" distL="0" distR="0" wp14:anchorId="51F51106" wp14:editId="419AE873">
            <wp:extent cx="2133600" cy="1876425"/>
            <wp:effectExtent l="0" t="0" r="0" b="9525"/>
            <wp:docPr id="9" name="Picture 9" descr="A family tends to their vegetable garden">
              <a:hlinkClick xmlns:a="http://schemas.openxmlformats.org/drawingml/2006/main" r:id="rId23" tooltip="&quot;A family tends to their vegetable ga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family tends to their vegetable garden">
                      <a:hlinkClick r:id="rId23" tooltip="&quot;A family tends to their vegetable garde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876425"/>
                    </a:xfrm>
                    <a:prstGeom prst="rect">
                      <a:avLst/>
                    </a:prstGeom>
                    <a:ln>
                      <a:noFill/>
                    </a:ln>
                    <a:effectLst>
                      <a:softEdge rad="112500"/>
                    </a:effectLst>
                  </pic:spPr>
                </pic:pic>
              </a:graphicData>
            </a:graphic>
          </wp:inline>
        </w:drawing>
      </w:r>
      <w:r w:rsidR="004D57FD" w:rsidRPr="004D57FD">
        <w:rPr>
          <w:rFonts w:ascii="Verdana" w:hAnsi="Verdana"/>
          <w:noProof/>
          <w:color w:val="000099"/>
          <w:sz w:val="18"/>
          <w:szCs w:val="18"/>
        </w:rPr>
        <w:t xml:space="preserve"> </w:t>
      </w:r>
      <w:r w:rsidR="004D57FD">
        <w:rPr>
          <w:rFonts w:ascii="Verdana" w:hAnsi="Verdana"/>
          <w:noProof/>
          <w:color w:val="000099"/>
          <w:sz w:val="18"/>
          <w:szCs w:val="18"/>
        </w:rPr>
        <w:drawing>
          <wp:inline distT="0" distB="0" distL="0" distR="0" wp14:anchorId="6ED45260" wp14:editId="62691B78">
            <wp:extent cx="1962150" cy="1885950"/>
            <wp:effectExtent l="0" t="0" r="0" b="0"/>
            <wp:docPr id="10" name="Picture 10" descr="A mother with two pre-teen children using a shopping list and selecting apples in a produce section of a grocery store.">
              <a:hlinkClick xmlns:a="http://schemas.openxmlformats.org/drawingml/2006/main" r:id="rId25" tooltip="&quot;A mother with two pre-teen children using a shopping list and selecting apples in a produce section of a grocery st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mother with two pre-teen children using a shopping list and selecting apples in a produce section of a grocery store.">
                      <a:hlinkClick r:id="rId25" tooltip="&quot;A mother with two pre-teen children using a shopping list and selecting apples in a produce section of a grocery store.&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ln>
                      <a:noFill/>
                    </a:ln>
                    <a:effectLst>
                      <a:softEdge rad="112500"/>
                    </a:effectLst>
                  </pic:spPr>
                </pic:pic>
              </a:graphicData>
            </a:graphic>
          </wp:inline>
        </w:drawing>
      </w:r>
    </w:p>
    <w:p w:rsidR="00CA17F8" w:rsidRPr="00CA17F8" w:rsidRDefault="00CA17F8" w:rsidP="00CA17F8">
      <w:pPr>
        <w:spacing w:before="0" w:after="0" w:line="276" w:lineRule="auto"/>
        <w:jc w:val="center"/>
        <w:rPr>
          <w:rFonts w:asciiTheme="minorHAnsi" w:eastAsia="Calibri" w:hAnsiTheme="minorHAnsi" w:cs="Times New Roman"/>
          <w:b/>
          <w:color w:val="auto"/>
          <w:sz w:val="32"/>
          <w:szCs w:val="32"/>
        </w:rPr>
      </w:pPr>
      <w:r w:rsidRPr="00CA17F8">
        <w:rPr>
          <w:rFonts w:asciiTheme="minorHAnsi" w:eastAsia="Calibri" w:hAnsiTheme="minorHAnsi" w:cs="Times New Roman"/>
          <w:b/>
          <w:color w:val="auto"/>
          <w:sz w:val="32"/>
          <w:szCs w:val="32"/>
        </w:rPr>
        <w:t>Table of Contents</w:t>
      </w:r>
    </w:p>
    <w:p w:rsidR="003855AD" w:rsidRPr="00CA17F8" w:rsidRDefault="003855AD" w:rsidP="003855AD">
      <w:pPr>
        <w:spacing w:before="0" w:after="0" w:line="276" w:lineRule="auto"/>
        <w:rPr>
          <w:rFonts w:asciiTheme="minorHAnsi" w:eastAsia="Calibri" w:hAnsiTheme="minorHAnsi" w:cs="Times New Roman"/>
          <w:b/>
          <w:color w:val="auto"/>
          <w:sz w:val="32"/>
          <w:szCs w:val="32"/>
        </w:rPr>
      </w:pP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Statewide Budget 2019-2021</w:t>
      </w:r>
      <w:r>
        <w:rPr>
          <w:rFonts w:ascii="Calibri" w:eastAsiaTheme="minorHAnsi" w:hAnsi="Calibri" w:cs="Calibri"/>
          <w:sz w:val="23"/>
          <w:szCs w:val="23"/>
        </w:rPr>
        <w:t xml:space="preserve"> ...............................................................................................................6</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Executive Summary</w:t>
      </w:r>
      <w:r>
        <w:rPr>
          <w:rFonts w:ascii="Calibri" w:eastAsiaTheme="minorHAnsi" w:hAnsi="Calibri" w:cs="Calibri"/>
          <w:sz w:val="23"/>
          <w:szCs w:val="23"/>
        </w:rPr>
        <w:t xml:space="preserve"> ............................................................................................................................10</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Section A: Needs Assessment</w:t>
      </w:r>
      <w:r w:rsidRPr="00CA17F8">
        <w:rPr>
          <w:rFonts w:ascii="Calibri" w:eastAsiaTheme="minorHAnsi" w:hAnsi="Calibri" w:cs="Calibri"/>
          <w:sz w:val="23"/>
          <w:szCs w:val="23"/>
        </w:rPr>
        <w:t xml:space="preserve"> Methodology &amp; Findings</w:t>
      </w:r>
      <w:r>
        <w:rPr>
          <w:rFonts w:ascii="Calibri" w:eastAsiaTheme="minorHAnsi" w:hAnsi="Calibri" w:cs="Calibri"/>
          <w:sz w:val="23"/>
          <w:szCs w:val="23"/>
        </w:rPr>
        <w:t xml:space="preserve"> ....................................................................12 </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Section B: State Goals and Objectives</w:t>
      </w:r>
      <w:r>
        <w:rPr>
          <w:rFonts w:ascii="Calibri" w:eastAsiaTheme="minorHAnsi" w:hAnsi="Calibri" w:cs="Calibri"/>
          <w:sz w:val="23"/>
          <w:szCs w:val="23"/>
        </w:rPr>
        <w:t xml:space="preserve"> ................................................................................................30</w:t>
      </w:r>
    </w:p>
    <w:p w:rsidR="003855AD" w:rsidRPr="00CA17F8" w:rsidRDefault="003855AD" w:rsidP="003855AD">
      <w:pPr>
        <w:autoSpaceDE w:val="0"/>
        <w:autoSpaceDN w:val="0"/>
        <w:adjustRightInd w:val="0"/>
        <w:spacing w:before="0" w:after="0"/>
        <w:rPr>
          <w:rFonts w:ascii="Calibri" w:eastAsiaTheme="minorHAnsi" w:hAnsi="Calibri" w:cs="Calibri"/>
          <w:b/>
          <w:bCs/>
          <w:sz w:val="23"/>
          <w:szCs w:val="23"/>
        </w:rPr>
      </w:pPr>
    </w:p>
    <w:p w:rsidR="003855AD" w:rsidRPr="00450A46"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b/>
          <w:bCs/>
          <w:sz w:val="23"/>
          <w:szCs w:val="23"/>
        </w:rPr>
        <w:t xml:space="preserve">Project 1: Department of Public Health Preschool, Family &amp; Community </w:t>
      </w:r>
      <w:r>
        <w:rPr>
          <w:rFonts w:ascii="Calibri" w:eastAsiaTheme="minorHAnsi" w:hAnsi="Calibri" w:cs="Calibri"/>
          <w:b/>
          <w:bCs/>
          <w:sz w:val="23"/>
          <w:szCs w:val="23"/>
        </w:rPr>
        <w:t xml:space="preserve"> </w:t>
      </w:r>
      <w:r w:rsidRPr="00450A46">
        <w:rPr>
          <w:rFonts w:ascii="Calibri" w:eastAsiaTheme="minorHAnsi" w:hAnsi="Calibri" w:cs="Calibri"/>
          <w:bCs/>
          <w:sz w:val="23"/>
          <w:szCs w:val="23"/>
        </w:rPr>
        <w:t>....................................</w:t>
      </w:r>
      <w:r>
        <w:rPr>
          <w:rFonts w:ascii="Calibri" w:eastAsiaTheme="minorHAnsi" w:hAnsi="Calibri" w:cs="Calibri"/>
          <w:bCs/>
          <w:sz w:val="23"/>
          <w:szCs w:val="23"/>
        </w:rPr>
        <w:t>..</w:t>
      </w:r>
      <w:r w:rsidRPr="00450A46">
        <w:rPr>
          <w:rFonts w:ascii="Calibri" w:eastAsiaTheme="minorHAnsi" w:hAnsi="Calibri" w:cs="Calibri"/>
          <w:bCs/>
          <w:sz w:val="23"/>
          <w:szCs w:val="23"/>
        </w:rPr>
        <w:t>33</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Budget Summary 2019-2021</w:t>
      </w:r>
      <w:r>
        <w:rPr>
          <w:rFonts w:ascii="Calibri" w:eastAsiaTheme="minorHAnsi" w:hAnsi="Calibri" w:cs="Calibri"/>
          <w:sz w:val="23"/>
          <w:szCs w:val="23"/>
        </w:rPr>
        <w:t xml:space="preserve"> ................................................................................</w:t>
      </w:r>
      <w:r w:rsidR="00572202">
        <w:rPr>
          <w:rFonts w:ascii="Calibri" w:eastAsiaTheme="minorHAnsi" w:hAnsi="Calibri" w:cs="Calibri"/>
          <w:sz w:val="23"/>
          <w:szCs w:val="23"/>
        </w:rPr>
        <w:t>..............................76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2019 ...................................................................................................................................</w:t>
      </w:r>
      <w:r w:rsidR="00572202">
        <w:rPr>
          <w:rFonts w:ascii="Calibri" w:eastAsiaTheme="minorHAnsi" w:hAnsi="Calibri" w:cs="Calibri"/>
          <w:sz w:val="23"/>
          <w:szCs w:val="23"/>
        </w:rPr>
        <w:t>..... 88</w:t>
      </w:r>
      <w:r>
        <w:rPr>
          <w:rFonts w:ascii="Calibri" w:eastAsiaTheme="minorHAnsi" w:hAnsi="Calibri" w:cs="Calibri"/>
          <w:sz w:val="23"/>
          <w:szCs w:val="23"/>
        </w:rPr>
        <w:t xml:space="preserve"> </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Staffing 2019</w:t>
      </w:r>
      <w:r>
        <w:rPr>
          <w:rFonts w:ascii="Calibri" w:eastAsiaTheme="minorHAnsi" w:hAnsi="Calibri" w:cs="Calibri"/>
          <w:sz w:val="23"/>
          <w:szCs w:val="23"/>
        </w:rPr>
        <w:t xml:space="preserve"> .......................................................................................................................................</w:t>
      </w:r>
      <w:r w:rsidR="00572202">
        <w:rPr>
          <w:rFonts w:ascii="Calibri" w:eastAsiaTheme="minorHAnsi" w:hAnsi="Calibri" w:cs="Calibri"/>
          <w:sz w:val="23"/>
          <w:szCs w:val="23"/>
        </w:rPr>
        <w:t>90</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SNAP Ed related job duties 2019-2021 </w:t>
      </w:r>
      <w:r>
        <w:rPr>
          <w:rFonts w:ascii="Calibri" w:eastAsiaTheme="minorHAnsi" w:hAnsi="Calibri" w:cs="Calibri"/>
          <w:sz w:val="23"/>
          <w:szCs w:val="23"/>
        </w:rPr>
        <w:t>...............................................................................................</w:t>
      </w:r>
      <w:r w:rsidR="00572202">
        <w:rPr>
          <w:rFonts w:ascii="Calibri" w:eastAsiaTheme="minorHAnsi" w:hAnsi="Calibri" w:cs="Calibri"/>
          <w:sz w:val="23"/>
          <w:szCs w:val="23"/>
        </w:rPr>
        <w:t>91</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Salary &amp; Fringe 2019</w:t>
      </w:r>
      <w:r>
        <w:rPr>
          <w:rFonts w:ascii="Calibri" w:eastAsiaTheme="minorHAnsi" w:hAnsi="Calibri" w:cs="Calibri"/>
          <w:sz w:val="23"/>
          <w:szCs w:val="23"/>
        </w:rPr>
        <w:t xml:space="preserve"> .............................................................................................</w:t>
      </w:r>
      <w:r w:rsidR="00572202">
        <w:rPr>
          <w:rFonts w:ascii="Calibri" w:eastAsiaTheme="minorHAnsi" w:hAnsi="Calibri" w:cs="Calibri"/>
          <w:sz w:val="23"/>
          <w:szCs w:val="23"/>
        </w:rPr>
        <w:t>..............................93</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Budget &amp; Information by Project 2019 </w:t>
      </w:r>
      <w:r>
        <w:rPr>
          <w:rFonts w:ascii="Calibri" w:eastAsiaTheme="minorHAnsi" w:hAnsi="Calibri" w:cs="Calibri"/>
          <w:sz w:val="23"/>
          <w:szCs w:val="23"/>
        </w:rPr>
        <w:t>.................................................................</w:t>
      </w:r>
      <w:r w:rsidR="00572202">
        <w:rPr>
          <w:rFonts w:ascii="Calibri" w:eastAsiaTheme="minorHAnsi" w:hAnsi="Calibri" w:cs="Calibri"/>
          <w:sz w:val="23"/>
          <w:szCs w:val="23"/>
        </w:rPr>
        <w:t>..............................94</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Travel 2020</w:t>
      </w:r>
      <w:r>
        <w:rPr>
          <w:rFonts w:ascii="Calibri" w:eastAsiaTheme="minorHAnsi" w:hAnsi="Calibri" w:cs="Calibri"/>
          <w:sz w:val="23"/>
          <w:szCs w:val="23"/>
        </w:rPr>
        <w:t xml:space="preserve"> ...........................................................................................................</w:t>
      </w:r>
      <w:r w:rsidR="00572202">
        <w:rPr>
          <w:rFonts w:ascii="Calibri" w:eastAsiaTheme="minorHAnsi" w:hAnsi="Calibri" w:cs="Calibri"/>
          <w:sz w:val="23"/>
          <w:szCs w:val="23"/>
        </w:rPr>
        <w:t>..............................95</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Staffing 2020 </w:t>
      </w:r>
      <w:r>
        <w:rPr>
          <w:rFonts w:ascii="Calibri" w:eastAsiaTheme="minorHAnsi" w:hAnsi="Calibri" w:cs="Calibri"/>
          <w:sz w:val="23"/>
          <w:szCs w:val="23"/>
        </w:rPr>
        <w:t>.........................................................................................................</w:t>
      </w:r>
      <w:r w:rsidR="00572202">
        <w:rPr>
          <w:rFonts w:ascii="Calibri" w:eastAsiaTheme="minorHAnsi" w:hAnsi="Calibri" w:cs="Calibri"/>
          <w:sz w:val="23"/>
          <w:szCs w:val="23"/>
        </w:rPr>
        <w:t>..............................97</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Salary &amp; Fringe 2020 </w:t>
      </w:r>
      <w:r>
        <w:rPr>
          <w:rFonts w:ascii="Calibri" w:eastAsiaTheme="minorHAnsi" w:hAnsi="Calibri" w:cs="Calibri"/>
          <w:sz w:val="23"/>
          <w:szCs w:val="23"/>
        </w:rPr>
        <w:t>...........................................................................................................................9</w:t>
      </w:r>
      <w:r w:rsidR="00572202">
        <w:rPr>
          <w:rFonts w:ascii="Calibri" w:eastAsiaTheme="minorHAnsi" w:hAnsi="Calibri" w:cs="Calibri"/>
          <w:sz w:val="23"/>
          <w:szCs w:val="23"/>
        </w:rPr>
        <w:t>8</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Budget &amp; Information by Project 2020 </w:t>
      </w:r>
      <w:r>
        <w:rPr>
          <w:rFonts w:ascii="Calibri" w:eastAsiaTheme="minorHAnsi" w:hAnsi="Calibri" w:cs="Calibri"/>
          <w:sz w:val="23"/>
          <w:szCs w:val="23"/>
        </w:rPr>
        <w:t>.................................................................</w:t>
      </w:r>
      <w:r w:rsidR="00572202">
        <w:rPr>
          <w:rFonts w:ascii="Calibri" w:eastAsiaTheme="minorHAnsi" w:hAnsi="Calibri" w:cs="Calibri"/>
          <w:sz w:val="23"/>
          <w:szCs w:val="23"/>
        </w:rPr>
        <w:t>..............................99</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Travel 2021 </w:t>
      </w:r>
      <w:r>
        <w:rPr>
          <w:rFonts w:ascii="Calibri" w:eastAsiaTheme="minorHAnsi" w:hAnsi="Calibri" w:cs="Calibri"/>
          <w:sz w:val="23"/>
          <w:szCs w:val="23"/>
        </w:rPr>
        <w:t>.........................................................................................................</w:t>
      </w:r>
      <w:r w:rsidR="00572202">
        <w:rPr>
          <w:rFonts w:ascii="Calibri" w:eastAsiaTheme="minorHAnsi" w:hAnsi="Calibri" w:cs="Calibri"/>
          <w:sz w:val="23"/>
          <w:szCs w:val="23"/>
        </w:rPr>
        <w:t>..............................100</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Staffing 2021 </w:t>
      </w:r>
      <w:r>
        <w:rPr>
          <w:rFonts w:ascii="Calibri" w:eastAsiaTheme="minorHAnsi" w:hAnsi="Calibri" w:cs="Calibri"/>
          <w:sz w:val="23"/>
          <w:szCs w:val="23"/>
        </w:rPr>
        <w:t>........................................................................................................</w:t>
      </w:r>
      <w:r w:rsidR="00572202">
        <w:rPr>
          <w:rFonts w:ascii="Calibri" w:eastAsiaTheme="minorHAnsi" w:hAnsi="Calibri" w:cs="Calibri"/>
          <w:sz w:val="23"/>
          <w:szCs w:val="23"/>
        </w:rPr>
        <w:t>.............................102</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Salary &amp; Fringe 2021 </w:t>
      </w:r>
      <w:r>
        <w:rPr>
          <w:rFonts w:ascii="Calibri" w:eastAsiaTheme="minorHAnsi" w:hAnsi="Calibri" w:cs="Calibri"/>
          <w:sz w:val="23"/>
          <w:szCs w:val="23"/>
        </w:rPr>
        <w:t>............................................................................................</w:t>
      </w:r>
      <w:r w:rsidR="00572202">
        <w:rPr>
          <w:rFonts w:ascii="Calibri" w:eastAsiaTheme="minorHAnsi" w:hAnsi="Calibri" w:cs="Calibri"/>
          <w:sz w:val="23"/>
          <w:szCs w:val="23"/>
        </w:rPr>
        <w:t>.............................103</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Budget &amp; Information by Project 2021 </w:t>
      </w:r>
      <w:r>
        <w:rPr>
          <w:rFonts w:ascii="Calibri" w:eastAsiaTheme="minorHAnsi" w:hAnsi="Calibri" w:cs="Calibri"/>
          <w:sz w:val="23"/>
          <w:szCs w:val="23"/>
        </w:rPr>
        <w:t>................................................................</w:t>
      </w:r>
      <w:r w:rsidR="00572202">
        <w:rPr>
          <w:rFonts w:ascii="Calibri" w:eastAsiaTheme="minorHAnsi" w:hAnsi="Calibri" w:cs="Calibri"/>
          <w:sz w:val="23"/>
          <w:szCs w:val="23"/>
        </w:rPr>
        <w:t>.............................104</w:t>
      </w:r>
    </w:p>
    <w:p w:rsidR="003855AD" w:rsidRPr="00CA17F8" w:rsidRDefault="003855AD" w:rsidP="003855AD">
      <w:pPr>
        <w:autoSpaceDE w:val="0"/>
        <w:autoSpaceDN w:val="0"/>
        <w:adjustRightInd w:val="0"/>
        <w:spacing w:before="0" w:after="0"/>
        <w:rPr>
          <w:rFonts w:ascii="Calibri" w:eastAsiaTheme="minorHAnsi" w:hAnsi="Calibri" w:cs="Calibri"/>
          <w:b/>
          <w:bCs/>
          <w:sz w:val="23"/>
          <w:szCs w:val="23"/>
        </w:rPr>
      </w:pP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b/>
          <w:bCs/>
          <w:sz w:val="23"/>
          <w:szCs w:val="23"/>
        </w:rPr>
        <w:t>Project 2: Food Security</w:t>
      </w:r>
      <w:r w:rsidRPr="00CA17F8">
        <w:rPr>
          <w:rFonts w:ascii="Calibri" w:eastAsiaTheme="minorHAnsi" w:hAnsi="Calibri" w:cs="Calibri"/>
          <w:sz w:val="23"/>
          <w:szCs w:val="23"/>
        </w:rPr>
        <w:t xml:space="preserve"> </w:t>
      </w:r>
      <w:r>
        <w:rPr>
          <w:rFonts w:ascii="Calibri" w:eastAsiaTheme="minorHAnsi" w:hAnsi="Calibri" w:cs="Calibri"/>
          <w:sz w:val="23"/>
          <w:szCs w:val="23"/>
        </w:rPr>
        <w:t>......................................................................................</w:t>
      </w:r>
      <w:r w:rsidR="00572202">
        <w:rPr>
          <w:rFonts w:ascii="Calibri" w:eastAsiaTheme="minorHAnsi" w:hAnsi="Calibri" w:cs="Calibri"/>
          <w:sz w:val="23"/>
          <w:szCs w:val="23"/>
        </w:rPr>
        <w:t>.............................105</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Budget Summary 2019-2021 </w:t>
      </w:r>
      <w:r>
        <w:rPr>
          <w:rFonts w:ascii="Calibri" w:eastAsiaTheme="minorHAnsi" w:hAnsi="Calibri" w:cs="Calibri"/>
          <w:sz w:val="23"/>
          <w:szCs w:val="23"/>
        </w:rPr>
        <w:t>...............................................................................</w:t>
      </w:r>
      <w:r w:rsidR="00572202">
        <w:rPr>
          <w:rFonts w:ascii="Calibri" w:eastAsiaTheme="minorHAnsi" w:hAnsi="Calibri" w:cs="Calibri"/>
          <w:sz w:val="23"/>
          <w:szCs w:val="23"/>
        </w:rPr>
        <w:t>.............................115</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Travel 2019 </w:t>
      </w:r>
      <w:r>
        <w:rPr>
          <w:rFonts w:ascii="Calibri" w:eastAsiaTheme="minorHAnsi" w:hAnsi="Calibri" w:cs="Calibri"/>
          <w:sz w:val="23"/>
          <w:szCs w:val="23"/>
        </w:rPr>
        <w:t>..........................................................................................................</w:t>
      </w:r>
      <w:r w:rsidR="00572202">
        <w:rPr>
          <w:rFonts w:ascii="Calibri" w:eastAsiaTheme="minorHAnsi" w:hAnsi="Calibri" w:cs="Calibri"/>
          <w:sz w:val="23"/>
          <w:szCs w:val="23"/>
        </w:rPr>
        <w:t>.............................124</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Staffing 2019 </w:t>
      </w:r>
      <w:r>
        <w:rPr>
          <w:rFonts w:ascii="Calibri" w:eastAsiaTheme="minorHAnsi" w:hAnsi="Calibri" w:cs="Calibri"/>
          <w:sz w:val="23"/>
          <w:szCs w:val="23"/>
        </w:rPr>
        <w:t>.............................................................................................................</w:t>
      </w:r>
      <w:r w:rsidR="00572202">
        <w:rPr>
          <w:rFonts w:ascii="Calibri" w:eastAsiaTheme="minorHAnsi" w:hAnsi="Calibri" w:cs="Calibri"/>
          <w:sz w:val="23"/>
          <w:szCs w:val="23"/>
        </w:rPr>
        <w:t>........................125</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SNAP Ed related job duties 2019-2021 </w:t>
      </w:r>
      <w:r>
        <w:rPr>
          <w:rFonts w:ascii="Calibri" w:eastAsiaTheme="minorHAnsi" w:hAnsi="Calibri" w:cs="Calibri"/>
          <w:sz w:val="23"/>
          <w:szCs w:val="23"/>
        </w:rPr>
        <w:t>................................................................</w:t>
      </w:r>
      <w:r w:rsidR="00572202">
        <w:rPr>
          <w:rFonts w:ascii="Calibri" w:eastAsiaTheme="minorHAnsi" w:hAnsi="Calibri" w:cs="Calibri"/>
          <w:sz w:val="23"/>
          <w:szCs w:val="23"/>
        </w:rPr>
        <w:t>.............................126</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2019 ............................................................................................</w:t>
      </w:r>
      <w:r w:rsidR="00572202">
        <w:rPr>
          <w:rFonts w:ascii="Calibri" w:eastAsiaTheme="minorHAnsi" w:hAnsi="Calibri" w:cs="Calibri"/>
          <w:sz w:val="23"/>
          <w:szCs w:val="23"/>
        </w:rPr>
        <w:t>.............................128</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Budge</w:t>
      </w:r>
      <w:r>
        <w:rPr>
          <w:rFonts w:ascii="Calibri" w:eastAsiaTheme="minorHAnsi" w:hAnsi="Calibri" w:cs="Calibri"/>
          <w:sz w:val="23"/>
          <w:szCs w:val="23"/>
        </w:rPr>
        <w:t>t &amp; Information by Project 2019 ................................................................</w:t>
      </w:r>
      <w:r w:rsidR="00572202">
        <w:rPr>
          <w:rFonts w:ascii="Calibri" w:eastAsiaTheme="minorHAnsi" w:hAnsi="Calibri" w:cs="Calibri"/>
          <w:sz w:val="23"/>
          <w:szCs w:val="23"/>
        </w:rPr>
        <w:t>.............................129</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2020 ..........................................................................................................</w:t>
      </w:r>
      <w:r w:rsidR="00572202">
        <w:rPr>
          <w:rFonts w:ascii="Calibri" w:eastAsiaTheme="minorHAnsi" w:hAnsi="Calibri" w:cs="Calibri"/>
          <w:sz w:val="23"/>
          <w:szCs w:val="23"/>
        </w:rPr>
        <w:t>.............................130</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 xml:space="preserve">Staffing 2020 </w:t>
      </w:r>
      <w:r>
        <w:rPr>
          <w:rFonts w:ascii="Calibri" w:eastAsiaTheme="minorHAnsi" w:hAnsi="Calibri" w:cs="Calibri"/>
          <w:sz w:val="23"/>
          <w:szCs w:val="23"/>
        </w:rPr>
        <w:t>........................................................................................................</w:t>
      </w:r>
      <w:r w:rsidR="00572202">
        <w:rPr>
          <w:rFonts w:ascii="Calibri" w:eastAsiaTheme="minorHAnsi" w:hAnsi="Calibri" w:cs="Calibri"/>
          <w:sz w:val="23"/>
          <w:szCs w:val="23"/>
        </w:rPr>
        <w:t>.............................131</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Salary &amp; Fringe 2020</w:t>
      </w:r>
      <w:r>
        <w:rPr>
          <w:rFonts w:ascii="Calibri" w:eastAsiaTheme="minorHAnsi" w:hAnsi="Calibri" w:cs="Calibri"/>
          <w:sz w:val="23"/>
          <w:szCs w:val="23"/>
        </w:rPr>
        <w:t xml:space="preserve"> ............................................................................................</w:t>
      </w:r>
      <w:r w:rsidR="00572202">
        <w:rPr>
          <w:rFonts w:ascii="Calibri" w:eastAsiaTheme="minorHAnsi" w:hAnsi="Calibri" w:cs="Calibri"/>
          <w:sz w:val="23"/>
          <w:szCs w:val="23"/>
        </w:rPr>
        <w:t>.............................132</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Budget &amp; Information by Project 2020</w:t>
      </w:r>
      <w:r>
        <w:rPr>
          <w:rFonts w:ascii="Calibri" w:eastAsiaTheme="minorHAnsi" w:hAnsi="Calibri" w:cs="Calibri"/>
          <w:sz w:val="23"/>
          <w:szCs w:val="23"/>
        </w:rPr>
        <w:t xml:space="preserve"> ................................................................</w:t>
      </w:r>
      <w:r w:rsidR="00572202">
        <w:rPr>
          <w:rFonts w:ascii="Calibri" w:eastAsiaTheme="minorHAnsi" w:hAnsi="Calibri" w:cs="Calibri"/>
          <w:sz w:val="23"/>
          <w:szCs w:val="23"/>
        </w:rPr>
        <w:t>.............................133</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Travel 2021</w:t>
      </w:r>
      <w:r>
        <w:rPr>
          <w:rFonts w:ascii="Calibri" w:eastAsiaTheme="minorHAnsi" w:hAnsi="Calibri" w:cs="Calibri"/>
          <w:sz w:val="23"/>
          <w:szCs w:val="23"/>
        </w:rPr>
        <w:t xml:space="preserve"> ..........................................................................................................</w:t>
      </w:r>
      <w:r w:rsidR="00572202">
        <w:rPr>
          <w:rFonts w:ascii="Calibri" w:eastAsiaTheme="minorHAnsi" w:hAnsi="Calibri" w:cs="Calibri"/>
          <w:sz w:val="23"/>
          <w:szCs w:val="23"/>
        </w:rPr>
        <w:t>.............................134</w:t>
      </w:r>
    </w:p>
    <w:p w:rsidR="003855AD"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Staffing 2021</w:t>
      </w:r>
      <w:r>
        <w:rPr>
          <w:rFonts w:ascii="Calibri" w:eastAsiaTheme="minorHAnsi" w:hAnsi="Calibri" w:cs="Calibri"/>
          <w:sz w:val="23"/>
          <w:szCs w:val="23"/>
        </w:rPr>
        <w:t xml:space="preserve"> ........................................................................................................</w:t>
      </w:r>
      <w:r w:rsidR="00572202">
        <w:rPr>
          <w:rFonts w:ascii="Calibri" w:eastAsiaTheme="minorHAnsi" w:hAnsi="Calibri" w:cs="Calibri"/>
          <w:sz w:val="23"/>
          <w:szCs w:val="23"/>
        </w:rPr>
        <w:t>.............................135</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Salary &amp; Fringe 2021</w:t>
      </w:r>
      <w:r>
        <w:rPr>
          <w:rFonts w:ascii="Calibri" w:eastAsiaTheme="minorHAnsi" w:hAnsi="Calibri" w:cs="Calibri"/>
          <w:sz w:val="23"/>
          <w:szCs w:val="23"/>
        </w:rPr>
        <w:t>.............................................................................................</w:t>
      </w:r>
      <w:r w:rsidR="00572202">
        <w:rPr>
          <w:rFonts w:ascii="Calibri" w:eastAsiaTheme="minorHAnsi" w:hAnsi="Calibri" w:cs="Calibri"/>
          <w:sz w:val="23"/>
          <w:szCs w:val="23"/>
        </w:rPr>
        <w:t>.............................137</w:t>
      </w:r>
      <w:r w:rsidRPr="00CA17F8">
        <w:rPr>
          <w:rFonts w:ascii="Calibri" w:eastAsiaTheme="minorHAnsi" w:hAnsi="Calibri" w:cs="Calibri"/>
          <w:sz w:val="23"/>
          <w:szCs w:val="23"/>
        </w:rPr>
        <w:t xml:space="preserve"> </w:t>
      </w:r>
    </w:p>
    <w:p w:rsidR="003855AD" w:rsidRPr="00CA17F8" w:rsidRDefault="003855AD" w:rsidP="003855AD">
      <w:pPr>
        <w:autoSpaceDE w:val="0"/>
        <w:autoSpaceDN w:val="0"/>
        <w:adjustRightInd w:val="0"/>
        <w:spacing w:before="0" w:after="0"/>
        <w:rPr>
          <w:rFonts w:ascii="Calibri" w:eastAsiaTheme="minorHAnsi" w:hAnsi="Calibri" w:cs="Calibri"/>
          <w:sz w:val="23"/>
          <w:szCs w:val="23"/>
        </w:rPr>
      </w:pPr>
      <w:r w:rsidRPr="00CA17F8">
        <w:rPr>
          <w:rFonts w:ascii="Calibri" w:eastAsiaTheme="minorHAnsi" w:hAnsi="Calibri" w:cs="Calibri"/>
          <w:sz w:val="23"/>
          <w:szCs w:val="23"/>
        </w:rPr>
        <w:t>Budget &amp; Information by Project 2021</w:t>
      </w:r>
      <w:r>
        <w:rPr>
          <w:rFonts w:ascii="Calibri" w:eastAsiaTheme="minorHAnsi" w:hAnsi="Calibri" w:cs="Calibri"/>
          <w:sz w:val="23"/>
          <w:szCs w:val="23"/>
        </w:rPr>
        <w:t xml:space="preserve"> ................................................................</w:t>
      </w:r>
      <w:r w:rsidR="00572202">
        <w:rPr>
          <w:rFonts w:ascii="Calibri" w:eastAsiaTheme="minorHAnsi" w:hAnsi="Calibri" w:cs="Calibri"/>
          <w:sz w:val="23"/>
          <w:szCs w:val="23"/>
        </w:rPr>
        <w:t>.............................138</w:t>
      </w: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b/>
          <w:bCs/>
          <w:sz w:val="23"/>
          <w:szCs w:val="23"/>
        </w:rPr>
        <w:t xml:space="preserve">Project 3: Hispanic Health Council School and Family-Based SNAP-Ed </w:t>
      </w:r>
      <w:r>
        <w:rPr>
          <w:rFonts w:ascii="Calibri" w:eastAsiaTheme="minorHAnsi" w:hAnsi="Calibri" w:cs="Calibri"/>
          <w:sz w:val="23"/>
          <w:szCs w:val="23"/>
        </w:rPr>
        <w:t>.............</w:t>
      </w:r>
      <w:r w:rsidR="00572202">
        <w:rPr>
          <w:rFonts w:ascii="Calibri" w:eastAsiaTheme="minorHAnsi" w:hAnsi="Calibri" w:cs="Calibri"/>
          <w:sz w:val="23"/>
          <w:szCs w:val="23"/>
        </w:rPr>
        <w:t>............................139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Summary 2019-2021 ...............................................................................</w:t>
      </w:r>
      <w:r w:rsidR="00572202">
        <w:rPr>
          <w:rFonts w:ascii="Calibri" w:eastAsiaTheme="minorHAnsi" w:hAnsi="Calibri" w:cs="Calibri"/>
          <w:sz w:val="23"/>
          <w:szCs w:val="23"/>
        </w:rPr>
        <w:t>.............................165</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2019 ..........................................................................................................</w:t>
      </w:r>
      <w:r w:rsidR="00572202">
        <w:rPr>
          <w:rFonts w:ascii="Calibri" w:eastAsiaTheme="minorHAnsi" w:hAnsi="Calibri" w:cs="Calibri"/>
          <w:sz w:val="23"/>
          <w:szCs w:val="23"/>
        </w:rPr>
        <w:t>.............................176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2019 ........................................................................................................</w:t>
      </w:r>
      <w:r w:rsidR="00572202">
        <w:rPr>
          <w:rFonts w:ascii="Calibri" w:eastAsiaTheme="minorHAnsi" w:hAnsi="Calibri" w:cs="Calibri"/>
          <w:sz w:val="23"/>
          <w:szCs w:val="23"/>
        </w:rPr>
        <w:t>.............................179</w:t>
      </w:r>
      <w:r>
        <w:rPr>
          <w:rFonts w:ascii="Calibri" w:eastAsiaTheme="minorHAnsi" w:hAnsi="Calibri" w:cs="Calibri"/>
          <w:sz w:val="23"/>
          <w:szCs w:val="23"/>
        </w:rPr>
        <w:t xml:space="preserve"> </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SNAP Ed related job duties 2019-2021 ................................................................</w:t>
      </w:r>
      <w:r w:rsidR="00572202">
        <w:rPr>
          <w:rFonts w:ascii="Calibri" w:eastAsiaTheme="minorHAnsi" w:hAnsi="Calibri" w:cs="Calibri"/>
          <w:sz w:val="23"/>
          <w:szCs w:val="23"/>
        </w:rPr>
        <w:t>.............................181</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2019 ............................................................................................</w:t>
      </w:r>
      <w:r w:rsidR="00572202">
        <w:rPr>
          <w:rFonts w:ascii="Calibri" w:eastAsiaTheme="minorHAnsi" w:hAnsi="Calibri" w:cs="Calibri"/>
          <w:sz w:val="23"/>
          <w:szCs w:val="23"/>
        </w:rPr>
        <w:t>.............................183</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2019 .............................................................................</w:t>
      </w:r>
      <w:r w:rsidR="00572202">
        <w:rPr>
          <w:rFonts w:ascii="Calibri" w:eastAsiaTheme="minorHAnsi" w:hAnsi="Calibri" w:cs="Calibri"/>
          <w:sz w:val="23"/>
          <w:szCs w:val="23"/>
        </w:rPr>
        <w:t>................185</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2020 ..........................................................................................................</w:t>
      </w:r>
      <w:r w:rsidR="00572202">
        <w:rPr>
          <w:rFonts w:ascii="Calibri" w:eastAsiaTheme="minorHAnsi" w:hAnsi="Calibri" w:cs="Calibri"/>
          <w:sz w:val="23"/>
          <w:szCs w:val="23"/>
        </w:rPr>
        <w:t>.............................186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2020 ........................................................................................................</w:t>
      </w:r>
      <w:r w:rsidR="00572202">
        <w:rPr>
          <w:rFonts w:ascii="Calibri" w:eastAsiaTheme="minorHAnsi" w:hAnsi="Calibri" w:cs="Calibri"/>
          <w:sz w:val="23"/>
          <w:szCs w:val="23"/>
        </w:rPr>
        <w:t>.............................189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2020 ............................................................................................</w:t>
      </w:r>
      <w:r w:rsidR="00572202">
        <w:rPr>
          <w:rFonts w:ascii="Calibri" w:eastAsiaTheme="minorHAnsi" w:hAnsi="Calibri" w:cs="Calibri"/>
          <w:sz w:val="23"/>
          <w:szCs w:val="23"/>
        </w:rPr>
        <w:t>.............................191</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2020 ................................................................</w:t>
      </w:r>
      <w:r w:rsidR="00572202">
        <w:rPr>
          <w:rFonts w:ascii="Calibri" w:eastAsiaTheme="minorHAnsi" w:hAnsi="Calibri" w:cs="Calibri"/>
          <w:sz w:val="23"/>
          <w:szCs w:val="23"/>
        </w:rPr>
        <w:t>.............................193</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2021 ..........................................................................................................</w:t>
      </w:r>
      <w:r w:rsidR="00572202">
        <w:rPr>
          <w:rFonts w:ascii="Calibri" w:eastAsiaTheme="minorHAnsi" w:hAnsi="Calibri" w:cs="Calibri"/>
          <w:sz w:val="23"/>
          <w:szCs w:val="23"/>
        </w:rPr>
        <w:t>.............................194</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2021 ........................................................................................................</w:t>
      </w:r>
      <w:r w:rsidR="00572202">
        <w:rPr>
          <w:rFonts w:ascii="Calibri" w:eastAsiaTheme="minorHAnsi" w:hAnsi="Calibri" w:cs="Calibri"/>
          <w:sz w:val="23"/>
          <w:szCs w:val="23"/>
        </w:rPr>
        <w:t>.............................197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2021 ...................................................................................................</w:t>
      </w:r>
      <w:r w:rsidR="00572202">
        <w:rPr>
          <w:rFonts w:ascii="Calibri" w:eastAsiaTheme="minorHAnsi" w:hAnsi="Calibri" w:cs="Calibri"/>
          <w:sz w:val="23"/>
          <w:szCs w:val="23"/>
        </w:rPr>
        <w:t>......................199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2021 ................................................................</w:t>
      </w:r>
      <w:r w:rsidR="00572202">
        <w:rPr>
          <w:rFonts w:ascii="Calibri" w:eastAsiaTheme="minorHAnsi" w:hAnsi="Calibri" w:cs="Calibri"/>
          <w:sz w:val="23"/>
          <w:szCs w:val="23"/>
        </w:rPr>
        <w:t>.............................201</w:t>
      </w: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r>
        <w:rPr>
          <w:rFonts w:ascii="Calibri" w:eastAsiaTheme="minorHAnsi" w:hAnsi="Calibri" w:cs="Calibri"/>
          <w:b/>
          <w:bCs/>
          <w:sz w:val="23"/>
          <w:szCs w:val="23"/>
        </w:rPr>
        <w:t>Project 4: Husky Nutrition Programs at UCONN Health</w:t>
      </w:r>
      <w:r>
        <w:rPr>
          <w:rFonts w:ascii="Calibri" w:eastAsiaTheme="minorHAnsi" w:hAnsi="Calibri" w:cs="Calibri"/>
          <w:sz w:val="23"/>
          <w:szCs w:val="23"/>
        </w:rPr>
        <w:t xml:space="preserve"> .................................................................</w:t>
      </w:r>
      <w:r w:rsidR="00714433">
        <w:rPr>
          <w:rFonts w:ascii="Calibri" w:eastAsiaTheme="minorHAnsi" w:hAnsi="Calibri" w:cs="Calibri"/>
          <w:sz w:val="23"/>
          <w:szCs w:val="23"/>
        </w:rPr>
        <w:t>202</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Summary 2019-2021 ...............................................................................</w:t>
      </w:r>
      <w:r w:rsidR="00714433">
        <w:rPr>
          <w:rFonts w:ascii="Calibri" w:eastAsiaTheme="minorHAnsi" w:hAnsi="Calibri" w:cs="Calibri"/>
          <w:sz w:val="23"/>
          <w:szCs w:val="23"/>
        </w:rPr>
        <w:t>.............................230</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2019 ..........................................................................................................</w:t>
      </w:r>
      <w:r w:rsidR="00714433">
        <w:rPr>
          <w:rFonts w:ascii="Calibri" w:eastAsiaTheme="minorHAnsi" w:hAnsi="Calibri" w:cs="Calibri"/>
          <w:sz w:val="23"/>
          <w:szCs w:val="23"/>
        </w:rPr>
        <w:t>.............................241</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2019 ........................................................................................................</w:t>
      </w:r>
      <w:r w:rsidR="00714433">
        <w:rPr>
          <w:rFonts w:ascii="Calibri" w:eastAsiaTheme="minorHAnsi" w:hAnsi="Calibri" w:cs="Calibri"/>
          <w:sz w:val="23"/>
          <w:szCs w:val="23"/>
        </w:rPr>
        <w:t>.............................244</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SNAP Ed related job duties 2019-2021 ................................................................</w:t>
      </w:r>
      <w:r w:rsidR="00714433">
        <w:rPr>
          <w:rFonts w:ascii="Calibri" w:eastAsiaTheme="minorHAnsi" w:hAnsi="Calibri" w:cs="Calibri"/>
          <w:sz w:val="23"/>
          <w:szCs w:val="23"/>
        </w:rPr>
        <w:t>.............................246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2019 ............................................................................................</w:t>
      </w:r>
      <w:r w:rsidR="00714433">
        <w:rPr>
          <w:rFonts w:ascii="Calibri" w:eastAsiaTheme="minorHAnsi" w:hAnsi="Calibri" w:cs="Calibri"/>
          <w:sz w:val="23"/>
          <w:szCs w:val="23"/>
        </w:rPr>
        <w:t>.............................247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2019 ................................................................</w:t>
      </w:r>
      <w:r w:rsidR="00714433">
        <w:rPr>
          <w:rFonts w:ascii="Calibri" w:eastAsiaTheme="minorHAnsi" w:hAnsi="Calibri" w:cs="Calibri"/>
          <w:sz w:val="23"/>
          <w:szCs w:val="23"/>
        </w:rPr>
        <w:t>.............................248</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2020 .....................................................................................................................................</w:t>
      </w:r>
      <w:r w:rsidR="00714433">
        <w:rPr>
          <w:rFonts w:ascii="Calibri" w:eastAsiaTheme="minorHAnsi" w:hAnsi="Calibri" w:cs="Calibri"/>
          <w:sz w:val="23"/>
          <w:szCs w:val="23"/>
        </w:rPr>
        <w:t>..249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2020 ........................................................................................................</w:t>
      </w:r>
      <w:r w:rsidR="00714433">
        <w:rPr>
          <w:rFonts w:ascii="Calibri" w:eastAsiaTheme="minorHAnsi" w:hAnsi="Calibri" w:cs="Calibri"/>
          <w:sz w:val="23"/>
          <w:szCs w:val="23"/>
        </w:rPr>
        <w:t>.............................251</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2020 ............................................................................................</w:t>
      </w:r>
      <w:r w:rsidR="00714433">
        <w:rPr>
          <w:rFonts w:ascii="Calibri" w:eastAsiaTheme="minorHAnsi" w:hAnsi="Calibri" w:cs="Calibri"/>
          <w:sz w:val="23"/>
          <w:szCs w:val="23"/>
        </w:rPr>
        <w:t>.............................253</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2020 ................................................................</w:t>
      </w:r>
      <w:r w:rsidR="00714433">
        <w:rPr>
          <w:rFonts w:ascii="Calibri" w:eastAsiaTheme="minorHAnsi" w:hAnsi="Calibri" w:cs="Calibri"/>
          <w:sz w:val="23"/>
          <w:szCs w:val="23"/>
        </w:rPr>
        <w:t>.............................254</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2021 ..........................................................................................................</w:t>
      </w:r>
      <w:r w:rsidR="00714433">
        <w:rPr>
          <w:rFonts w:ascii="Calibri" w:eastAsiaTheme="minorHAnsi" w:hAnsi="Calibri" w:cs="Calibri"/>
          <w:sz w:val="23"/>
          <w:szCs w:val="23"/>
        </w:rPr>
        <w:t>.............................255</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2021 ........................................................................................................</w:t>
      </w:r>
      <w:r w:rsidR="00714433">
        <w:rPr>
          <w:rFonts w:ascii="Calibri" w:eastAsiaTheme="minorHAnsi" w:hAnsi="Calibri" w:cs="Calibri"/>
          <w:sz w:val="23"/>
          <w:szCs w:val="23"/>
        </w:rPr>
        <w:t>.............................257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2021 ............................................................................................</w:t>
      </w:r>
      <w:r w:rsidR="00714433">
        <w:rPr>
          <w:rFonts w:ascii="Calibri" w:eastAsiaTheme="minorHAnsi" w:hAnsi="Calibri" w:cs="Calibri"/>
          <w:sz w:val="23"/>
          <w:szCs w:val="23"/>
        </w:rPr>
        <w:t>.............................259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2021 ................................................................</w:t>
      </w:r>
      <w:r w:rsidR="00714433">
        <w:rPr>
          <w:rFonts w:ascii="Calibri" w:eastAsiaTheme="minorHAnsi" w:hAnsi="Calibri" w:cs="Calibri"/>
          <w:sz w:val="23"/>
          <w:szCs w:val="23"/>
        </w:rPr>
        <w:t>.............................260</w:t>
      </w:r>
    </w:p>
    <w:p w:rsidR="003855AD" w:rsidRDefault="003855AD" w:rsidP="003855AD">
      <w:pPr>
        <w:pageBreakBefore/>
        <w:autoSpaceDE w:val="0"/>
        <w:autoSpaceDN w:val="0"/>
        <w:adjustRightInd w:val="0"/>
        <w:spacing w:before="0" w:after="0"/>
        <w:rPr>
          <w:rFonts w:ascii="Calibri" w:eastAsiaTheme="minorHAnsi" w:hAnsi="Calibri" w:cs="Calibri"/>
          <w:sz w:val="23"/>
          <w:szCs w:val="23"/>
        </w:rPr>
      </w:pPr>
      <w:r>
        <w:rPr>
          <w:rFonts w:ascii="Calibri" w:eastAsiaTheme="minorHAnsi" w:hAnsi="Calibri" w:cs="Calibri"/>
          <w:b/>
          <w:bCs/>
          <w:sz w:val="23"/>
          <w:szCs w:val="23"/>
        </w:rPr>
        <w:t xml:space="preserve">Project 5: Husky Sport </w:t>
      </w:r>
      <w:r>
        <w:rPr>
          <w:rFonts w:ascii="Calibri" w:eastAsiaTheme="minorHAnsi" w:hAnsi="Calibri" w:cs="Calibri"/>
          <w:sz w:val="23"/>
          <w:szCs w:val="23"/>
        </w:rPr>
        <w:t>.....................................................................................................................2</w:t>
      </w:r>
      <w:r w:rsidR="00714433">
        <w:rPr>
          <w:rFonts w:ascii="Calibri" w:eastAsiaTheme="minorHAnsi" w:hAnsi="Calibri" w:cs="Calibri"/>
          <w:sz w:val="23"/>
          <w:szCs w:val="23"/>
        </w:rPr>
        <w:t>61</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Summary 2019-2021 ............................................................................................</w:t>
      </w:r>
      <w:r w:rsidR="00714433">
        <w:rPr>
          <w:rFonts w:ascii="Calibri" w:eastAsiaTheme="minorHAnsi" w:hAnsi="Calibri" w:cs="Calibri"/>
          <w:sz w:val="23"/>
          <w:szCs w:val="23"/>
        </w:rPr>
        <w:t>................278</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2019 ..........................................................................................................</w:t>
      </w:r>
      <w:r w:rsidR="00714433">
        <w:rPr>
          <w:rFonts w:ascii="Calibri" w:eastAsiaTheme="minorHAnsi" w:hAnsi="Calibri" w:cs="Calibri"/>
          <w:sz w:val="23"/>
          <w:szCs w:val="23"/>
        </w:rPr>
        <w:t>.............................285</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2019 ........................................................................................................</w:t>
      </w:r>
      <w:r w:rsidR="00714433">
        <w:rPr>
          <w:rFonts w:ascii="Calibri" w:eastAsiaTheme="minorHAnsi" w:hAnsi="Calibri" w:cs="Calibri"/>
          <w:sz w:val="23"/>
          <w:szCs w:val="23"/>
        </w:rPr>
        <w:t>.............................286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SNAP Ed related job duties 2019-2021 ................................................................</w:t>
      </w:r>
      <w:r w:rsidR="00714433">
        <w:rPr>
          <w:rFonts w:ascii="Calibri" w:eastAsiaTheme="minorHAnsi" w:hAnsi="Calibri" w:cs="Calibri"/>
          <w:sz w:val="23"/>
          <w:szCs w:val="23"/>
        </w:rPr>
        <w:t>.............................289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2019 ............................................................................................</w:t>
      </w:r>
      <w:r w:rsidR="00714433">
        <w:rPr>
          <w:rFonts w:ascii="Calibri" w:eastAsiaTheme="minorHAnsi" w:hAnsi="Calibri" w:cs="Calibri"/>
          <w:sz w:val="23"/>
          <w:szCs w:val="23"/>
        </w:rPr>
        <w:t>.............................290</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2019 ................................................................</w:t>
      </w:r>
      <w:r w:rsidR="00714433">
        <w:rPr>
          <w:rFonts w:ascii="Calibri" w:eastAsiaTheme="minorHAnsi" w:hAnsi="Calibri" w:cs="Calibri"/>
          <w:sz w:val="23"/>
          <w:szCs w:val="23"/>
        </w:rPr>
        <w:t>.............................291</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2020 ..........................................................................................................</w:t>
      </w:r>
      <w:r w:rsidR="00714433">
        <w:rPr>
          <w:rFonts w:ascii="Calibri" w:eastAsiaTheme="minorHAnsi" w:hAnsi="Calibri" w:cs="Calibri"/>
          <w:sz w:val="23"/>
          <w:szCs w:val="23"/>
        </w:rPr>
        <w:t>.............................292</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2020 ...........................................................................................................................</w:t>
      </w:r>
      <w:r w:rsidR="00714433">
        <w:rPr>
          <w:rFonts w:ascii="Calibri" w:eastAsiaTheme="minorHAnsi" w:hAnsi="Calibri" w:cs="Calibri"/>
          <w:sz w:val="23"/>
          <w:szCs w:val="23"/>
        </w:rPr>
        <w:t>..........293</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2020 ............................................................................................</w:t>
      </w:r>
      <w:r w:rsidR="00714433">
        <w:rPr>
          <w:rFonts w:ascii="Calibri" w:eastAsiaTheme="minorHAnsi" w:hAnsi="Calibri" w:cs="Calibri"/>
          <w:sz w:val="23"/>
          <w:szCs w:val="23"/>
        </w:rPr>
        <w:t>.............................296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2020 ................................................................</w:t>
      </w:r>
      <w:r w:rsidR="00714433">
        <w:rPr>
          <w:rFonts w:ascii="Calibri" w:eastAsiaTheme="minorHAnsi" w:hAnsi="Calibri" w:cs="Calibri"/>
          <w:sz w:val="23"/>
          <w:szCs w:val="23"/>
        </w:rPr>
        <w:t>.............................297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2021 ..........................................................................................................</w:t>
      </w:r>
      <w:r w:rsidR="00714433">
        <w:rPr>
          <w:rFonts w:ascii="Calibri" w:eastAsiaTheme="minorHAnsi" w:hAnsi="Calibri" w:cs="Calibri"/>
          <w:sz w:val="23"/>
          <w:szCs w:val="23"/>
        </w:rPr>
        <w:t>.............................298</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2021 ........................................................................................................</w:t>
      </w:r>
      <w:r w:rsidR="00714433">
        <w:rPr>
          <w:rFonts w:ascii="Calibri" w:eastAsiaTheme="minorHAnsi" w:hAnsi="Calibri" w:cs="Calibri"/>
          <w:sz w:val="23"/>
          <w:szCs w:val="23"/>
        </w:rPr>
        <w:t>.............................299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2021 ............................................................................................</w:t>
      </w:r>
      <w:r w:rsidR="00714433">
        <w:rPr>
          <w:rFonts w:ascii="Calibri" w:eastAsiaTheme="minorHAnsi" w:hAnsi="Calibri" w:cs="Calibri"/>
          <w:sz w:val="23"/>
          <w:szCs w:val="23"/>
        </w:rPr>
        <w:t>.............................302</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2021 ................................................................</w:t>
      </w:r>
      <w:r w:rsidR="00714433">
        <w:rPr>
          <w:rFonts w:ascii="Calibri" w:eastAsiaTheme="minorHAnsi" w:hAnsi="Calibri" w:cs="Calibri"/>
          <w:sz w:val="23"/>
          <w:szCs w:val="23"/>
        </w:rPr>
        <w:t>.............................303</w:t>
      </w:r>
    </w:p>
    <w:p w:rsidR="003855AD" w:rsidRDefault="003855AD" w:rsidP="003855AD">
      <w:pPr>
        <w:autoSpaceDE w:val="0"/>
        <w:autoSpaceDN w:val="0"/>
        <w:adjustRightInd w:val="0"/>
        <w:spacing w:before="0" w:after="0"/>
        <w:rPr>
          <w:rFonts w:ascii="Calibri" w:eastAsiaTheme="minorHAnsi" w:hAnsi="Calibri" w:cs="Calibri"/>
          <w:b/>
          <w:bCs/>
          <w:sz w:val="23"/>
          <w:szCs w:val="23"/>
        </w:rPr>
      </w:pPr>
    </w:p>
    <w:p w:rsidR="003855AD" w:rsidRDefault="003855AD" w:rsidP="003855AD">
      <w:pPr>
        <w:autoSpaceDE w:val="0"/>
        <w:autoSpaceDN w:val="0"/>
        <w:adjustRightInd w:val="0"/>
        <w:spacing w:before="0" w:after="0"/>
        <w:rPr>
          <w:rFonts w:ascii="Calibri" w:eastAsiaTheme="minorHAnsi" w:hAnsi="Calibri" w:cs="Calibri"/>
          <w:b/>
          <w:bCs/>
          <w:sz w:val="23"/>
          <w:szCs w:val="23"/>
        </w:rPr>
      </w:pPr>
      <w:r>
        <w:rPr>
          <w:rFonts w:ascii="Calibri" w:eastAsiaTheme="minorHAnsi" w:hAnsi="Calibri" w:cs="Calibri"/>
          <w:b/>
          <w:bCs/>
          <w:sz w:val="23"/>
          <w:szCs w:val="23"/>
        </w:rPr>
        <w:t xml:space="preserve">Project 6: UCONN School and Family-Based SNAP-Ed </w:t>
      </w:r>
      <w:r>
        <w:rPr>
          <w:rFonts w:ascii="Calibri" w:eastAsiaTheme="minorHAnsi" w:hAnsi="Calibri" w:cs="Calibri"/>
          <w:sz w:val="23"/>
          <w:szCs w:val="23"/>
        </w:rPr>
        <w:t>.......................................</w:t>
      </w:r>
      <w:r w:rsidR="00714433">
        <w:rPr>
          <w:rFonts w:ascii="Calibri" w:eastAsiaTheme="minorHAnsi" w:hAnsi="Calibri" w:cs="Calibri"/>
          <w:sz w:val="23"/>
          <w:szCs w:val="23"/>
        </w:rPr>
        <w:t>.............................304</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Summary 2019-2021 ...............................................................................</w:t>
      </w:r>
      <w:r w:rsidR="00714433">
        <w:rPr>
          <w:rFonts w:ascii="Calibri" w:eastAsiaTheme="minorHAnsi" w:hAnsi="Calibri" w:cs="Calibri"/>
          <w:sz w:val="23"/>
          <w:szCs w:val="23"/>
        </w:rPr>
        <w:t>.............................332</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2019 .....................................................................................................................................</w:t>
      </w:r>
      <w:r w:rsidR="00714433">
        <w:rPr>
          <w:rFonts w:ascii="Calibri" w:eastAsiaTheme="minorHAnsi" w:hAnsi="Calibri" w:cs="Calibri"/>
          <w:sz w:val="23"/>
          <w:szCs w:val="23"/>
        </w:rPr>
        <w:t>..339</w:t>
      </w:r>
      <w:r>
        <w:rPr>
          <w:rFonts w:ascii="Calibri" w:eastAsiaTheme="minorHAnsi" w:hAnsi="Calibri" w:cs="Calibri"/>
          <w:sz w:val="23"/>
          <w:szCs w:val="23"/>
        </w:rPr>
        <w:t xml:space="preserve"> </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2019 ........................................................................................................</w:t>
      </w:r>
      <w:r w:rsidR="00714433">
        <w:rPr>
          <w:rFonts w:ascii="Calibri" w:eastAsiaTheme="minorHAnsi" w:hAnsi="Calibri" w:cs="Calibri"/>
          <w:sz w:val="23"/>
          <w:szCs w:val="23"/>
        </w:rPr>
        <w:t>.............................340</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SNAP Ed related job duties 2019-2021 ................................................................</w:t>
      </w:r>
      <w:r w:rsidR="00714433">
        <w:rPr>
          <w:rFonts w:ascii="Calibri" w:eastAsiaTheme="minorHAnsi" w:hAnsi="Calibri" w:cs="Calibri"/>
          <w:sz w:val="23"/>
          <w:szCs w:val="23"/>
        </w:rPr>
        <w:t>.............................342</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2019 ............................................................................................</w:t>
      </w:r>
      <w:r w:rsidR="00714433">
        <w:rPr>
          <w:rFonts w:ascii="Calibri" w:eastAsiaTheme="minorHAnsi" w:hAnsi="Calibri" w:cs="Calibri"/>
          <w:sz w:val="23"/>
          <w:szCs w:val="23"/>
        </w:rPr>
        <w:t>.............................344</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2019 ................................................................</w:t>
      </w:r>
      <w:r w:rsidR="00714433">
        <w:rPr>
          <w:rFonts w:ascii="Calibri" w:eastAsiaTheme="minorHAnsi" w:hAnsi="Calibri" w:cs="Calibri"/>
          <w:sz w:val="23"/>
          <w:szCs w:val="23"/>
        </w:rPr>
        <w:t>.............................346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2020 ..........................................................................................................</w:t>
      </w:r>
      <w:r w:rsidR="00714433">
        <w:rPr>
          <w:rFonts w:ascii="Calibri" w:eastAsiaTheme="minorHAnsi" w:hAnsi="Calibri" w:cs="Calibri"/>
          <w:sz w:val="23"/>
          <w:szCs w:val="23"/>
        </w:rPr>
        <w:t>.............................347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2020 ........................................................................................................</w:t>
      </w:r>
      <w:r w:rsidR="00714433">
        <w:rPr>
          <w:rFonts w:ascii="Calibri" w:eastAsiaTheme="minorHAnsi" w:hAnsi="Calibri" w:cs="Calibri"/>
          <w:sz w:val="23"/>
          <w:szCs w:val="23"/>
        </w:rPr>
        <w:t>.............................349</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2020 ............................................................................................</w:t>
      </w:r>
      <w:r w:rsidR="00714433">
        <w:rPr>
          <w:rFonts w:ascii="Calibri" w:eastAsiaTheme="minorHAnsi" w:hAnsi="Calibri" w:cs="Calibri"/>
          <w:sz w:val="23"/>
          <w:szCs w:val="23"/>
        </w:rPr>
        <w:t>.............................352</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2020 ................................................................</w:t>
      </w:r>
      <w:r w:rsidR="00714433">
        <w:rPr>
          <w:rFonts w:ascii="Calibri" w:eastAsiaTheme="minorHAnsi" w:hAnsi="Calibri" w:cs="Calibri"/>
          <w:sz w:val="23"/>
          <w:szCs w:val="23"/>
        </w:rPr>
        <w:t>.............................354</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Travel 2021 ..................................................................................................................</w:t>
      </w:r>
      <w:r w:rsidR="00714433">
        <w:rPr>
          <w:rFonts w:ascii="Calibri" w:eastAsiaTheme="minorHAnsi" w:hAnsi="Calibri" w:cs="Calibri"/>
          <w:sz w:val="23"/>
          <w:szCs w:val="23"/>
        </w:rPr>
        <w:t>.....................355</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Staffing 2021 ........................................................................................................</w:t>
      </w:r>
      <w:r w:rsidR="00714433">
        <w:rPr>
          <w:rFonts w:ascii="Calibri" w:eastAsiaTheme="minorHAnsi" w:hAnsi="Calibri" w:cs="Calibri"/>
          <w:sz w:val="23"/>
          <w:szCs w:val="23"/>
        </w:rPr>
        <w:t>.............................357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Salary &amp; Fringe 2021 ............................................................................................</w:t>
      </w:r>
      <w:r w:rsidR="00714433">
        <w:rPr>
          <w:rFonts w:ascii="Calibri" w:eastAsiaTheme="minorHAnsi" w:hAnsi="Calibri" w:cs="Calibri"/>
          <w:sz w:val="23"/>
          <w:szCs w:val="23"/>
        </w:rPr>
        <w:t>.............................360</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Budget &amp; Information by Project 2021 ................................................................</w:t>
      </w:r>
      <w:r w:rsidR="00714433">
        <w:rPr>
          <w:rFonts w:ascii="Calibri" w:eastAsiaTheme="minorHAnsi" w:hAnsi="Calibri" w:cs="Calibri"/>
          <w:sz w:val="23"/>
          <w:szCs w:val="23"/>
        </w:rPr>
        <w:t>.............................362</w:t>
      </w:r>
    </w:p>
    <w:p w:rsidR="003855AD" w:rsidRDefault="003855AD" w:rsidP="003855AD">
      <w:pPr>
        <w:autoSpaceDE w:val="0"/>
        <w:autoSpaceDN w:val="0"/>
        <w:adjustRightInd w:val="0"/>
        <w:spacing w:before="0" w:after="0"/>
        <w:rPr>
          <w:rFonts w:ascii="Calibri" w:eastAsiaTheme="minorHAnsi" w:hAnsi="Calibri" w:cs="Calibri"/>
          <w:b/>
          <w:sz w:val="23"/>
          <w:szCs w:val="23"/>
        </w:rPr>
      </w:pPr>
    </w:p>
    <w:p w:rsidR="003855AD" w:rsidRDefault="003855AD" w:rsidP="003855AD">
      <w:pPr>
        <w:autoSpaceDE w:val="0"/>
        <w:autoSpaceDN w:val="0"/>
        <w:adjustRightInd w:val="0"/>
        <w:spacing w:before="0" w:after="0"/>
        <w:rPr>
          <w:rFonts w:ascii="Calibri" w:eastAsiaTheme="minorHAnsi" w:hAnsi="Calibri" w:cs="Calibri"/>
          <w:b/>
          <w:sz w:val="23"/>
          <w:szCs w:val="23"/>
        </w:rPr>
      </w:pPr>
      <w:r>
        <w:rPr>
          <w:rFonts w:ascii="Calibri" w:eastAsiaTheme="minorHAnsi" w:hAnsi="Calibri" w:cs="Calibri"/>
          <w:b/>
          <w:sz w:val="23"/>
          <w:szCs w:val="23"/>
        </w:rPr>
        <w:t xml:space="preserve">DSS In and Out travel Cost </w:t>
      </w:r>
      <w:r>
        <w:rPr>
          <w:rFonts w:ascii="Calibri" w:eastAsiaTheme="minorHAnsi" w:hAnsi="Calibri" w:cs="Calibri"/>
          <w:sz w:val="23"/>
          <w:szCs w:val="23"/>
        </w:rPr>
        <w:t>..................................................................................</w:t>
      </w:r>
      <w:r w:rsidR="00714433">
        <w:rPr>
          <w:rFonts w:ascii="Calibri" w:eastAsiaTheme="minorHAnsi" w:hAnsi="Calibri" w:cs="Calibri"/>
          <w:sz w:val="23"/>
          <w:szCs w:val="23"/>
        </w:rPr>
        <w:t>.............................363</w:t>
      </w: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r>
        <w:rPr>
          <w:rFonts w:ascii="Calibri" w:eastAsiaTheme="minorHAnsi" w:hAnsi="Calibri" w:cs="Calibri"/>
          <w:sz w:val="23"/>
          <w:szCs w:val="23"/>
          <w:highlight w:val="yellow"/>
        </w:rPr>
        <w:t xml:space="preserve"> </w:t>
      </w: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sz w:val="23"/>
          <w:szCs w:val="23"/>
          <w:highlight w:val="yellow"/>
        </w:rPr>
      </w:pPr>
    </w:p>
    <w:p w:rsidR="003855AD" w:rsidRDefault="003855AD" w:rsidP="003855AD">
      <w:pPr>
        <w:autoSpaceDE w:val="0"/>
        <w:autoSpaceDN w:val="0"/>
        <w:adjustRightInd w:val="0"/>
        <w:spacing w:before="0" w:after="0"/>
        <w:rPr>
          <w:rFonts w:ascii="Calibri" w:eastAsiaTheme="minorHAnsi" w:hAnsi="Calibri" w:cs="Calibri"/>
          <w:b/>
          <w:sz w:val="32"/>
          <w:szCs w:val="32"/>
        </w:rPr>
      </w:pPr>
      <w:r>
        <w:rPr>
          <w:rFonts w:ascii="Calibri" w:eastAsiaTheme="minorHAnsi" w:hAnsi="Calibri" w:cs="Calibri"/>
          <w:b/>
          <w:sz w:val="32"/>
          <w:szCs w:val="32"/>
        </w:rPr>
        <w:t>APPENDIX</w:t>
      </w:r>
    </w:p>
    <w:p w:rsidR="003855AD" w:rsidRDefault="003855AD" w:rsidP="003855AD">
      <w:pPr>
        <w:autoSpaceDE w:val="0"/>
        <w:autoSpaceDN w:val="0"/>
        <w:adjustRightInd w:val="0"/>
        <w:spacing w:before="0" w:after="0"/>
        <w:rPr>
          <w:rFonts w:ascii="Calibri" w:eastAsiaTheme="minorHAnsi" w:hAnsi="Calibri" w:cs="Calibri"/>
          <w:b/>
          <w:sz w:val="23"/>
          <w:szCs w:val="23"/>
        </w:rPr>
      </w:pP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b/>
          <w:sz w:val="23"/>
          <w:szCs w:val="23"/>
        </w:rPr>
        <w:t>Appendix A-Indirect Cost Rate Letters</w:t>
      </w:r>
      <w:r>
        <w:rPr>
          <w:rFonts w:ascii="Calibri" w:eastAsiaTheme="minorHAnsi" w:hAnsi="Calibri" w:cs="Calibri"/>
          <w:sz w:val="23"/>
          <w:szCs w:val="23"/>
        </w:rPr>
        <w:t xml:space="preserve"> ..............................................................</w:t>
      </w:r>
      <w:r w:rsidR="00714433">
        <w:rPr>
          <w:rFonts w:ascii="Calibri" w:eastAsiaTheme="minorHAnsi" w:hAnsi="Calibri" w:cs="Calibri"/>
          <w:sz w:val="23"/>
          <w:szCs w:val="23"/>
        </w:rPr>
        <w:t>..............................36</w:t>
      </w:r>
      <w:r>
        <w:rPr>
          <w:rFonts w:ascii="Calibri" w:eastAsiaTheme="minorHAnsi" w:hAnsi="Calibri" w:cs="Calibri"/>
          <w:sz w:val="23"/>
          <w:szCs w:val="23"/>
        </w:rPr>
        <w:t>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DPH Indirect Cost Rate &amp; Fringe .........................................................................</w:t>
      </w:r>
      <w:r w:rsidR="00714433">
        <w:rPr>
          <w:rFonts w:ascii="Calibri" w:eastAsiaTheme="minorHAnsi" w:hAnsi="Calibri" w:cs="Calibri"/>
          <w:sz w:val="23"/>
          <w:szCs w:val="23"/>
        </w:rPr>
        <w:t>..............................36</w:t>
      </w:r>
      <w:r>
        <w:rPr>
          <w:rFonts w:ascii="Calibri" w:eastAsiaTheme="minorHAnsi" w:hAnsi="Calibri" w:cs="Calibri"/>
          <w:sz w:val="23"/>
          <w:szCs w:val="23"/>
        </w:rPr>
        <w:t>8</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HHC Indirect Cost Rate &amp; Fringe ................................................................................................</w:t>
      </w:r>
      <w:r w:rsidR="00714433">
        <w:rPr>
          <w:rFonts w:ascii="Calibri" w:eastAsiaTheme="minorHAnsi" w:hAnsi="Calibri" w:cs="Calibri"/>
          <w:sz w:val="23"/>
          <w:szCs w:val="23"/>
        </w:rPr>
        <w:t>.......37</w:t>
      </w:r>
      <w:r>
        <w:rPr>
          <w:rFonts w:ascii="Calibri" w:eastAsiaTheme="minorHAnsi" w:hAnsi="Calibri" w:cs="Calibri"/>
          <w:sz w:val="23"/>
          <w:szCs w:val="23"/>
        </w:rPr>
        <w:t>3</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UCONN Indirect Cost Rate &amp; Fringe ...................................................................</w:t>
      </w:r>
      <w:r w:rsidR="00714433">
        <w:rPr>
          <w:rFonts w:ascii="Calibri" w:eastAsiaTheme="minorHAnsi" w:hAnsi="Calibri" w:cs="Calibri"/>
          <w:sz w:val="23"/>
          <w:szCs w:val="23"/>
        </w:rPr>
        <w:t>..............................37</w:t>
      </w:r>
      <w:r>
        <w:rPr>
          <w:rFonts w:ascii="Calibri" w:eastAsiaTheme="minorHAnsi" w:hAnsi="Calibri" w:cs="Calibri"/>
          <w:sz w:val="23"/>
          <w:szCs w:val="23"/>
        </w:rPr>
        <w:t>8</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UCHC Indirect Cost Rate &amp; Fringe .............................................................................</w:t>
      </w:r>
      <w:r w:rsidR="00714433">
        <w:rPr>
          <w:rFonts w:ascii="Calibri" w:eastAsiaTheme="minorHAnsi" w:hAnsi="Calibri" w:cs="Calibri"/>
          <w:sz w:val="23"/>
          <w:szCs w:val="23"/>
        </w:rPr>
        <w:t>........................38</w:t>
      </w:r>
      <w:r>
        <w:rPr>
          <w:rFonts w:ascii="Calibri" w:eastAsiaTheme="minorHAnsi" w:hAnsi="Calibri" w:cs="Calibri"/>
          <w:sz w:val="23"/>
          <w:szCs w:val="23"/>
        </w:rPr>
        <w:t>6</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Appendix B – UCONN Budgeting and Costing Guide ..........................................</w:t>
      </w:r>
      <w:r w:rsidR="00714433">
        <w:rPr>
          <w:rFonts w:ascii="Calibri" w:eastAsiaTheme="minorHAnsi" w:hAnsi="Calibri" w:cs="Calibri"/>
          <w:sz w:val="23"/>
          <w:szCs w:val="23"/>
        </w:rPr>
        <w:t>..............................38</w:t>
      </w:r>
      <w:r>
        <w:rPr>
          <w:rFonts w:ascii="Calibri" w:eastAsiaTheme="minorHAnsi" w:hAnsi="Calibri" w:cs="Calibri"/>
          <w:sz w:val="23"/>
          <w:szCs w:val="23"/>
        </w:rPr>
        <w:t>7</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Appendix C – Conference Agenda ..........................................................................</w:t>
      </w:r>
      <w:r w:rsidR="00714433">
        <w:rPr>
          <w:rFonts w:ascii="Calibri" w:eastAsiaTheme="minorHAnsi" w:hAnsi="Calibri" w:cs="Calibri"/>
          <w:sz w:val="23"/>
          <w:szCs w:val="23"/>
        </w:rPr>
        <w:t>..........................39</w:t>
      </w:r>
      <w:r>
        <w:rPr>
          <w:rFonts w:ascii="Calibri" w:eastAsiaTheme="minorHAnsi" w:hAnsi="Calibri" w:cs="Calibri"/>
          <w:sz w:val="23"/>
          <w:szCs w:val="23"/>
        </w:rPr>
        <w:t>3</w:t>
      </w:r>
    </w:p>
    <w:p w:rsidR="003855AD" w:rsidRDefault="003855AD" w:rsidP="003855AD">
      <w:pPr>
        <w:autoSpaceDE w:val="0"/>
        <w:autoSpaceDN w:val="0"/>
        <w:adjustRightInd w:val="0"/>
        <w:spacing w:before="0" w:after="0"/>
        <w:rPr>
          <w:rFonts w:ascii="Calibri" w:eastAsiaTheme="minorHAnsi" w:hAnsi="Calibri" w:cs="Calibri"/>
          <w:sz w:val="23"/>
          <w:szCs w:val="23"/>
        </w:rPr>
      </w:pPr>
      <w:r>
        <w:rPr>
          <w:rFonts w:ascii="Calibri" w:eastAsiaTheme="minorHAnsi" w:hAnsi="Calibri" w:cs="Calibri"/>
          <w:sz w:val="23"/>
          <w:szCs w:val="23"/>
        </w:rPr>
        <w:t>SNAP-Ed Plan Assurances ...................................................................................</w:t>
      </w:r>
      <w:r w:rsidR="00714433">
        <w:rPr>
          <w:rFonts w:ascii="Calibri" w:eastAsiaTheme="minorHAnsi" w:hAnsi="Calibri" w:cs="Calibri"/>
          <w:sz w:val="23"/>
          <w:szCs w:val="23"/>
        </w:rPr>
        <w:t>..............................39</w:t>
      </w:r>
      <w:r>
        <w:rPr>
          <w:rFonts w:ascii="Calibri" w:eastAsiaTheme="minorHAnsi" w:hAnsi="Calibri" w:cs="Calibri"/>
          <w:sz w:val="23"/>
          <w:szCs w:val="23"/>
        </w:rPr>
        <w:t>5</w:t>
      </w:r>
    </w:p>
    <w:p w:rsidR="003855AD" w:rsidRPr="00B02347" w:rsidRDefault="003855AD" w:rsidP="003855AD">
      <w:pPr>
        <w:spacing w:before="0" w:after="200" w:line="276" w:lineRule="auto"/>
        <w:rPr>
          <w:rFonts w:asciiTheme="minorHAnsi" w:eastAsiaTheme="minorHAnsi" w:hAnsiTheme="minorHAnsi" w:cstheme="minorBidi"/>
          <w:color w:val="auto"/>
        </w:rPr>
      </w:pPr>
      <w:r>
        <w:rPr>
          <w:rFonts w:asciiTheme="minorHAnsi" w:eastAsiaTheme="minorHAnsi" w:hAnsiTheme="minorHAnsi" w:cstheme="minorBidi"/>
          <w:color w:val="auto"/>
          <w:sz w:val="23"/>
          <w:szCs w:val="23"/>
        </w:rPr>
        <w:t xml:space="preserve">SNAP-Ed Plan Signatures </w:t>
      </w:r>
      <w:r>
        <w:rPr>
          <w:rFonts w:ascii="Calibri" w:eastAsiaTheme="minorHAnsi" w:hAnsi="Calibri" w:cs="Calibri"/>
          <w:sz w:val="23"/>
          <w:szCs w:val="23"/>
        </w:rPr>
        <w:t>....................................................................................</w:t>
      </w:r>
      <w:r w:rsidR="00714433">
        <w:rPr>
          <w:rFonts w:ascii="Calibri" w:eastAsiaTheme="minorHAnsi" w:hAnsi="Calibri" w:cs="Calibri"/>
          <w:sz w:val="23"/>
          <w:szCs w:val="23"/>
        </w:rPr>
        <w:t>..............................39</w:t>
      </w:r>
      <w:r>
        <w:rPr>
          <w:rFonts w:ascii="Calibri" w:eastAsiaTheme="minorHAnsi" w:hAnsi="Calibri" w:cs="Calibri"/>
          <w:sz w:val="23"/>
          <w:szCs w:val="23"/>
        </w:rPr>
        <w:t>6</w:t>
      </w:r>
    </w:p>
    <w:p w:rsidR="004353A9" w:rsidRDefault="004353A9" w:rsidP="005500DC">
      <w:pPr>
        <w:autoSpaceDE w:val="0"/>
        <w:autoSpaceDN w:val="0"/>
        <w:adjustRightInd w:val="0"/>
        <w:spacing w:before="0" w:after="0"/>
        <w:rPr>
          <w:rFonts w:ascii="Calibri" w:eastAsiaTheme="minorHAnsi" w:hAnsi="Calibri" w:cs="Calibri"/>
          <w:sz w:val="23"/>
          <w:szCs w:val="23"/>
        </w:rPr>
      </w:pPr>
    </w:p>
    <w:p w:rsidR="004353A9" w:rsidRDefault="004353A9" w:rsidP="005500DC">
      <w:pPr>
        <w:autoSpaceDE w:val="0"/>
        <w:autoSpaceDN w:val="0"/>
        <w:adjustRightInd w:val="0"/>
        <w:spacing w:before="0" w:after="0"/>
        <w:rPr>
          <w:rFonts w:ascii="Calibri" w:eastAsiaTheme="minorHAnsi" w:hAnsi="Calibri" w:cs="Calibri"/>
          <w:sz w:val="23"/>
          <w:szCs w:val="23"/>
        </w:rPr>
      </w:pPr>
    </w:p>
    <w:p w:rsidR="004353A9" w:rsidRDefault="004353A9" w:rsidP="005500DC">
      <w:pPr>
        <w:autoSpaceDE w:val="0"/>
        <w:autoSpaceDN w:val="0"/>
        <w:adjustRightInd w:val="0"/>
        <w:spacing w:before="0" w:after="0"/>
        <w:rPr>
          <w:rFonts w:ascii="Calibri" w:eastAsiaTheme="minorHAnsi" w:hAnsi="Calibri" w:cs="Calibri"/>
          <w:sz w:val="23"/>
          <w:szCs w:val="23"/>
        </w:rPr>
      </w:pPr>
    </w:p>
    <w:p w:rsidR="00C82624" w:rsidRDefault="00C82624">
      <w:pPr>
        <w:spacing w:before="0" w:after="200" w:line="276" w:lineRule="auto"/>
      </w:pPr>
      <w:r>
        <w:br w:type="page"/>
      </w:r>
    </w:p>
    <w:p w:rsidR="00C82624" w:rsidRDefault="00C82624" w:rsidP="00C82624">
      <w:pPr>
        <w:spacing w:before="0" w:after="200" w:line="276" w:lineRule="auto"/>
        <w:jc w:val="center"/>
        <w:rPr>
          <w:rFonts w:ascii="Arial" w:hAnsi="Arial" w:cs="Arial"/>
          <w:b/>
          <w:sz w:val="24"/>
          <w:szCs w:val="24"/>
        </w:rPr>
      </w:pPr>
      <w:r>
        <w:rPr>
          <w:rFonts w:ascii="Arial" w:hAnsi="Arial" w:cs="Arial"/>
          <w:b/>
          <w:sz w:val="24"/>
          <w:szCs w:val="24"/>
        </w:rPr>
        <w:t>State Wide Budget FFY2019-FFY2020</w:t>
      </w:r>
    </w:p>
    <w:p w:rsidR="00C82624" w:rsidRDefault="00C82624">
      <w:pPr>
        <w:spacing w:before="0" w:after="200" w:line="276" w:lineRule="auto"/>
        <w:rPr>
          <w:rFonts w:ascii="Arial" w:hAnsi="Arial" w:cs="Arial"/>
          <w:b/>
          <w:sz w:val="24"/>
          <w:szCs w:val="24"/>
        </w:rPr>
      </w:pPr>
      <w:r>
        <w:rPr>
          <w:rFonts w:ascii="Arial" w:hAnsi="Arial" w:cs="Arial"/>
          <w:b/>
          <w:sz w:val="24"/>
          <w:szCs w:val="24"/>
        </w:rPr>
        <w:br w:type="page"/>
      </w:r>
    </w:p>
    <w:p w:rsidR="00C82624" w:rsidRDefault="00C82624" w:rsidP="00C82624">
      <w:pPr>
        <w:spacing w:before="0" w:after="200" w:line="276" w:lineRule="auto"/>
      </w:pPr>
    </w:p>
    <w:p w:rsidR="00C82624" w:rsidRDefault="00C82624">
      <w:pPr>
        <w:spacing w:before="0" w:after="200" w:line="276" w:lineRule="auto"/>
      </w:pPr>
      <w:r>
        <w:rPr>
          <w:noProof/>
        </w:rPr>
        <w:drawing>
          <wp:inline distT="0" distB="0" distL="0" distR="0" wp14:anchorId="754FA853" wp14:editId="0BF98146">
            <wp:extent cx="5581650" cy="3752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1650" cy="3752850"/>
                    </a:xfrm>
                    <a:prstGeom prst="rect">
                      <a:avLst/>
                    </a:prstGeom>
                  </pic:spPr>
                </pic:pic>
              </a:graphicData>
            </a:graphic>
          </wp:inline>
        </w:drawing>
      </w:r>
    </w:p>
    <w:p w:rsidR="00C82624" w:rsidRDefault="00C82624">
      <w:pPr>
        <w:spacing w:before="0" w:after="200" w:line="276" w:lineRule="auto"/>
      </w:pPr>
      <w:r>
        <w:br w:type="page"/>
      </w:r>
    </w:p>
    <w:p w:rsidR="00C82624" w:rsidRDefault="00C82624">
      <w:pPr>
        <w:spacing w:before="0" w:after="200" w:line="276" w:lineRule="auto"/>
      </w:pPr>
      <w:r>
        <w:rPr>
          <w:noProof/>
        </w:rPr>
        <w:drawing>
          <wp:inline distT="0" distB="0" distL="0" distR="0" wp14:anchorId="7DE11D56" wp14:editId="402F7450">
            <wp:extent cx="5610225" cy="35814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0225" cy="3581400"/>
                    </a:xfrm>
                    <a:prstGeom prst="rect">
                      <a:avLst/>
                    </a:prstGeom>
                  </pic:spPr>
                </pic:pic>
              </a:graphicData>
            </a:graphic>
          </wp:inline>
        </w:drawing>
      </w:r>
    </w:p>
    <w:p w:rsidR="00C82624" w:rsidRDefault="00C82624">
      <w:pPr>
        <w:spacing w:before="0" w:after="200" w:line="276" w:lineRule="auto"/>
      </w:pPr>
      <w:r>
        <w:br w:type="page"/>
      </w:r>
    </w:p>
    <w:p w:rsidR="00C82624" w:rsidRDefault="00C82624">
      <w:pPr>
        <w:spacing w:before="0" w:after="200" w:line="276" w:lineRule="auto"/>
      </w:pPr>
      <w:r>
        <w:rPr>
          <w:noProof/>
        </w:rPr>
        <w:drawing>
          <wp:inline distT="0" distB="0" distL="0" distR="0" wp14:anchorId="778DF581" wp14:editId="1C104AE7">
            <wp:extent cx="5619750" cy="3695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9750" cy="3695700"/>
                    </a:xfrm>
                    <a:prstGeom prst="rect">
                      <a:avLst/>
                    </a:prstGeom>
                  </pic:spPr>
                </pic:pic>
              </a:graphicData>
            </a:graphic>
          </wp:inline>
        </w:drawing>
      </w:r>
      <w:r>
        <w:br w:type="page"/>
      </w:r>
    </w:p>
    <w:p w:rsidR="00CC667C" w:rsidRPr="00CC667C" w:rsidRDefault="00B43564" w:rsidP="00B43564">
      <w:pPr>
        <w:rPr>
          <w:rFonts w:ascii="Arial" w:hAnsi="Arial" w:cs="Arial"/>
          <w:b/>
          <w:bCs/>
          <w:color w:val="FF0000"/>
          <w:sz w:val="24"/>
          <w:szCs w:val="24"/>
        </w:rPr>
      </w:pPr>
      <w:r w:rsidRPr="00CC667C">
        <w:rPr>
          <w:rFonts w:ascii="Arial" w:hAnsi="Arial" w:cs="Arial"/>
          <w:b/>
          <w:bCs/>
          <w:sz w:val="24"/>
          <w:szCs w:val="24"/>
        </w:rPr>
        <w:t>Executive Summary</w:t>
      </w:r>
      <w:r w:rsidRPr="00CC667C">
        <w:rPr>
          <w:rFonts w:ascii="Arial" w:hAnsi="Arial" w:cs="Arial"/>
          <w:b/>
          <w:bCs/>
          <w:color w:val="FF0000"/>
          <w:sz w:val="24"/>
          <w:szCs w:val="24"/>
        </w:rPr>
        <w:t xml:space="preserve"> </w:t>
      </w:r>
    </w:p>
    <w:p w:rsidR="00B43564" w:rsidRPr="00CC667C" w:rsidRDefault="00B43564" w:rsidP="00B43564">
      <w:pPr>
        <w:rPr>
          <w:rFonts w:ascii="Arial" w:hAnsi="Arial" w:cs="Arial"/>
          <w:bCs/>
          <w:sz w:val="24"/>
          <w:szCs w:val="24"/>
        </w:rPr>
      </w:pPr>
      <w:r w:rsidRPr="00CC667C">
        <w:rPr>
          <w:rFonts w:ascii="Arial" w:hAnsi="Arial" w:cs="Arial"/>
          <w:bCs/>
          <w:sz w:val="24"/>
          <w:szCs w:val="24"/>
        </w:rPr>
        <w:t xml:space="preserve">The Connecticut Department of Social Services is pleased to submit its </w:t>
      </w:r>
      <w:r w:rsidR="00416B44" w:rsidRPr="00CC667C">
        <w:rPr>
          <w:rFonts w:ascii="Arial" w:hAnsi="Arial" w:cs="Arial"/>
          <w:bCs/>
          <w:sz w:val="24"/>
          <w:szCs w:val="24"/>
        </w:rPr>
        <w:t>second</w:t>
      </w:r>
      <w:r w:rsidRPr="00CC667C">
        <w:rPr>
          <w:rFonts w:ascii="Arial" w:hAnsi="Arial" w:cs="Arial"/>
          <w:bCs/>
          <w:sz w:val="24"/>
          <w:szCs w:val="24"/>
        </w:rPr>
        <w:t xml:space="preserve"> three year Supplemental Nutrition Assistance Program (SNAP)-Nutrition Education for federal fiscal year 201</w:t>
      </w:r>
      <w:r w:rsidR="00416B44" w:rsidRPr="00CC667C">
        <w:rPr>
          <w:rFonts w:ascii="Arial" w:hAnsi="Arial" w:cs="Arial"/>
          <w:bCs/>
          <w:sz w:val="24"/>
          <w:szCs w:val="24"/>
        </w:rPr>
        <w:t>9, 2020</w:t>
      </w:r>
      <w:r w:rsidRPr="00CC667C">
        <w:rPr>
          <w:rFonts w:ascii="Arial" w:hAnsi="Arial" w:cs="Arial"/>
          <w:bCs/>
          <w:sz w:val="24"/>
          <w:szCs w:val="24"/>
        </w:rPr>
        <w:t xml:space="preserve"> and 20</w:t>
      </w:r>
      <w:r w:rsidR="00416B44" w:rsidRPr="00CC667C">
        <w:rPr>
          <w:rFonts w:ascii="Arial" w:hAnsi="Arial" w:cs="Arial"/>
          <w:bCs/>
          <w:sz w:val="24"/>
          <w:szCs w:val="24"/>
        </w:rPr>
        <w:t>21</w:t>
      </w:r>
      <w:r w:rsidRPr="00CC667C">
        <w:rPr>
          <w:rFonts w:ascii="Arial" w:hAnsi="Arial" w:cs="Arial"/>
          <w:bCs/>
          <w:sz w:val="24"/>
          <w:szCs w:val="24"/>
        </w:rPr>
        <w:t xml:space="preserve">.  </w:t>
      </w:r>
    </w:p>
    <w:p w:rsidR="006F4675" w:rsidRPr="00CC667C" w:rsidRDefault="00B43564" w:rsidP="00B43564">
      <w:pPr>
        <w:rPr>
          <w:rFonts w:ascii="Arial" w:hAnsi="Arial" w:cs="Arial"/>
          <w:bCs/>
          <w:sz w:val="24"/>
          <w:szCs w:val="24"/>
        </w:rPr>
      </w:pPr>
      <w:r w:rsidRPr="00CC667C">
        <w:rPr>
          <w:rFonts w:ascii="Arial" w:hAnsi="Arial" w:cs="Arial"/>
          <w:bCs/>
          <w:sz w:val="24"/>
          <w:szCs w:val="24"/>
        </w:rPr>
        <w:t xml:space="preserve">The plan incorporates the recommendation of the current Dietary Guidelines for Americans and U.S. Department of Agriculture food guidance.  The primary emphasis remains on assisting the SNAP-Ed target population to establish healthy eating habits within a limited budget and promote physically active life styles to prevent or postpone the onset of disease, including obesity. </w:t>
      </w:r>
    </w:p>
    <w:p w:rsidR="008C5321" w:rsidRDefault="006F4675" w:rsidP="002B0D5B">
      <w:pPr>
        <w:spacing w:before="0" w:after="200" w:line="253" w:lineRule="atLeast"/>
        <w:rPr>
          <w:rFonts w:ascii="Arial" w:eastAsia="Times New Roman" w:hAnsi="Arial" w:cs="Arial"/>
          <w:sz w:val="24"/>
          <w:szCs w:val="24"/>
        </w:rPr>
      </w:pPr>
      <w:r w:rsidRPr="006F4675">
        <w:rPr>
          <w:rFonts w:ascii="Arial" w:eastAsia="Times New Roman" w:hAnsi="Arial" w:cs="Arial"/>
          <w:sz w:val="24"/>
          <w:szCs w:val="24"/>
        </w:rPr>
        <w:t xml:space="preserve">Prior initiatives will be continued with a combination of new initiatives. For </w:t>
      </w:r>
      <w:r w:rsidR="002B0D5B" w:rsidRPr="006F4675">
        <w:rPr>
          <w:rFonts w:ascii="Arial" w:eastAsia="Times New Roman" w:hAnsi="Arial" w:cs="Arial"/>
          <w:sz w:val="24"/>
          <w:szCs w:val="24"/>
        </w:rPr>
        <w:t xml:space="preserve">this three year plan </w:t>
      </w:r>
      <w:r w:rsidRPr="006F4675">
        <w:rPr>
          <w:rFonts w:ascii="Arial" w:eastAsia="Times New Roman" w:hAnsi="Arial" w:cs="Arial"/>
          <w:sz w:val="24"/>
          <w:szCs w:val="24"/>
        </w:rPr>
        <w:t>there will be an emphasis</w:t>
      </w:r>
      <w:r w:rsidR="002B0D5B" w:rsidRPr="006F4675">
        <w:rPr>
          <w:rFonts w:ascii="Arial" w:eastAsia="Times New Roman" w:hAnsi="Arial" w:cs="Arial"/>
          <w:sz w:val="24"/>
          <w:szCs w:val="24"/>
        </w:rPr>
        <w:t xml:space="preserve"> on areas with less SNAP Ed presence and</w:t>
      </w:r>
      <w:r w:rsidR="008C5321">
        <w:rPr>
          <w:rFonts w:ascii="Arial" w:eastAsia="Times New Roman" w:hAnsi="Arial" w:cs="Arial"/>
          <w:sz w:val="24"/>
          <w:szCs w:val="24"/>
        </w:rPr>
        <w:t xml:space="preserve"> an of</w:t>
      </w:r>
      <w:r w:rsidR="002B0D5B" w:rsidRPr="006F4675">
        <w:rPr>
          <w:rFonts w:ascii="Arial" w:eastAsia="Times New Roman" w:hAnsi="Arial" w:cs="Arial"/>
          <w:sz w:val="24"/>
          <w:szCs w:val="24"/>
        </w:rPr>
        <w:t xml:space="preserve"> increase direct education. We will also expand our social media efforts for a greater reach of target population and</w:t>
      </w:r>
      <w:r w:rsidR="008C5321">
        <w:rPr>
          <w:rFonts w:ascii="Arial" w:eastAsia="Times New Roman" w:hAnsi="Arial" w:cs="Arial"/>
          <w:sz w:val="24"/>
          <w:szCs w:val="24"/>
        </w:rPr>
        <w:t xml:space="preserve"> to</w:t>
      </w:r>
      <w:r w:rsidR="002B0D5B" w:rsidRPr="006F4675">
        <w:rPr>
          <w:rFonts w:ascii="Arial" w:eastAsia="Times New Roman" w:hAnsi="Arial" w:cs="Arial"/>
          <w:sz w:val="24"/>
          <w:szCs w:val="24"/>
        </w:rPr>
        <w:t xml:space="preserve"> strengthen partnerships. We will continue our strong partnerships and explore opportunities to increase our current collaborations</w:t>
      </w:r>
      <w:r w:rsidR="008C5321">
        <w:rPr>
          <w:rFonts w:ascii="Arial" w:eastAsia="Times New Roman" w:hAnsi="Arial" w:cs="Arial"/>
          <w:sz w:val="24"/>
          <w:szCs w:val="24"/>
        </w:rPr>
        <w:t>.</w:t>
      </w:r>
    </w:p>
    <w:p w:rsidR="006F4675" w:rsidRPr="00CC667C" w:rsidRDefault="006F4675" w:rsidP="002B0D5B">
      <w:pPr>
        <w:spacing w:before="0" w:after="200" w:line="253" w:lineRule="atLeast"/>
        <w:rPr>
          <w:rFonts w:ascii="Arial" w:eastAsia="Times New Roman" w:hAnsi="Arial" w:cs="Arial"/>
          <w:sz w:val="24"/>
          <w:szCs w:val="24"/>
        </w:rPr>
      </w:pPr>
      <w:r w:rsidRPr="00CC667C">
        <w:rPr>
          <w:rFonts w:ascii="Arial" w:eastAsiaTheme="minorHAnsi" w:hAnsi="Arial" w:cs="Arial"/>
          <w:bCs/>
          <w:color w:val="auto"/>
          <w:sz w:val="24"/>
          <w:szCs w:val="24"/>
        </w:rPr>
        <w:t xml:space="preserve">Each of the SNAP Ed contractors work diligently to </w:t>
      </w:r>
      <w:r w:rsidRPr="00CC667C">
        <w:rPr>
          <w:rFonts w:ascii="Arial" w:eastAsiaTheme="minorHAnsi" w:hAnsi="Arial" w:cs="Arial"/>
          <w:color w:val="auto"/>
          <w:sz w:val="24"/>
          <w:szCs w:val="24"/>
        </w:rPr>
        <w:t>enhance collaboration with state, municipal and community leaders to improve both policy and practice around food access, food quality and nutrition education targeting low-income SNAP residents in Connecticut.</w:t>
      </w:r>
    </w:p>
    <w:p w:rsidR="00B43564" w:rsidRPr="00CC667C" w:rsidRDefault="00B43564" w:rsidP="00B43564">
      <w:pPr>
        <w:rPr>
          <w:rFonts w:ascii="Arial" w:hAnsi="Arial" w:cs="Arial"/>
          <w:bCs/>
          <w:sz w:val="24"/>
          <w:szCs w:val="24"/>
        </w:rPr>
      </w:pPr>
      <w:r w:rsidRPr="00CC667C">
        <w:rPr>
          <w:rFonts w:ascii="Arial" w:hAnsi="Arial" w:cs="Arial"/>
          <w:bCs/>
          <w:sz w:val="24"/>
          <w:szCs w:val="24"/>
        </w:rPr>
        <w:t>In our efforts to ensure that services are not duplicating amongst projects and that services are expanded to reach areas previously not served, all of the partners continue to update and maintain their scheduled activities in one combined calendar.  The calendar is in the www.snap4ct.org website.  The activities are accessible to SNAP participants via smart phone, cellphone or computer.</w:t>
      </w:r>
    </w:p>
    <w:p w:rsidR="006F4675" w:rsidRPr="00CC667C" w:rsidRDefault="006F4675" w:rsidP="00B43564">
      <w:pPr>
        <w:spacing w:before="0" w:after="0"/>
        <w:rPr>
          <w:rFonts w:ascii="Arial" w:eastAsiaTheme="minorHAnsi" w:hAnsi="Arial" w:cs="Arial"/>
          <w:bCs/>
          <w:color w:val="auto"/>
          <w:sz w:val="24"/>
          <w:szCs w:val="24"/>
        </w:rPr>
      </w:pPr>
      <w:r w:rsidRPr="00CC667C">
        <w:rPr>
          <w:rFonts w:ascii="Arial" w:eastAsiaTheme="minorHAnsi" w:hAnsi="Arial" w:cs="Arial"/>
          <w:bCs/>
          <w:color w:val="auto"/>
          <w:sz w:val="24"/>
          <w:szCs w:val="24"/>
        </w:rPr>
        <w:t xml:space="preserve">The </w:t>
      </w:r>
      <w:r w:rsidR="00E922AC" w:rsidRPr="00CC667C">
        <w:rPr>
          <w:rFonts w:ascii="Arial" w:eastAsiaTheme="minorHAnsi" w:hAnsi="Arial" w:cs="Arial"/>
          <w:bCs/>
          <w:color w:val="auto"/>
          <w:sz w:val="24"/>
          <w:szCs w:val="24"/>
        </w:rPr>
        <w:t>implementing agencies</w:t>
      </w:r>
      <w:r w:rsidRPr="00CC667C">
        <w:rPr>
          <w:rFonts w:ascii="Arial" w:eastAsiaTheme="minorHAnsi" w:hAnsi="Arial" w:cs="Arial"/>
          <w:bCs/>
          <w:color w:val="auto"/>
          <w:sz w:val="24"/>
          <w:szCs w:val="24"/>
        </w:rPr>
        <w:t xml:space="preserve"> w</w:t>
      </w:r>
      <w:r w:rsidR="00E922AC" w:rsidRPr="00CC667C">
        <w:rPr>
          <w:rFonts w:ascii="Arial" w:eastAsiaTheme="minorHAnsi" w:hAnsi="Arial" w:cs="Arial"/>
          <w:bCs/>
          <w:color w:val="auto"/>
          <w:sz w:val="24"/>
          <w:szCs w:val="24"/>
        </w:rPr>
        <w:t xml:space="preserve">ill continue prior initiatives and have added many new initiatives </w:t>
      </w:r>
      <w:r w:rsidR="00983C89" w:rsidRPr="00CC667C">
        <w:rPr>
          <w:rFonts w:ascii="Arial" w:eastAsiaTheme="minorHAnsi" w:hAnsi="Arial" w:cs="Arial"/>
          <w:bCs/>
          <w:color w:val="auto"/>
          <w:sz w:val="24"/>
          <w:szCs w:val="24"/>
        </w:rPr>
        <w:t>in th</w:t>
      </w:r>
      <w:r w:rsidR="00CC667C">
        <w:rPr>
          <w:rFonts w:ascii="Arial" w:eastAsiaTheme="minorHAnsi" w:hAnsi="Arial" w:cs="Arial"/>
          <w:bCs/>
          <w:color w:val="auto"/>
          <w:sz w:val="24"/>
          <w:szCs w:val="24"/>
        </w:rPr>
        <w:t>is three year plan.</w:t>
      </w:r>
      <w:r w:rsidR="00983C89" w:rsidRPr="00CC667C">
        <w:rPr>
          <w:rFonts w:ascii="Arial" w:eastAsiaTheme="minorHAnsi" w:hAnsi="Arial" w:cs="Arial"/>
          <w:bCs/>
          <w:color w:val="auto"/>
          <w:sz w:val="24"/>
          <w:szCs w:val="24"/>
        </w:rPr>
        <w:t xml:space="preserve"> </w:t>
      </w:r>
      <w:r w:rsidR="00AD2DE8" w:rsidRPr="00CC667C">
        <w:rPr>
          <w:rFonts w:ascii="Arial" w:eastAsiaTheme="minorHAnsi" w:hAnsi="Arial" w:cs="Arial"/>
          <w:bCs/>
          <w:color w:val="auto"/>
          <w:sz w:val="24"/>
          <w:szCs w:val="24"/>
        </w:rPr>
        <w:t>Several new initiatives out of many are;</w:t>
      </w:r>
    </w:p>
    <w:p w:rsidR="00983C89" w:rsidRPr="00CC667C" w:rsidRDefault="00983C89" w:rsidP="00B43564">
      <w:pPr>
        <w:spacing w:before="0" w:after="0"/>
        <w:rPr>
          <w:rFonts w:ascii="Arial" w:eastAsiaTheme="minorHAnsi" w:hAnsi="Arial" w:cs="Arial"/>
          <w:bCs/>
          <w:color w:val="auto"/>
          <w:sz w:val="24"/>
          <w:szCs w:val="24"/>
        </w:rPr>
      </w:pPr>
    </w:p>
    <w:p w:rsidR="00E922AC" w:rsidRPr="008C5321" w:rsidRDefault="00983C89" w:rsidP="00D75AE4">
      <w:pPr>
        <w:pStyle w:val="ListParagraph"/>
        <w:numPr>
          <w:ilvl w:val="0"/>
          <w:numId w:val="42"/>
        </w:numPr>
        <w:spacing w:after="0"/>
        <w:rPr>
          <w:rFonts w:ascii="Arial" w:eastAsiaTheme="minorHAnsi" w:hAnsi="Arial" w:cs="Arial"/>
          <w:bCs/>
          <w:sz w:val="24"/>
          <w:szCs w:val="24"/>
        </w:rPr>
      </w:pPr>
      <w:r w:rsidRPr="008C5321">
        <w:rPr>
          <w:rFonts w:ascii="Arial" w:eastAsiaTheme="minorHAnsi" w:hAnsi="Arial" w:cs="Arial"/>
          <w:bCs/>
          <w:sz w:val="24"/>
          <w:szCs w:val="24"/>
        </w:rPr>
        <w:t>UConn Health Husky Programs and UConn Husky Sport programs</w:t>
      </w:r>
      <w:r w:rsidR="00AD2DE8" w:rsidRPr="008C5321">
        <w:rPr>
          <w:rFonts w:ascii="Arial" w:eastAsiaTheme="minorHAnsi" w:hAnsi="Arial" w:cs="Arial"/>
          <w:bCs/>
          <w:sz w:val="24"/>
          <w:szCs w:val="24"/>
        </w:rPr>
        <w:t xml:space="preserve"> </w:t>
      </w:r>
      <w:r w:rsidRPr="008C5321">
        <w:rPr>
          <w:rFonts w:ascii="Arial" w:eastAsiaTheme="minorHAnsi" w:hAnsi="Arial" w:cs="Arial"/>
          <w:bCs/>
          <w:sz w:val="24"/>
          <w:szCs w:val="24"/>
        </w:rPr>
        <w:t>will work together in a concerted effort to coordinate nutrition messaging and direct programming in the 06121 zip code area of the Hartford Promise Zone. An example of this coordination will include an expansion of direct education messaging</w:t>
      </w:r>
      <w:r w:rsidR="00AD2DE8" w:rsidRPr="008C5321">
        <w:rPr>
          <w:rFonts w:ascii="Arial" w:eastAsiaTheme="minorHAnsi" w:hAnsi="Arial" w:cs="Arial"/>
          <w:bCs/>
          <w:sz w:val="24"/>
          <w:szCs w:val="24"/>
        </w:rPr>
        <w:t xml:space="preserve"> using interactive social media;</w:t>
      </w:r>
    </w:p>
    <w:p w:rsidR="00AD2DE8" w:rsidRPr="008C5321" w:rsidRDefault="00AD2DE8" w:rsidP="00D75AE4">
      <w:pPr>
        <w:pStyle w:val="ListParagraph"/>
        <w:numPr>
          <w:ilvl w:val="0"/>
          <w:numId w:val="42"/>
        </w:numPr>
        <w:spacing w:after="0"/>
        <w:rPr>
          <w:rFonts w:ascii="Arial" w:eastAsiaTheme="minorHAnsi" w:hAnsi="Arial" w:cs="Arial"/>
          <w:bCs/>
          <w:sz w:val="24"/>
          <w:szCs w:val="24"/>
        </w:rPr>
      </w:pPr>
      <w:r w:rsidRPr="008C5321">
        <w:rPr>
          <w:rFonts w:ascii="Arial" w:eastAsiaTheme="minorHAnsi" w:hAnsi="Arial" w:cs="Arial"/>
          <w:bCs/>
          <w:sz w:val="24"/>
          <w:szCs w:val="24"/>
        </w:rPr>
        <w:t>Hispanic Health will develop and implement an e-texting and social media campaign aimed at promoting the intake of fiber rich foods as part of a healthy diet and educating the population about their  important role in the prevention of chronic diseases;</w:t>
      </w:r>
    </w:p>
    <w:p w:rsidR="00AD2DE8" w:rsidRPr="008C5321" w:rsidRDefault="00CC667C" w:rsidP="00D75AE4">
      <w:pPr>
        <w:pStyle w:val="aolmailmsonormal"/>
        <w:numPr>
          <w:ilvl w:val="0"/>
          <w:numId w:val="42"/>
        </w:numPr>
        <w:spacing w:after="0"/>
        <w:rPr>
          <w:rFonts w:ascii="Arial" w:eastAsiaTheme="minorHAnsi" w:hAnsi="Arial" w:cs="Arial"/>
          <w:bCs/>
        </w:rPr>
      </w:pPr>
      <w:r w:rsidRPr="008C5321">
        <w:rPr>
          <w:rFonts w:ascii="Arial" w:eastAsiaTheme="minorHAnsi" w:hAnsi="Arial" w:cs="Arial"/>
          <w:bCs/>
        </w:rPr>
        <w:t>UC</w:t>
      </w:r>
      <w:r w:rsidR="00AD2DE8" w:rsidRPr="008C5321">
        <w:rPr>
          <w:rFonts w:ascii="Arial" w:eastAsiaTheme="minorHAnsi" w:hAnsi="Arial" w:cs="Arial"/>
          <w:bCs/>
        </w:rPr>
        <w:t xml:space="preserve">onn School and Family Nutrition Services </w:t>
      </w:r>
      <w:r w:rsidR="00AD2DE8" w:rsidRPr="008C5321">
        <w:rPr>
          <w:rFonts w:ascii="Arial" w:hAnsi="Arial" w:cs="Arial"/>
          <w:bCs/>
        </w:rPr>
        <w:t>project is primarily focused on delivery of nutrition education in long-term partnerships, but their team also serves as leaders throughout our targeted community areas to increase access to healthy foods and plan environments that support healthy weights</w:t>
      </w:r>
      <w:r w:rsidRPr="008C5321">
        <w:rPr>
          <w:rFonts w:ascii="Arial" w:hAnsi="Arial" w:cs="Arial"/>
          <w:bCs/>
        </w:rPr>
        <w:t>; and</w:t>
      </w:r>
    </w:p>
    <w:p w:rsidR="00AD2DE8" w:rsidRPr="00AD2DE8" w:rsidRDefault="00AD2DE8" w:rsidP="00D75AE4">
      <w:pPr>
        <w:pStyle w:val="ListParagraph"/>
        <w:numPr>
          <w:ilvl w:val="0"/>
          <w:numId w:val="42"/>
        </w:numPr>
        <w:rPr>
          <w:rFonts w:ascii="Arial" w:hAnsi="Arial" w:cs="Arial"/>
          <w:sz w:val="24"/>
          <w:szCs w:val="24"/>
        </w:rPr>
      </w:pPr>
      <w:r w:rsidRPr="008C5321">
        <w:rPr>
          <w:rFonts w:ascii="Arial" w:eastAsiaTheme="minorHAnsi" w:hAnsi="Arial" w:cs="Arial"/>
          <w:bCs/>
          <w:sz w:val="24"/>
          <w:szCs w:val="24"/>
        </w:rPr>
        <w:t>Department of Public Health</w:t>
      </w:r>
      <w:r w:rsidRPr="008C5321">
        <w:rPr>
          <w:rFonts w:ascii="Arial" w:hAnsi="Arial" w:cs="Arial"/>
          <w:sz w:val="24"/>
          <w:szCs w:val="24"/>
        </w:rPr>
        <w:t xml:space="preserve"> will be conducting three new PSE initiatives: 1) Coordinated Approach to Child Health Early Childhood (CEC), 2) Nutrition and Physical Activity Self-Assessment for Child Care (NAP SACC), and 3)</w:t>
      </w:r>
      <w:r w:rsidRPr="00AD2DE8">
        <w:rPr>
          <w:rFonts w:ascii="Arial" w:hAnsi="Arial" w:cs="Arial"/>
          <w:sz w:val="24"/>
          <w:szCs w:val="24"/>
        </w:rPr>
        <w:t xml:space="preserve"> Breastfeeding Friendly Child Care Recognition (BFCCR) Program. The CEC is an obesity prevention intervention designed to increase physical activity and promote healthy eating in children ages 3-5. NAP SACC is a research-tested obesity prevention intervention designed to enhance nutrition and physical activity practices in Early Childhood Education (ECE) sites. The BFCCR program is in collaboration with the State WIC program which aims to increase breastfeeding duration rates, community breastfeeding support, and compliance with state and federal lactation</w:t>
      </w:r>
      <w:r>
        <w:rPr>
          <w:rFonts w:ascii="Arial" w:hAnsi="Arial" w:cs="Arial"/>
          <w:sz w:val="24"/>
          <w:szCs w:val="24"/>
        </w:rPr>
        <w:t xml:space="preserve"> accommodation law in ECE sites</w:t>
      </w:r>
      <w:r w:rsidR="00CC667C">
        <w:rPr>
          <w:rFonts w:ascii="Arial" w:hAnsi="Arial" w:cs="Arial"/>
          <w:sz w:val="24"/>
          <w:szCs w:val="24"/>
        </w:rPr>
        <w:t>.</w:t>
      </w:r>
      <w:r>
        <w:rPr>
          <w:rFonts w:ascii="Arial" w:hAnsi="Arial" w:cs="Arial"/>
          <w:sz w:val="24"/>
          <w:szCs w:val="24"/>
        </w:rPr>
        <w:t xml:space="preserve"> </w:t>
      </w:r>
    </w:p>
    <w:p w:rsidR="00E922AC" w:rsidRPr="00AD2DE8" w:rsidRDefault="00AD2DE8" w:rsidP="00CC667C">
      <w:pPr>
        <w:pStyle w:val="ListParagraph"/>
        <w:spacing w:after="0"/>
        <w:ind w:left="787"/>
        <w:rPr>
          <w:rFonts w:ascii="Arial" w:eastAsiaTheme="minorHAnsi" w:hAnsi="Arial" w:cs="Arial"/>
          <w:bCs/>
          <w:sz w:val="24"/>
          <w:szCs w:val="24"/>
          <w:highlight w:val="yellow"/>
        </w:rPr>
      </w:pPr>
      <w:r>
        <w:rPr>
          <w:rFonts w:ascii="Arial" w:eastAsiaTheme="minorHAnsi" w:hAnsi="Arial" w:cs="Arial"/>
          <w:bCs/>
          <w:sz w:val="24"/>
          <w:szCs w:val="24"/>
          <w:highlight w:val="yellow"/>
        </w:rPr>
        <w:t xml:space="preserve"> </w:t>
      </w:r>
    </w:p>
    <w:p w:rsidR="00E922AC" w:rsidRDefault="00E922AC" w:rsidP="00B43564">
      <w:pPr>
        <w:spacing w:before="0" w:after="0"/>
        <w:rPr>
          <w:rFonts w:ascii="Arial" w:eastAsiaTheme="minorHAnsi" w:hAnsi="Arial" w:cs="Arial"/>
          <w:bCs/>
          <w:color w:val="auto"/>
          <w:sz w:val="24"/>
          <w:szCs w:val="24"/>
          <w:highlight w:val="yellow"/>
        </w:rPr>
      </w:pP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 xml:space="preserve">DSS will contract directly with:  </w:t>
      </w:r>
    </w:p>
    <w:p w:rsidR="00B43564" w:rsidRPr="00CC667C" w:rsidRDefault="00B43564" w:rsidP="00B43564">
      <w:pPr>
        <w:spacing w:before="0" w:after="0"/>
        <w:rPr>
          <w:rFonts w:ascii="Arial" w:eastAsia="Times New Roman" w:hAnsi="Arial" w:cs="Arial"/>
          <w:color w:val="auto"/>
          <w:sz w:val="24"/>
          <w:szCs w:val="24"/>
        </w:rPr>
      </w:pP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The Department of Public Health (DPH)</w:t>
      </w:r>
    </w:p>
    <w:p w:rsidR="00B43564" w:rsidRPr="00CC667C" w:rsidRDefault="00B43564" w:rsidP="00B43564">
      <w:pPr>
        <w:spacing w:before="0" w:after="0"/>
        <w:rPr>
          <w:rFonts w:ascii="Arial" w:eastAsia="Times New Roman" w:hAnsi="Arial" w:cs="Arial"/>
          <w:i/>
          <w:color w:val="auto"/>
          <w:sz w:val="24"/>
          <w:szCs w:val="24"/>
        </w:rPr>
      </w:pPr>
      <w:r w:rsidRPr="00CC667C">
        <w:rPr>
          <w:rFonts w:ascii="Arial" w:eastAsia="Times New Roman" w:hAnsi="Arial" w:cs="Arial"/>
          <w:color w:val="auto"/>
          <w:sz w:val="24"/>
          <w:szCs w:val="24"/>
        </w:rPr>
        <w:tab/>
      </w:r>
      <w:r w:rsidRPr="00CC667C">
        <w:rPr>
          <w:rFonts w:ascii="Arial" w:eastAsia="Times New Roman" w:hAnsi="Arial" w:cs="Arial"/>
          <w:i/>
          <w:color w:val="auto"/>
          <w:sz w:val="24"/>
          <w:szCs w:val="24"/>
        </w:rPr>
        <w:t xml:space="preserve">Pre-School, Families, and Community Project </w:t>
      </w: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 xml:space="preserve">The Hispanic Health Council </w:t>
      </w:r>
    </w:p>
    <w:p w:rsidR="00B43564" w:rsidRPr="00CC667C" w:rsidRDefault="00B43564" w:rsidP="00B43564">
      <w:pPr>
        <w:spacing w:before="0" w:after="0"/>
        <w:rPr>
          <w:rFonts w:ascii="Arial" w:eastAsia="Times New Roman" w:hAnsi="Arial" w:cs="Arial"/>
          <w:i/>
          <w:color w:val="auto"/>
          <w:sz w:val="24"/>
          <w:szCs w:val="24"/>
        </w:rPr>
      </w:pPr>
      <w:r w:rsidRPr="00CC667C">
        <w:rPr>
          <w:rFonts w:ascii="Arial" w:eastAsia="Times New Roman" w:hAnsi="Arial" w:cs="Arial"/>
          <w:color w:val="auto"/>
          <w:sz w:val="24"/>
          <w:szCs w:val="24"/>
        </w:rPr>
        <w:tab/>
      </w:r>
      <w:r w:rsidRPr="00CC667C">
        <w:rPr>
          <w:rFonts w:ascii="Arial" w:eastAsia="Times New Roman" w:hAnsi="Arial" w:cs="Arial"/>
          <w:i/>
          <w:color w:val="auto"/>
          <w:sz w:val="24"/>
          <w:szCs w:val="24"/>
        </w:rPr>
        <w:t>School &amp; Family Based SNAP Ed Services</w:t>
      </w: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 xml:space="preserve">The University of Connecticut Health </w:t>
      </w:r>
      <w:r w:rsidR="00CC667C">
        <w:rPr>
          <w:rFonts w:ascii="Arial" w:eastAsia="Times New Roman" w:hAnsi="Arial" w:cs="Arial"/>
          <w:color w:val="auto"/>
          <w:sz w:val="24"/>
          <w:szCs w:val="24"/>
        </w:rPr>
        <w:t>Husky Nutrition Programs</w:t>
      </w: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The University of Connecticut College of Agriculture and Natural Resources (CANR)</w:t>
      </w:r>
    </w:p>
    <w:p w:rsidR="00B43564" w:rsidRPr="00CC667C" w:rsidRDefault="00B43564" w:rsidP="00B43564">
      <w:pPr>
        <w:spacing w:before="0" w:after="0"/>
        <w:rPr>
          <w:rFonts w:ascii="Arial" w:eastAsia="Times New Roman" w:hAnsi="Arial" w:cs="Arial"/>
          <w:i/>
          <w:color w:val="auto"/>
          <w:sz w:val="24"/>
          <w:szCs w:val="24"/>
        </w:rPr>
      </w:pPr>
      <w:r w:rsidRPr="00CC667C">
        <w:rPr>
          <w:rFonts w:ascii="Arial" w:eastAsia="Times New Roman" w:hAnsi="Arial" w:cs="Arial"/>
          <w:color w:val="auto"/>
          <w:sz w:val="24"/>
          <w:szCs w:val="24"/>
        </w:rPr>
        <w:tab/>
      </w:r>
      <w:r w:rsidRPr="00CC667C">
        <w:rPr>
          <w:rFonts w:ascii="Arial" w:eastAsia="Times New Roman" w:hAnsi="Arial" w:cs="Arial"/>
          <w:i/>
          <w:color w:val="auto"/>
          <w:sz w:val="24"/>
          <w:szCs w:val="24"/>
        </w:rPr>
        <w:t>Food Security</w:t>
      </w: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 xml:space="preserve">The University of Connecticut Neag School of Education </w:t>
      </w:r>
    </w:p>
    <w:p w:rsidR="00B43564" w:rsidRPr="00CC667C" w:rsidRDefault="00B43564" w:rsidP="00B43564">
      <w:pPr>
        <w:spacing w:before="0" w:after="0"/>
        <w:ind w:left="720"/>
        <w:rPr>
          <w:rFonts w:ascii="Arial" w:eastAsia="Times New Roman" w:hAnsi="Arial" w:cs="Arial"/>
          <w:color w:val="auto"/>
          <w:sz w:val="24"/>
          <w:szCs w:val="24"/>
        </w:rPr>
      </w:pPr>
      <w:r w:rsidRPr="00CC667C">
        <w:rPr>
          <w:rFonts w:ascii="Arial" w:eastAsia="Times New Roman" w:hAnsi="Arial" w:cs="Arial"/>
          <w:i/>
          <w:color w:val="auto"/>
          <w:sz w:val="24"/>
          <w:szCs w:val="24"/>
        </w:rPr>
        <w:t>Husky Sport.  (</w:t>
      </w:r>
      <w:r w:rsidRPr="00CC667C">
        <w:rPr>
          <w:rFonts w:ascii="Arial" w:eastAsia="Times New Roman" w:hAnsi="Arial" w:cs="Arial"/>
          <w:color w:val="auto"/>
          <w:sz w:val="24"/>
          <w:szCs w:val="24"/>
        </w:rPr>
        <w:t>The Husky Sport program is under that college’s authority and not CANR. This change also gives the department greater control over the program.</w:t>
      </w:r>
      <w:r w:rsidR="00CC667C">
        <w:rPr>
          <w:rFonts w:ascii="Arial" w:eastAsia="Times New Roman" w:hAnsi="Arial" w:cs="Arial"/>
          <w:color w:val="auto"/>
          <w:sz w:val="24"/>
          <w:szCs w:val="24"/>
        </w:rPr>
        <w:t xml:space="preserve">) </w:t>
      </w:r>
    </w:p>
    <w:p w:rsidR="00B43564" w:rsidRPr="00CC667C"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The University of Connecticut</w:t>
      </w:r>
    </w:p>
    <w:p w:rsidR="00B43564" w:rsidRPr="00CC667C" w:rsidRDefault="00B43564" w:rsidP="00B43564">
      <w:pPr>
        <w:spacing w:before="0" w:after="0"/>
        <w:rPr>
          <w:rFonts w:ascii="Arial" w:eastAsia="Times New Roman" w:hAnsi="Arial" w:cs="Arial"/>
          <w:i/>
          <w:color w:val="auto"/>
          <w:sz w:val="24"/>
          <w:szCs w:val="24"/>
        </w:rPr>
      </w:pPr>
      <w:r w:rsidRPr="00CC667C">
        <w:rPr>
          <w:rFonts w:ascii="Arial" w:eastAsia="Times New Roman" w:hAnsi="Arial" w:cs="Arial"/>
          <w:color w:val="auto"/>
          <w:sz w:val="24"/>
          <w:szCs w:val="24"/>
        </w:rPr>
        <w:t xml:space="preserve">               </w:t>
      </w:r>
      <w:r w:rsidRPr="00CC667C">
        <w:rPr>
          <w:rFonts w:ascii="Arial" w:eastAsia="Times New Roman" w:hAnsi="Arial" w:cs="Arial"/>
          <w:i/>
          <w:color w:val="auto"/>
          <w:sz w:val="24"/>
          <w:szCs w:val="24"/>
        </w:rPr>
        <w:t>School and Family Project</w:t>
      </w:r>
    </w:p>
    <w:p w:rsidR="00B43564" w:rsidRPr="00C0029D" w:rsidRDefault="00B43564" w:rsidP="00B43564">
      <w:pPr>
        <w:spacing w:before="0" w:after="0"/>
        <w:rPr>
          <w:rFonts w:ascii="Arial" w:eastAsia="Times New Roman" w:hAnsi="Arial" w:cs="Arial"/>
          <w:i/>
          <w:color w:val="auto"/>
          <w:sz w:val="24"/>
          <w:szCs w:val="24"/>
          <w:highlight w:val="yellow"/>
        </w:rPr>
      </w:pPr>
    </w:p>
    <w:p w:rsidR="00B43564" w:rsidRPr="00C0029D" w:rsidRDefault="00B43564" w:rsidP="00B43564">
      <w:pPr>
        <w:spacing w:before="0" w:after="0"/>
        <w:rPr>
          <w:rFonts w:ascii="Arial" w:eastAsia="Times New Roman" w:hAnsi="Arial" w:cs="Arial"/>
          <w:color w:val="auto"/>
          <w:sz w:val="24"/>
          <w:szCs w:val="24"/>
          <w:highlight w:val="yellow"/>
        </w:rPr>
      </w:pPr>
    </w:p>
    <w:p w:rsidR="00B43564" w:rsidRPr="00C0029D" w:rsidRDefault="00B43564" w:rsidP="00B43564">
      <w:pPr>
        <w:spacing w:before="0" w:after="0"/>
        <w:rPr>
          <w:rFonts w:ascii="Arial" w:eastAsia="Times New Roman" w:hAnsi="Arial" w:cs="Arial"/>
          <w:color w:val="auto"/>
          <w:sz w:val="24"/>
          <w:szCs w:val="24"/>
        </w:rPr>
      </w:pPr>
      <w:r w:rsidRPr="00CC667C">
        <w:rPr>
          <w:rFonts w:ascii="Arial" w:eastAsia="Times New Roman" w:hAnsi="Arial" w:cs="Arial"/>
          <w:color w:val="auto"/>
          <w:sz w:val="24"/>
          <w:szCs w:val="24"/>
        </w:rPr>
        <w:t xml:space="preserve">We </w:t>
      </w:r>
      <w:r w:rsidR="00CC667C">
        <w:rPr>
          <w:rFonts w:ascii="Arial" w:eastAsia="Times New Roman" w:hAnsi="Arial" w:cs="Arial"/>
          <w:color w:val="auto"/>
          <w:sz w:val="24"/>
          <w:szCs w:val="24"/>
        </w:rPr>
        <w:t>continue to strive</w:t>
      </w:r>
      <w:r w:rsidRPr="00CC667C">
        <w:rPr>
          <w:rFonts w:ascii="Arial" w:eastAsia="Times New Roman" w:hAnsi="Arial" w:cs="Arial"/>
          <w:color w:val="auto"/>
          <w:sz w:val="24"/>
          <w:szCs w:val="24"/>
        </w:rPr>
        <w:t xml:space="preserve"> to increase nutrition awareness for the growing numbers of SNAP participants, particularly in our high need urban centers and underserved rural communities. We are pleased to continue to implement our well established programs that provide an array of services in many types of venues to individuals and families who are eligible for SNAP, including those who are already certified, those who are likely to be eligible, and those who are potentially eligible by site/location.  We will continue to collect data about SNAP eligibility by town to ensure that we target appropriate audiences.</w:t>
      </w:r>
      <w:r w:rsidRPr="00C0029D">
        <w:rPr>
          <w:rFonts w:ascii="Arial" w:eastAsia="Times New Roman" w:hAnsi="Arial" w:cs="Arial"/>
          <w:color w:val="auto"/>
          <w:sz w:val="24"/>
          <w:szCs w:val="24"/>
        </w:rPr>
        <w:t xml:space="preserve"> </w:t>
      </w:r>
    </w:p>
    <w:p w:rsidR="003B1F83" w:rsidRPr="00C0029D" w:rsidRDefault="003B1F83">
      <w:pPr>
        <w:rPr>
          <w:rFonts w:ascii="Arial" w:hAnsi="Arial" w:cs="Arial"/>
        </w:rPr>
      </w:pPr>
    </w:p>
    <w:p w:rsidR="00B43564" w:rsidRPr="00C0029D" w:rsidRDefault="00B43564">
      <w:pPr>
        <w:spacing w:before="0" w:after="200" w:line="276" w:lineRule="auto"/>
        <w:rPr>
          <w:rFonts w:ascii="Arial" w:hAnsi="Arial" w:cs="Arial"/>
        </w:rPr>
      </w:pPr>
      <w:r w:rsidRPr="00C0029D">
        <w:rPr>
          <w:rFonts w:ascii="Arial" w:hAnsi="Arial" w:cs="Arial"/>
        </w:rPr>
        <w:br w:type="page"/>
      </w:r>
    </w:p>
    <w:p w:rsidR="00B97402" w:rsidRPr="00B97402" w:rsidRDefault="00B97402" w:rsidP="00B97402">
      <w:pPr>
        <w:keepNext/>
        <w:keepLines/>
        <w:spacing w:before="20" w:after="0"/>
        <w:outlineLvl w:val="2"/>
        <w:rPr>
          <w:rFonts w:ascii="Arial" w:eastAsiaTheme="majorEastAsia" w:hAnsi="Arial" w:cstheme="majorBidi"/>
          <w:b/>
          <w:bCs/>
          <w:color w:val="1F497D" w:themeColor="text2"/>
          <w:sz w:val="28"/>
        </w:rPr>
      </w:pPr>
      <w:bookmarkStart w:id="0" w:name="_Toc508717952"/>
      <w:bookmarkStart w:id="1" w:name="_Toc508969450"/>
      <w:bookmarkStart w:id="2" w:name="_Toc510108186"/>
      <w:r w:rsidRPr="00B97402">
        <w:rPr>
          <w:rFonts w:ascii="Arial" w:eastAsiaTheme="majorEastAsia" w:hAnsi="Arial" w:cstheme="majorBidi"/>
          <w:b/>
          <w:bCs/>
          <w:color w:val="1F497D" w:themeColor="text2"/>
          <w:sz w:val="28"/>
        </w:rPr>
        <w:t>Needs Assessment Methodology</w:t>
      </w:r>
      <w:bookmarkEnd w:id="0"/>
      <w:bookmarkEnd w:id="1"/>
      <w:bookmarkEnd w:id="2"/>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szCs w:val="24"/>
        </w:rPr>
      </w:pPr>
      <w:r w:rsidRPr="00B97402">
        <w:rPr>
          <w:rFonts w:ascii="Arial" w:eastAsiaTheme="minorHAnsi" w:hAnsi="Arial" w:cstheme="minorBidi"/>
          <w:color w:val="auto"/>
          <w:sz w:val="24"/>
          <w:szCs w:val="24"/>
        </w:rPr>
        <w:t xml:space="preserve">The process for conducting this needs assessment required compiling data and additional information available from Connecticut state agencies, the CT SNAP-Ed team, community partners, websites and publications.  A brief summary of the approach taken for each of the four sections in this needs assessment precedes the tables. </w:t>
      </w:r>
    </w:p>
    <w:p w:rsidR="00B97402" w:rsidRPr="00B97402" w:rsidRDefault="00B97402" w:rsidP="00B97402">
      <w:pPr>
        <w:spacing w:before="0" w:after="0"/>
        <w:rPr>
          <w:rFonts w:ascii="Arial" w:eastAsiaTheme="minorHAnsi" w:hAnsi="Arial" w:cstheme="minorBidi"/>
          <w:color w:val="auto"/>
          <w:sz w:val="24"/>
          <w:szCs w:val="24"/>
        </w:rPr>
      </w:pPr>
    </w:p>
    <w:p w:rsidR="00B97402" w:rsidRPr="00B97402" w:rsidRDefault="00B97402" w:rsidP="00B97402">
      <w:pPr>
        <w:spacing w:before="0" w:after="0"/>
        <w:rPr>
          <w:rFonts w:ascii="Arial" w:eastAsiaTheme="minorHAnsi" w:hAnsi="Arial" w:cstheme="minorBidi"/>
          <w:color w:val="auto"/>
          <w:sz w:val="24"/>
          <w:szCs w:val="24"/>
        </w:rPr>
      </w:pPr>
      <w:r w:rsidRPr="00B97402">
        <w:rPr>
          <w:rFonts w:ascii="Arial" w:eastAsiaTheme="minorHAnsi" w:hAnsi="Arial" w:cstheme="minorBidi"/>
          <w:color w:val="auto"/>
          <w:sz w:val="24"/>
          <w:szCs w:val="24"/>
        </w:rPr>
        <w:t>The first section of the needs assessment provides a demographic profile of the SNAP-Ed target audience using five data sources.  The data sources include:</w:t>
      </w:r>
    </w:p>
    <w:p w:rsidR="00B97402" w:rsidRPr="00B97402" w:rsidRDefault="00B97402" w:rsidP="00B97402">
      <w:pPr>
        <w:numPr>
          <w:ilvl w:val="0"/>
          <w:numId w:val="1"/>
        </w:numPr>
        <w:spacing w:before="0" w:after="0" w:line="274" w:lineRule="auto"/>
        <w:rPr>
          <w:rFonts w:ascii="Arial" w:eastAsiaTheme="minorHAnsi" w:hAnsi="Arial" w:cstheme="minorBidi"/>
          <w:color w:val="auto"/>
          <w:sz w:val="24"/>
          <w:szCs w:val="24"/>
        </w:rPr>
      </w:pPr>
      <w:r w:rsidRPr="00B97402">
        <w:rPr>
          <w:rFonts w:ascii="Arial" w:eastAsiaTheme="minorHAnsi" w:hAnsi="Arial" w:cstheme="minorBidi"/>
          <w:color w:val="auto"/>
          <w:sz w:val="24"/>
          <w:szCs w:val="24"/>
        </w:rPr>
        <w:t xml:space="preserve">Connecticut Department of Social Services’ (DSS) eligibility management system reports for January 2018, </w:t>
      </w:r>
    </w:p>
    <w:p w:rsidR="00B97402" w:rsidRPr="00B97402" w:rsidRDefault="00B97402" w:rsidP="00B97402">
      <w:pPr>
        <w:numPr>
          <w:ilvl w:val="0"/>
          <w:numId w:val="1"/>
        </w:numPr>
        <w:spacing w:before="0" w:after="0" w:line="274" w:lineRule="auto"/>
        <w:rPr>
          <w:rFonts w:ascii="Arial" w:eastAsiaTheme="minorHAnsi" w:hAnsi="Arial" w:cstheme="minorBidi"/>
          <w:color w:val="auto"/>
          <w:sz w:val="24"/>
          <w:szCs w:val="24"/>
        </w:rPr>
      </w:pPr>
      <w:r w:rsidRPr="00B97402">
        <w:rPr>
          <w:rFonts w:ascii="Arial" w:eastAsiaTheme="minorHAnsi" w:hAnsi="Arial" w:cstheme="minorBidi"/>
          <w:color w:val="auto"/>
          <w:sz w:val="24"/>
          <w:szCs w:val="24"/>
        </w:rPr>
        <w:t>USDA Food and Nutrition Service report, “Characteristics of Supplemental Nutrition Assistance Program Household Program Households, Fiscal Year 2016”</w:t>
      </w:r>
    </w:p>
    <w:p w:rsidR="00B97402" w:rsidRPr="00B97402" w:rsidRDefault="00B97402" w:rsidP="00B97402">
      <w:pPr>
        <w:numPr>
          <w:ilvl w:val="0"/>
          <w:numId w:val="1"/>
        </w:numPr>
        <w:spacing w:before="0" w:after="0" w:line="274" w:lineRule="auto"/>
        <w:rPr>
          <w:rFonts w:ascii="Arial" w:eastAsiaTheme="minorHAnsi" w:hAnsi="Arial" w:cstheme="minorBidi"/>
          <w:color w:val="auto"/>
          <w:sz w:val="24"/>
          <w:szCs w:val="24"/>
        </w:rPr>
      </w:pPr>
      <w:r w:rsidRPr="00B97402">
        <w:rPr>
          <w:rFonts w:ascii="Arial" w:eastAsiaTheme="minorHAnsi" w:hAnsi="Arial" w:cstheme="minorBidi"/>
          <w:color w:val="auto"/>
          <w:sz w:val="24"/>
          <w:szCs w:val="24"/>
        </w:rPr>
        <w:t>Department of Public Health (DPH) town population estimates for calendar year 2016</w:t>
      </w:r>
    </w:p>
    <w:p w:rsidR="00B97402" w:rsidRPr="00B97402" w:rsidRDefault="00B97402" w:rsidP="00B97402">
      <w:pPr>
        <w:numPr>
          <w:ilvl w:val="0"/>
          <w:numId w:val="1"/>
        </w:numPr>
        <w:spacing w:before="0" w:after="0" w:line="274" w:lineRule="auto"/>
        <w:rPr>
          <w:rFonts w:ascii="Arial" w:eastAsiaTheme="minorHAnsi" w:hAnsi="Arial" w:cstheme="minorBidi"/>
          <w:color w:val="auto"/>
          <w:sz w:val="24"/>
          <w:szCs w:val="24"/>
        </w:rPr>
      </w:pPr>
      <w:r w:rsidRPr="00B97402">
        <w:rPr>
          <w:rFonts w:ascii="Arial" w:eastAsiaTheme="minorHAnsi" w:hAnsi="Arial" w:cstheme="minorBidi"/>
          <w:color w:val="auto"/>
          <w:sz w:val="24"/>
          <w:szCs w:val="24"/>
        </w:rPr>
        <w:t>Department of Economic and Community Development estimates of town-level median household income estimates based on the 2011-2015 American Community Survey,</w:t>
      </w:r>
    </w:p>
    <w:p w:rsidR="00B97402" w:rsidRPr="00B97402" w:rsidRDefault="00B97402" w:rsidP="00B97402">
      <w:pPr>
        <w:numPr>
          <w:ilvl w:val="0"/>
          <w:numId w:val="1"/>
        </w:numPr>
        <w:spacing w:before="0" w:after="0" w:line="274" w:lineRule="auto"/>
        <w:rPr>
          <w:rFonts w:ascii="Arial" w:eastAsiaTheme="minorHAnsi" w:hAnsi="Arial" w:cstheme="minorBidi"/>
          <w:color w:val="auto"/>
          <w:sz w:val="24"/>
          <w:szCs w:val="24"/>
        </w:rPr>
      </w:pPr>
      <w:r w:rsidRPr="00B97402">
        <w:rPr>
          <w:rFonts w:ascii="Arial" w:eastAsiaTheme="minorHAnsi" w:hAnsi="Arial" w:cstheme="minorBidi"/>
          <w:color w:val="auto"/>
          <w:sz w:val="24"/>
          <w:szCs w:val="24"/>
        </w:rPr>
        <w:t>State Department of Education school district 2016/2017 eligibility rates for free and reduced lunch</w:t>
      </w:r>
    </w:p>
    <w:p w:rsidR="00B97402" w:rsidRPr="00B97402" w:rsidRDefault="00B97402" w:rsidP="00B97402">
      <w:pPr>
        <w:spacing w:before="0" w:after="0"/>
        <w:rPr>
          <w:rFonts w:ascii="Arial" w:eastAsiaTheme="minorHAnsi" w:hAnsi="Arial" w:cstheme="minorBidi"/>
          <w:color w:val="auto"/>
          <w:sz w:val="24"/>
          <w:szCs w:val="24"/>
        </w:rPr>
      </w:pPr>
    </w:p>
    <w:p w:rsidR="00B97402" w:rsidRPr="00B97402" w:rsidRDefault="00B97402" w:rsidP="00B97402">
      <w:pPr>
        <w:spacing w:before="0" w:after="0"/>
        <w:rPr>
          <w:rFonts w:ascii="Arial" w:eastAsiaTheme="minorHAnsi" w:hAnsi="Arial" w:cstheme="minorBidi"/>
          <w:color w:val="auto"/>
          <w:sz w:val="24"/>
          <w:szCs w:val="24"/>
        </w:rPr>
      </w:pPr>
      <w:r w:rsidRPr="00B97402">
        <w:rPr>
          <w:rFonts w:ascii="Arial" w:eastAsiaTheme="minorHAnsi" w:hAnsi="Arial" w:cstheme="minorBidi"/>
          <w:color w:val="auto"/>
          <w:sz w:val="24"/>
          <w:szCs w:val="24"/>
        </w:rPr>
        <w:t>The second section of the needs assessment provides an overview of obesity and overweight, diet and diet-related chronic disease in Connecticut and more specifically, for the SNAP target population.  Information for this section comes from Department of Public Health reports issued to summarize results from the statewide Behavioral Risk Factor Surveillance Survey (2011-2015) and the 2015 Youth Risk Behavior Surveillance Survey.  Further information about child weight status comes from</w:t>
      </w:r>
      <w:r w:rsidRPr="00B97402">
        <w:rPr>
          <w:rFonts w:ascii="Arial" w:eastAsiaTheme="minorHAnsi" w:hAnsi="Arial" w:cs="Arial"/>
          <w:color w:val="auto"/>
          <w:sz w:val="24"/>
          <w:szCs w:val="24"/>
        </w:rPr>
        <w:t xml:space="preserve"> a 2016 BMI surveillance report of preschool children in Hartford, a 2016-17 BMI surveillance report of children in New Britain schools, a 2017 DPH surveillance study of weight status among kindergarten and 3</w:t>
      </w:r>
      <w:r w:rsidRPr="00B97402">
        <w:rPr>
          <w:rFonts w:ascii="Arial" w:eastAsiaTheme="minorHAnsi" w:hAnsi="Arial" w:cs="Arial"/>
          <w:color w:val="auto"/>
          <w:sz w:val="24"/>
          <w:szCs w:val="24"/>
          <w:vertAlign w:val="superscript"/>
        </w:rPr>
        <w:t>rd</w:t>
      </w:r>
      <w:r w:rsidRPr="00B97402">
        <w:rPr>
          <w:rFonts w:ascii="Arial" w:eastAsiaTheme="minorHAnsi" w:hAnsi="Arial" w:cs="Arial"/>
          <w:color w:val="auto"/>
          <w:sz w:val="24"/>
          <w:szCs w:val="24"/>
        </w:rPr>
        <w:t xml:space="preserve"> grade children, and results from a convenience sample of children at an urban pediatric emergency department.</w:t>
      </w:r>
    </w:p>
    <w:p w:rsidR="00B97402" w:rsidRPr="00B97402" w:rsidRDefault="00B97402" w:rsidP="00B97402">
      <w:pPr>
        <w:spacing w:before="0" w:after="0"/>
        <w:rPr>
          <w:rFonts w:ascii="Arial" w:eastAsiaTheme="minorHAnsi" w:hAnsi="Arial" w:cstheme="minorBidi"/>
          <w:color w:val="auto"/>
          <w:sz w:val="24"/>
          <w:szCs w:val="24"/>
        </w:rPr>
      </w:pPr>
    </w:p>
    <w:p w:rsidR="00B97402" w:rsidRPr="00B97402" w:rsidRDefault="00B97402" w:rsidP="00B97402">
      <w:pPr>
        <w:spacing w:before="0" w:after="0"/>
        <w:rPr>
          <w:rFonts w:ascii="Arial" w:eastAsiaTheme="minorHAnsi" w:hAnsi="Arial" w:cstheme="minorBidi"/>
          <w:color w:val="auto"/>
          <w:sz w:val="24"/>
          <w:szCs w:val="24"/>
        </w:rPr>
      </w:pPr>
      <w:r w:rsidRPr="00B97402">
        <w:rPr>
          <w:rFonts w:ascii="Arial" w:eastAsiaTheme="minorHAnsi" w:hAnsi="Arial" w:cstheme="minorBidi"/>
          <w:color w:val="auto"/>
          <w:sz w:val="24"/>
          <w:szCs w:val="24"/>
        </w:rPr>
        <w:t>The third section of the needs assessment highlights nutrition activities within the state beyond those that are implemented as part of SNAP-Ed.  Information about nutrition activities came from discussions with the SNAP-Ed team about state-level initiatives, the councils and organizations they work with and their awareness of other initiatives.  This information was supplemented through a review of recent community needs assessments conducted by hospitals throughout the state, a web-based review of activities offered through local health departments, and Connecticut’s implementation of federal and state initiatives related to obesity prevention, nutrition and physical activity.</w:t>
      </w:r>
    </w:p>
    <w:p w:rsidR="00B97402" w:rsidRPr="00B97402" w:rsidRDefault="00B97402" w:rsidP="00B97402">
      <w:pPr>
        <w:spacing w:before="0" w:after="0"/>
        <w:rPr>
          <w:rFonts w:ascii="Arial" w:eastAsiaTheme="minorHAnsi" w:hAnsi="Arial" w:cstheme="minorBidi"/>
          <w:color w:val="auto"/>
          <w:sz w:val="24"/>
          <w:szCs w:val="24"/>
        </w:rPr>
      </w:pPr>
      <w:r w:rsidRPr="00B97402">
        <w:rPr>
          <w:rFonts w:ascii="Arial" w:eastAsiaTheme="minorHAnsi" w:hAnsi="Arial" w:cstheme="minorBidi"/>
          <w:color w:val="auto"/>
          <w:sz w:val="24"/>
          <w:szCs w:val="24"/>
        </w:rPr>
        <w:t xml:space="preserve">The final section identifies underserved / unserved populations by analyzing SNAP-Ed administrative program data to describe the location and intensity of programming for children and adults.  </w:t>
      </w:r>
    </w:p>
    <w:p w:rsidR="00B97402" w:rsidRPr="00B97402" w:rsidRDefault="00B97402" w:rsidP="00B97402">
      <w:pPr>
        <w:spacing w:before="0" w:after="180" w:line="274" w:lineRule="auto"/>
        <w:rPr>
          <w:rFonts w:ascii="Arial" w:eastAsiaTheme="minorHAnsi" w:hAnsi="Arial" w:cstheme="minorBidi"/>
          <w:color w:val="auto"/>
          <w:sz w:val="24"/>
          <w:szCs w:val="24"/>
        </w:rPr>
      </w:pPr>
    </w:p>
    <w:p w:rsidR="00B97402" w:rsidRPr="00B97402" w:rsidRDefault="00B97402" w:rsidP="00B97402">
      <w:pPr>
        <w:keepNext/>
        <w:keepLines/>
        <w:spacing w:before="200" w:after="0" w:line="274" w:lineRule="auto"/>
        <w:outlineLvl w:val="3"/>
        <w:rPr>
          <w:rFonts w:ascii="Arial" w:eastAsiaTheme="majorEastAsia" w:hAnsi="Arial" w:cstheme="majorBidi"/>
          <w:bCs/>
          <w:iCs/>
          <w:color w:val="262626" w:themeColor="text1" w:themeTint="D9"/>
          <w:sz w:val="24"/>
          <w:szCs w:val="24"/>
        </w:rPr>
      </w:pPr>
      <w:r w:rsidRPr="00B97402">
        <w:rPr>
          <w:rFonts w:ascii="Arial" w:eastAsiaTheme="majorEastAsia" w:hAnsi="Arial" w:cstheme="majorBidi"/>
          <w:b/>
          <w:bCs/>
          <w:i/>
          <w:iCs/>
          <w:color w:val="262626" w:themeColor="text1" w:themeTint="D9"/>
          <w:sz w:val="24"/>
          <w:szCs w:val="24"/>
        </w:rPr>
        <w:t xml:space="preserve">Existing information (source, content, time frame): </w:t>
      </w:r>
      <w:r w:rsidRPr="00B97402">
        <w:rPr>
          <w:rFonts w:ascii="Arial" w:eastAsiaTheme="majorEastAsia" w:hAnsi="Arial" w:cstheme="majorBidi"/>
          <w:bCs/>
          <w:iCs/>
          <w:color w:val="262626" w:themeColor="text1" w:themeTint="D9"/>
          <w:sz w:val="24"/>
          <w:szCs w:val="24"/>
        </w:rPr>
        <w:t xml:space="preserve">Table A-1 and Table A-2 summarize the data sources, data year and the variables used the first and second sections in this report.  </w:t>
      </w:r>
    </w:p>
    <w:tbl>
      <w:tblPr>
        <w:tblStyle w:val="TableGrid"/>
        <w:tblW w:w="8928" w:type="dxa"/>
        <w:tblBorders>
          <w:top w:val="single" w:sz="12" w:space="0" w:color="auto"/>
          <w:left w:val="none" w:sz="0" w:space="0" w:color="auto"/>
          <w:bottom w:val="single" w:sz="8"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395"/>
        <w:gridCol w:w="2610"/>
        <w:gridCol w:w="123"/>
        <w:gridCol w:w="1800"/>
      </w:tblGrid>
      <w:tr w:rsidR="00B97402" w:rsidRPr="00B97402" w:rsidTr="001A0B34">
        <w:tc>
          <w:tcPr>
            <w:tcW w:w="8928" w:type="dxa"/>
            <w:gridSpan w:val="4"/>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Table A-1.  Needs Assessment Data Sources: SNAP-Ed Target Audience</w:t>
            </w:r>
          </w:p>
        </w:tc>
      </w:tr>
      <w:tr w:rsidR="00B97402" w:rsidRPr="00B97402" w:rsidTr="001A0B34">
        <w:tc>
          <w:tcPr>
            <w:tcW w:w="4395" w:type="dxa"/>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Source</w:t>
            </w:r>
          </w:p>
        </w:tc>
        <w:tc>
          <w:tcPr>
            <w:tcW w:w="2733" w:type="dxa"/>
            <w:gridSpan w:val="2"/>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Content</w:t>
            </w:r>
          </w:p>
        </w:tc>
        <w:tc>
          <w:tcPr>
            <w:tcW w:w="1800" w:type="dxa"/>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Data Year(s)</w:t>
            </w:r>
          </w:p>
        </w:tc>
      </w:tr>
      <w:tr w:rsidR="00B97402" w:rsidRPr="00B97402" w:rsidTr="001A0B34">
        <w:tc>
          <w:tcPr>
            <w:tcW w:w="8928" w:type="dxa"/>
            <w:gridSpan w:val="4"/>
            <w:shd w:val="clear" w:color="auto" w:fill="F2F2F2" w:themeFill="background1" w:themeFillShade="F2"/>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SNAP Participants</w:t>
            </w:r>
          </w:p>
        </w:tc>
      </w:tr>
      <w:tr w:rsidR="00B97402" w:rsidRPr="00B97402" w:rsidTr="001A0B34">
        <w:tc>
          <w:tcPr>
            <w:tcW w:w="439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State of Connecticut Department of Social Services, Eligibility management system reports from EMS and ImpaCT.</w:t>
            </w:r>
          </w:p>
        </w:tc>
        <w:tc>
          <w:tcPr>
            <w:tcW w:w="261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SNAP participant race and ethnicity, total participants by town</w:t>
            </w:r>
          </w:p>
        </w:tc>
        <w:tc>
          <w:tcPr>
            <w:tcW w:w="1923" w:type="dxa"/>
            <w:gridSpan w:val="2"/>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January 2018</w:t>
            </w:r>
          </w:p>
        </w:tc>
      </w:tr>
      <w:tr w:rsidR="00B97402" w:rsidRPr="00B97402" w:rsidTr="001A0B34">
        <w:tc>
          <w:tcPr>
            <w:tcW w:w="439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Connecticut Department of Public Health, Annual Town and County Population for CT, 2016. Hartford, CT Connecticut Department of Public Health.</w:t>
            </w:r>
          </w:p>
        </w:tc>
        <w:tc>
          <w:tcPr>
            <w:tcW w:w="261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Annual population estimates by town</w:t>
            </w:r>
          </w:p>
        </w:tc>
        <w:tc>
          <w:tcPr>
            <w:tcW w:w="1923" w:type="dxa"/>
            <w:gridSpan w:val="2"/>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2016, estimates</w:t>
            </w:r>
          </w:p>
        </w:tc>
      </w:tr>
      <w:tr w:rsidR="00B97402" w:rsidRPr="00B97402" w:rsidTr="001A0B34">
        <w:tc>
          <w:tcPr>
            <w:tcW w:w="439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U.S. Department of Agriculture, Food and Nutrition Service, Characteristics of Supplemental Nutrition Assistance Program Households: Fiscal Year 2016, by Sarah Lauffer. Project Officer, Jenny Genser. Alexandria, VA, 2017. </w:t>
            </w:r>
          </w:p>
        </w:tc>
        <w:tc>
          <w:tcPr>
            <w:tcW w:w="261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SNAP participants by age and SNAP households by age, race and Hispanic status of household head (from a quality control sample)</w:t>
            </w:r>
          </w:p>
        </w:tc>
        <w:tc>
          <w:tcPr>
            <w:tcW w:w="1923" w:type="dxa"/>
            <w:gridSpan w:val="2"/>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2016, Fiscal Year</w:t>
            </w:r>
          </w:p>
        </w:tc>
      </w:tr>
      <w:tr w:rsidR="00B97402" w:rsidRPr="00B97402" w:rsidTr="001A0B34">
        <w:tc>
          <w:tcPr>
            <w:tcW w:w="8928" w:type="dxa"/>
            <w:gridSpan w:val="4"/>
            <w:shd w:val="clear" w:color="auto" w:fill="F2F2F2" w:themeFill="background1" w:themeFillShade="F2"/>
          </w:tcPr>
          <w:p w:rsidR="00B97402" w:rsidRPr="00B97402" w:rsidRDefault="00B97402" w:rsidP="00B97402">
            <w:pPr>
              <w:spacing w:before="0" w:after="0"/>
              <w:rPr>
                <w:rFonts w:ascii="Arial" w:eastAsiaTheme="minorHAnsi" w:hAnsi="Arial" w:cstheme="minorBidi"/>
                <w:b/>
                <w:color w:val="auto"/>
                <w:sz w:val="20"/>
                <w:szCs w:val="20"/>
              </w:rPr>
            </w:pPr>
            <w:r w:rsidRPr="00B97402">
              <w:rPr>
                <w:rFonts w:ascii="Arial" w:eastAsiaTheme="minorHAnsi" w:hAnsi="Arial" w:cstheme="minorBidi"/>
                <w:b/>
                <w:color w:val="auto"/>
                <w:sz w:val="20"/>
                <w:szCs w:val="20"/>
              </w:rPr>
              <w:t>Target Population: Income-Eligible</w:t>
            </w:r>
          </w:p>
        </w:tc>
      </w:tr>
      <w:tr w:rsidR="00B97402" w:rsidRPr="00B97402" w:rsidTr="001A0B34">
        <w:tc>
          <w:tcPr>
            <w:tcW w:w="439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CT DECD Research, income statistics using American Community Survey (ACS) 5-year estimates. Published June 5, 2017.</w:t>
            </w:r>
          </w:p>
        </w:tc>
        <w:tc>
          <w:tcPr>
            <w:tcW w:w="261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Median, mean, and per  capita income by town</w:t>
            </w:r>
          </w:p>
        </w:tc>
        <w:tc>
          <w:tcPr>
            <w:tcW w:w="1923" w:type="dxa"/>
            <w:gridSpan w:val="2"/>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2011-2015</w:t>
            </w:r>
          </w:p>
        </w:tc>
      </w:tr>
      <w:tr w:rsidR="00B97402" w:rsidRPr="00B97402" w:rsidTr="001A0B34">
        <w:tc>
          <w:tcPr>
            <w:tcW w:w="439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CT State Department of Education, Retrieved from the Connecticut Data Collaborative data.ctdata.org.</w:t>
            </w:r>
          </w:p>
        </w:tc>
        <w:tc>
          <w:tcPr>
            <w:tcW w:w="261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Free/Reduced Lunch participation by school and school district.</w:t>
            </w:r>
          </w:p>
        </w:tc>
        <w:tc>
          <w:tcPr>
            <w:tcW w:w="1923" w:type="dxa"/>
            <w:gridSpan w:val="2"/>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2016-2017, School Year</w:t>
            </w:r>
          </w:p>
        </w:tc>
      </w:tr>
    </w:tbl>
    <w:p w:rsidR="00B97402" w:rsidRPr="00B97402" w:rsidRDefault="00B97402" w:rsidP="00B97402">
      <w:pPr>
        <w:spacing w:before="0" w:after="180" w:line="274" w:lineRule="auto"/>
        <w:rPr>
          <w:rFonts w:ascii="Arial" w:eastAsiaTheme="minorHAnsi" w:hAnsi="Arial" w:cstheme="minorBidi"/>
          <w:color w:val="auto"/>
          <w:sz w:val="24"/>
        </w:rPr>
      </w:pPr>
    </w:p>
    <w:p w:rsidR="00B97402" w:rsidRPr="00B97402" w:rsidRDefault="00B97402" w:rsidP="00B97402">
      <w:pPr>
        <w:spacing w:before="0" w:after="180" w:line="274" w:lineRule="auto"/>
        <w:rPr>
          <w:rFonts w:ascii="Arial" w:eastAsiaTheme="minorHAnsi" w:hAnsi="Arial" w:cstheme="minorBidi"/>
          <w:color w:val="auto"/>
          <w:sz w:val="24"/>
        </w:rPr>
      </w:pPr>
      <w:r w:rsidRPr="00B97402">
        <w:rPr>
          <w:rFonts w:ascii="Arial" w:eastAsiaTheme="minorHAnsi" w:hAnsi="Arial" w:cstheme="minorBidi"/>
          <w:color w:val="auto"/>
          <w:sz w:val="24"/>
        </w:rPr>
        <w:br w:type="page"/>
      </w:r>
    </w:p>
    <w:tbl>
      <w:tblPr>
        <w:tblStyle w:val="TableGrid"/>
        <w:tblW w:w="8903" w:type="dxa"/>
        <w:tblBorders>
          <w:top w:val="single" w:sz="12" w:space="0" w:color="auto"/>
          <w:left w:val="none" w:sz="0" w:space="0" w:color="auto"/>
          <w:bottom w:val="single" w:sz="8"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158"/>
        <w:gridCol w:w="3420"/>
        <w:gridCol w:w="1325"/>
      </w:tblGrid>
      <w:tr w:rsidR="00B97402" w:rsidRPr="00B97402" w:rsidTr="001A0B34">
        <w:tc>
          <w:tcPr>
            <w:tcW w:w="8903" w:type="dxa"/>
            <w:gridSpan w:val="3"/>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Table A-2. State Specific Health Statistics Data Sources</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Source</w:t>
            </w:r>
          </w:p>
        </w:tc>
        <w:tc>
          <w:tcPr>
            <w:tcW w:w="3420" w:type="dxa"/>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Content</w:t>
            </w:r>
          </w:p>
        </w:tc>
        <w:tc>
          <w:tcPr>
            <w:tcW w:w="1325" w:type="dxa"/>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Data Year</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Zheng X., Stone, C.L. (2017). </w:t>
            </w:r>
            <w:r w:rsidRPr="00B97402">
              <w:rPr>
                <w:rFonts w:ascii="Arial" w:eastAsiaTheme="minorHAnsi" w:hAnsi="Arial" w:cstheme="minorBidi"/>
                <w:i/>
                <w:color w:val="auto"/>
                <w:sz w:val="20"/>
                <w:szCs w:val="20"/>
              </w:rPr>
              <w:t>Health Indicators and Risk Behaviors in Connecticut:  Results of the 2015 Behavioral Risk Factor Surveillance Survey</w:t>
            </w:r>
            <w:r w:rsidRPr="00B97402">
              <w:rPr>
                <w:rFonts w:ascii="Arial" w:eastAsiaTheme="minorHAnsi" w:hAnsi="Arial" w:cstheme="minorBidi"/>
                <w:color w:val="auto"/>
                <w:sz w:val="20"/>
                <w:szCs w:val="20"/>
              </w:rPr>
              <w:t>. Hartford, CT: Connecticut Department of Public Health</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By income and race and ethnicity:</w:t>
            </w:r>
          </w:p>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Adult: weight status, diabetes, cardiovascular disease, cholesterol, hypertension, vegetable consumption, physical activity,</w:t>
            </w:r>
          </w:p>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Child: weight status, diet </w:t>
            </w: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2015</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Stone, CL., ZuWallack, R., Archambault, G., Zheng, X. (2017) </w:t>
            </w:r>
            <w:r w:rsidRPr="00B97402">
              <w:rPr>
                <w:rFonts w:ascii="Arial" w:eastAsiaTheme="minorHAnsi" w:hAnsi="Arial" w:cstheme="minorBidi"/>
                <w:i/>
                <w:color w:val="auto"/>
                <w:sz w:val="20"/>
                <w:szCs w:val="20"/>
              </w:rPr>
              <w:t>Local Analysis of Selected Health Indicators: Results of the 2011-2015 Behavioral Risk Factor Survey</w:t>
            </w:r>
            <w:r w:rsidRPr="00B97402">
              <w:rPr>
                <w:rFonts w:ascii="Arial" w:eastAsiaTheme="minorHAnsi" w:hAnsi="Arial" w:cstheme="minorBidi"/>
                <w:color w:val="auto"/>
                <w:sz w:val="20"/>
                <w:szCs w:val="20"/>
              </w:rPr>
              <w:t>. Hartford, CT: Connecticut Department of Public Health</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Adult weight status, cardiovascular disease, diabetes and physical activity by geographic area</w:t>
            </w: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2011-2015</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i/>
                <w:color w:val="auto"/>
                <w:sz w:val="20"/>
                <w:szCs w:val="20"/>
              </w:rPr>
            </w:pPr>
            <w:r w:rsidRPr="00B97402">
              <w:rPr>
                <w:rFonts w:ascii="Arial" w:eastAsiaTheme="minorHAnsi" w:hAnsi="Arial" w:cstheme="minorBidi"/>
                <w:i/>
                <w:color w:val="auto"/>
                <w:sz w:val="20"/>
                <w:szCs w:val="20"/>
              </w:rPr>
              <w:t>Connecticut School Health Survey, Youth Behavior Component. High School, weighted results</w:t>
            </w:r>
            <w:r w:rsidRPr="00B97402">
              <w:rPr>
                <w:rFonts w:ascii="Arial" w:eastAsiaTheme="minorHAnsi" w:hAnsi="Arial" w:cstheme="minorBidi"/>
                <w:color w:val="auto"/>
                <w:sz w:val="20"/>
                <w:szCs w:val="20"/>
              </w:rPr>
              <w:t>.  Hartford, CT: Connecticut Department of Public Health</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Children in high school: weight status, vegetable consumption and physical activities by income and race/ethnicity</w:t>
            </w: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2015</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Poulin, S.M., Huie T., Phipps K., Dowd, E.A., &amp; Peng, J. (2017). </w:t>
            </w:r>
            <w:r w:rsidRPr="00B97402">
              <w:rPr>
                <w:rFonts w:ascii="Arial" w:eastAsiaTheme="minorHAnsi" w:hAnsi="Arial" w:cstheme="minorBidi"/>
                <w:i/>
                <w:color w:val="auto"/>
                <w:sz w:val="20"/>
                <w:szCs w:val="20"/>
              </w:rPr>
              <w:t>Overweight and Obesity among Kindergarten and Third Grade Children in Connecticut, 2016-2017</w:t>
            </w:r>
            <w:r w:rsidRPr="00B97402">
              <w:rPr>
                <w:rFonts w:ascii="Arial" w:eastAsiaTheme="minorHAnsi" w:hAnsi="Arial" w:cstheme="minorBidi"/>
                <w:color w:val="auto"/>
                <w:sz w:val="20"/>
                <w:szCs w:val="20"/>
              </w:rPr>
              <w:t>. Hartford, CT: Connecticut Department of Public Health</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Weight status among children in kindergarten and 3</w:t>
            </w:r>
            <w:r w:rsidRPr="00B97402">
              <w:rPr>
                <w:rFonts w:ascii="Arial" w:eastAsiaTheme="minorHAnsi" w:hAnsi="Arial" w:cstheme="minorBidi"/>
                <w:color w:val="auto"/>
                <w:sz w:val="20"/>
                <w:szCs w:val="20"/>
                <w:vertAlign w:val="superscript"/>
              </w:rPr>
              <w:t>rd</w:t>
            </w:r>
            <w:r w:rsidRPr="00B97402">
              <w:rPr>
                <w:rFonts w:ascii="Arial" w:eastAsiaTheme="minorHAnsi" w:hAnsi="Arial" w:cstheme="minorBidi"/>
                <w:color w:val="auto"/>
                <w:sz w:val="20"/>
                <w:szCs w:val="20"/>
              </w:rPr>
              <w:t xml:space="preserve"> grade in CT</w:t>
            </w: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2016-2017</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Ferris, A.M., Havens, E., Wakefield, D.B., Quesada, C., Schilling, E., Cantor, C. (2017). </w:t>
            </w:r>
            <w:r w:rsidRPr="00B97402">
              <w:rPr>
                <w:rFonts w:ascii="Arial" w:eastAsiaTheme="minorHAnsi" w:hAnsi="Arial" w:cstheme="minorBidi"/>
                <w:i/>
                <w:color w:val="auto"/>
                <w:sz w:val="20"/>
                <w:szCs w:val="20"/>
              </w:rPr>
              <w:t xml:space="preserve">Child Weight Surveillance in Preschool in Hartford Connecticut.  Completed May 2016 for the City of Hartford Department of Families, Children, Youth and Recreation.  </w:t>
            </w:r>
            <w:r w:rsidRPr="00B97402">
              <w:rPr>
                <w:rFonts w:ascii="Arial" w:eastAsiaTheme="minorHAnsi" w:hAnsi="Arial" w:cstheme="minorBidi"/>
                <w:color w:val="auto"/>
                <w:sz w:val="20"/>
                <w:szCs w:val="20"/>
              </w:rPr>
              <w:t>Farmington, CT: UConn Health.</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Child weight surveillance for preschool age children in Hartford.</w:t>
            </w:r>
          </w:p>
          <w:p w:rsidR="00B97402" w:rsidRPr="00B97402" w:rsidRDefault="00B97402" w:rsidP="00B97402">
            <w:pPr>
              <w:spacing w:before="0" w:after="0"/>
              <w:rPr>
                <w:rFonts w:ascii="Arial" w:eastAsiaTheme="minorHAnsi" w:hAnsi="Arial" w:cstheme="minorBidi"/>
                <w:color w:val="auto"/>
                <w:sz w:val="20"/>
                <w:szCs w:val="20"/>
              </w:rPr>
            </w:pP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2016</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Wakefield, D.B., Havens, E. (2017). </w:t>
            </w:r>
            <w:r w:rsidRPr="00B97402">
              <w:rPr>
                <w:rFonts w:ascii="Arial" w:eastAsiaTheme="minorHAnsi" w:hAnsi="Arial" w:cstheme="minorBidi"/>
                <w:i/>
                <w:color w:val="auto"/>
                <w:sz w:val="20"/>
                <w:szCs w:val="20"/>
              </w:rPr>
              <w:t xml:space="preserve">Childhood Obesity and Asthma in the Consolidated School District of New Britain, Connecticut 2016-17.  </w:t>
            </w:r>
            <w:r w:rsidRPr="00B97402">
              <w:rPr>
                <w:rFonts w:ascii="Arial" w:eastAsiaTheme="minorHAnsi" w:hAnsi="Arial" w:cstheme="minorBidi"/>
                <w:color w:val="auto"/>
                <w:sz w:val="20"/>
                <w:szCs w:val="20"/>
              </w:rPr>
              <w:t>Data analysis and report prepared by UConn Health Center for Public Health and Health Policy.  Farmington, CT: UConn Health.</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Child weight surveillance in pre-kindergarten, kindergarten, 1</w:t>
            </w:r>
            <w:r w:rsidRPr="00B97402">
              <w:rPr>
                <w:rFonts w:ascii="Arial" w:eastAsiaTheme="minorHAnsi" w:hAnsi="Arial" w:cstheme="minorBidi"/>
                <w:color w:val="auto"/>
                <w:sz w:val="20"/>
                <w:szCs w:val="20"/>
                <w:vertAlign w:val="superscript"/>
              </w:rPr>
              <w:t>st</w:t>
            </w:r>
            <w:r w:rsidRPr="00B97402">
              <w:rPr>
                <w:rFonts w:ascii="Arial" w:eastAsiaTheme="minorHAnsi" w:hAnsi="Arial" w:cstheme="minorBidi"/>
                <w:color w:val="auto"/>
                <w:sz w:val="20"/>
                <w:szCs w:val="20"/>
              </w:rPr>
              <w:t xml:space="preserve"> grade, 6</w:t>
            </w:r>
            <w:r w:rsidRPr="00B97402">
              <w:rPr>
                <w:rFonts w:ascii="Arial" w:eastAsiaTheme="minorHAnsi" w:hAnsi="Arial" w:cstheme="minorBidi"/>
                <w:color w:val="auto"/>
                <w:sz w:val="20"/>
                <w:szCs w:val="20"/>
                <w:vertAlign w:val="superscript"/>
              </w:rPr>
              <w:t>th</w:t>
            </w:r>
            <w:r w:rsidRPr="00B97402">
              <w:rPr>
                <w:rFonts w:ascii="Arial" w:eastAsiaTheme="minorHAnsi" w:hAnsi="Arial" w:cstheme="minorBidi"/>
                <w:color w:val="auto"/>
                <w:sz w:val="20"/>
                <w:szCs w:val="20"/>
              </w:rPr>
              <w:t xml:space="preserve"> grade and 9</w:t>
            </w:r>
            <w:r w:rsidRPr="00B97402">
              <w:rPr>
                <w:rFonts w:ascii="Arial" w:eastAsiaTheme="minorHAnsi" w:hAnsi="Arial" w:cstheme="minorBidi"/>
                <w:color w:val="auto"/>
                <w:sz w:val="20"/>
                <w:szCs w:val="20"/>
                <w:vertAlign w:val="superscript"/>
              </w:rPr>
              <w:t>th</w:t>
            </w:r>
            <w:r w:rsidRPr="00B97402">
              <w:rPr>
                <w:rFonts w:ascii="Arial" w:eastAsiaTheme="minorHAnsi" w:hAnsi="Arial" w:cstheme="minorBidi"/>
                <w:color w:val="auto"/>
                <w:sz w:val="20"/>
                <w:szCs w:val="20"/>
              </w:rPr>
              <w:t xml:space="preserve"> grade</w:t>
            </w: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2016-2017</w:t>
            </w:r>
          </w:p>
        </w:tc>
      </w:tr>
      <w:tr w:rsidR="00B97402" w:rsidRPr="00B97402" w:rsidTr="001A0B34">
        <w:tc>
          <w:tcPr>
            <w:tcW w:w="4158"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 xml:space="preserve">Kaseta T, Smith S, Oldman S, Guo F, Duffy V. </w:t>
            </w:r>
            <w:r w:rsidRPr="00B97402">
              <w:rPr>
                <w:rFonts w:ascii="Arial" w:eastAsiaTheme="minorHAnsi" w:hAnsi="Arial" w:cstheme="minorBidi"/>
                <w:i/>
                <w:color w:val="auto"/>
                <w:sz w:val="20"/>
                <w:szCs w:val="20"/>
              </w:rPr>
              <w:t xml:space="preserve">Frequency of obesity in an urban pediatric emergency department (PED): BMI versus waist circumference percentiles.  </w:t>
            </w:r>
            <w:r w:rsidRPr="00B97402">
              <w:rPr>
                <w:rFonts w:ascii="Arial" w:eastAsiaTheme="minorHAnsi" w:hAnsi="Arial" w:cstheme="minorBidi"/>
                <w:color w:val="auto"/>
                <w:sz w:val="20"/>
                <w:szCs w:val="20"/>
              </w:rPr>
              <w:t>Presented at the: Eastern Society for Pediatric Research (ESPR) 2018 Meeting, March 16-18, in Philadelphia, PA.</w:t>
            </w:r>
          </w:p>
        </w:tc>
        <w:tc>
          <w:tcPr>
            <w:tcW w:w="3420"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Overweight/obesity screening of children at an urban pediatric emergency department</w:t>
            </w:r>
          </w:p>
        </w:tc>
        <w:tc>
          <w:tcPr>
            <w:tcW w:w="1325" w:type="dxa"/>
          </w:tcPr>
          <w:p w:rsidR="00B97402" w:rsidRPr="00B97402" w:rsidRDefault="00B97402" w:rsidP="00B97402">
            <w:pPr>
              <w:spacing w:before="0" w:after="0"/>
              <w:rPr>
                <w:rFonts w:ascii="Arial" w:eastAsiaTheme="minorHAnsi" w:hAnsi="Arial" w:cstheme="minorBidi"/>
                <w:color w:val="auto"/>
                <w:sz w:val="20"/>
                <w:szCs w:val="20"/>
              </w:rPr>
            </w:pPr>
            <w:r w:rsidRPr="00B97402">
              <w:rPr>
                <w:rFonts w:ascii="Arial" w:eastAsiaTheme="minorHAnsi" w:hAnsi="Arial" w:cstheme="minorBidi"/>
                <w:color w:val="auto"/>
                <w:sz w:val="20"/>
                <w:szCs w:val="20"/>
              </w:rPr>
              <w:t>2017</w:t>
            </w:r>
          </w:p>
        </w:tc>
      </w:tr>
    </w:tbl>
    <w:p w:rsidR="00B97402" w:rsidRPr="00B97402" w:rsidRDefault="00B97402" w:rsidP="00B97402">
      <w:pPr>
        <w:keepNext/>
        <w:keepLines/>
        <w:spacing w:before="200" w:after="0" w:line="274" w:lineRule="auto"/>
        <w:outlineLvl w:val="3"/>
        <w:rPr>
          <w:rFonts w:ascii="Arial" w:eastAsiaTheme="majorEastAsia" w:hAnsi="Arial" w:cstheme="majorBidi"/>
          <w:b/>
          <w:bCs/>
          <w:i/>
          <w:iCs/>
          <w:color w:val="262626" w:themeColor="text1" w:themeTint="D9"/>
          <w:sz w:val="24"/>
        </w:rPr>
      </w:pPr>
      <w:r w:rsidRPr="00B97402">
        <w:rPr>
          <w:rFonts w:ascii="Arial" w:eastAsiaTheme="majorEastAsia" w:hAnsi="Arial" w:cstheme="majorBidi"/>
          <w:b/>
          <w:bCs/>
          <w:i/>
          <w:iCs/>
          <w:color w:val="262626" w:themeColor="text1" w:themeTint="D9"/>
          <w:sz w:val="24"/>
        </w:rPr>
        <w:t xml:space="preserve">New information collection (source and content): </w:t>
      </w:r>
      <w:r w:rsidRPr="00B97402">
        <w:rPr>
          <w:rFonts w:ascii="Arial" w:eastAsiaTheme="majorEastAsia" w:hAnsi="Arial" w:cstheme="majorBidi"/>
          <w:bCs/>
          <w:iCs/>
          <w:color w:val="262626" w:themeColor="text1" w:themeTint="D9"/>
          <w:sz w:val="24"/>
        </w:rPr>
        <w:t>not applicable.</w:t>
      </w:r>
    </w:p>
    <w:p w:rsidR="00B97402" w:rsidRPr="00B97402" w:rsidRDefault="00B97402" w:rsidP="00B97402">
      <w:pPr>
        <w:spacing w:before="0" w:after="200" w:line="276" w:lineRule="auto"/>
        <w:rPr>
          <w:rFonts w:ascii="Arial" w:eastAsiaTheme="majorEastAsia" w:hAnsi="Arial" w:cstheme="majorBidi"/>
          <w:b/>
          <w:bCs/>
          <w:color w:val="1F497D" w:themeColor="text2"/>
          <w:sz w:val="28"/>
        </w:rPr>
      </w:pPr>
      <w:bookmarkStart w:id="3" w:name="_Toc508717953"/>
      <w:bookmarkStart w:id="4" w:name="_Toc508969451"/>
      <w:bookmarkStart w:id="5" w:name="_Toc510108187"/>
      <w:r w:rsidRPr="00B97402">
        <w:rPr>
          <w:rFonts w:ascii="Arial" w:eastAsiaTheme="minorHAnsi" w:hAnsi="Arial" w:cstheme="minorBidi"/>
          <w:color w:val="auto"/>
          <w:sz w:val="24"/>
        </w:rPr>
        <w:br w:type="page"/>
      </w:r>
    </w:p>
    <w:p w:rsidR="00B97402" w:rsidRPr="00B97402" w:rsidRDefault="00B97402" w:rsidP="00B97402">
      <w:pPr>
        <w:keepNext/>
        <w:keepLines/>
        <w:spacing w:before="20" w:after="0"/>
        <w:outlineLvl w:val="2"/>
        <w:rPr>
          <w:rFonts w:ascii="Arial" w:eastAsiaTheme="majorEastAsia" w:hAnsi="Arial" w:cstheme="majorBidi"/>
          <w:b/>
          <w:bCs/>
          <w:color w:val="1F497D" w:themeColor="text2"/>
          <w:sz w:val="28"/>
        </w:rPr>
      </w:pPr>
      <w:r w:rsidRPr="00B97402">
        <w:rPr>
          <w:rFonts w:ascii="Arial" w:eastAsiaTheme="majorEastAsia" w:hAnsi="Arial" w:cstheme="majorBidi"/>
          <w:b/>
          <w:bCs/>
          <w:color w:val="1F497D" w:themeColor="text2"/>
          <w:sz w:val="28"/>
        </w:rPr>
        <w:t>Needs Assessment Findings</w:t>
      </w:r>
      <w:bookmarkEnd w:id="3"/>
      <w:bookmarkEnd w:id="4"/>
      <w:bookmarkEnd w:id="5"/>
    </w:p>
    <w:p w:rsidR="00B97402" w:rsidRPr="00B97402" w:rsidRDefault="00B97402" w:rsidP="00B97402">
      <w:pPr>
        <w:keepNext/>
        <w:keepLines/>
        <w:spacing w:before="200" w:after="0" w:line="274" w:lineRule="auto"/>
        <w:outlineLvl w:val="3"/>
        <w:rPr>
          <w:rFonts w:ascii="Arial" w:eastAsiaTheme="majorEastAsia" w:hAnsi="Arial" w:cstheme="majorBidi"/>
          <w:b/>
          <w:bCs/>
          <w:iCs/>
          <w:color w:val="262626" w:themeColor="text1" w:themeTint="D9"/>
          <w:sz w:val="28"/>
          <w:szCs w:val="28"/>
        </w:rPr>
      </w:pPr>
      <w:r w:rsidRPr="00B97402">
        <w:rPr>
          <w:rFonts w:ascii="Arial" w:eastAsiaTheme="majorEastAsia" w:hAnsi="Arial" w:cstheme="majorBidi"/>
          <w:b/>
          <w:bCs/>
          <w:iCs/>
          <w:color w:val="262626" w:themeColor="text1" w:themeTint="D9"/>
          <w:sz w:val="28"/>
          <w:szCs w:val="28"/>
        </w:rPr>
        <w:t>Demographic Characteristics of SNAP-Ed Target Audience</w:t>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180" w:line="274" w:lineRule="auto"/>
        <w:rPr>
          <w:rFonts w:ascii="Arial" w:eastAsiaTheme="minorHAnsi" w:hAnsi="Arial" w:cs="Arial"/>
          <w:color w:val="auto"/>
          <w:sz w:val="24"/>
        </w:rPr>
      </w:pPr>
      <w:r w:rsidRPr="00B97402">
        <w:rPr>
          <w:rFonts w:ascii="Arial" w:eastAsiaTheme="minorHAnsi" w:hAnsi="Arial" w:cs="Arial"/>
          <w:i/>
          <w:color w:val="auto"/>
          <w:sz w:val="24"/>
        </w:rPr>
        <w:t>SNAP Participant Race &amp; Ethnicity.</w:t>
      </w:r>
      <w:r w:rsidRPr="00B97402">
        <w:rPr>
          <w:rFonts w:ascii="Arial" w:eastAsiaTheme="minorHAnsi" w:hAnsi="Arial" w:cs="Arial"/>
          <w:color w:val="auto"/>
          <w:sz w:val="24"/>
        </w:rPr>
        <w:t xml:space="preserve"> State of Connecticut data for January 2018 recorded 394,874 persons participating in SNAP, living in 226,279 households.</w:t>
      </w:r>
      <w:r w:rsidRPr="00B97402">
        <w:rPr>
          <w:rFonts w:ascii="Arial" w:eastAsia="Calibri" w:hAnsi="Arial" w:cs="Arial"/>
          <w:sz w:val="24"/>
          <w:szCs w:val="24"/>
          <w:vertAlign w:val="superscript"/>
        </w:rPr>
        <w:t xml:space="preserve"> </w:t>
      </w:r>
      <w:r w:rsidRPr="00B97402">
        <w:rPr>
          <w:rFonts w:ascii="Arial" w:eastAsia="Calibri" w:hAnsi="Arial" w:cs="Arial"/>
          <w:sz w:val="24"/>
          <w:szCs w:val="24"/>
          <w:vertAlign w:val="superscript"/>
        </w:rPr>
        <w:footnoteReference w:id="1"/>
      </w:r>
      <w:r w:rsidRPr="00B97402">
        <w:rPr>
          <w:rFonts w:ascii="Arial" w:eastAsiaTheme="minorHAnsi" w:hAnsi="Arial" w:cs="Arial"/>
          <w:color w:val="auto"/>
          <w:sz w:val="24"/>
        </w:rPr>
        <w:t xml:space="preserve">   Figure A-1 shows the racial and ethnic profile for heads of households with SNAP participants.  Most commonly, heads of households identified as Caucasian (69%).  Almost 30% of household heads identified as Hispanic or Latino and 26% identified as Black or African American.</w:t>
      </w:r>
    </w:p>
    <w:p w:rsidR="00B97402" w:rsidRPr="00B97402" w:rsidRDefault="00B97402" w:rsidP="00B97402">
      <w:pPr>
        <w:spacing w:before="0" w:after="0"/>
        <w:jc w:val="center"/>
        <w:rPr>
          <w:rFonts w:ascii="Arial" w:eastAsiaTheme="minorHAnsi" w:hAnsi="Arial" w:cs="Arial"/>
          <w:i/>
          <w:color w:val="auto"/>
          <w:sz w:val="24"/>
        </w:rPr>
      </w:pPr>
      <w:r w:rsidRPr="00B97402">
        <w:rPr>
          <w:rFonts w:ascii="Arial" w:eastAsiaTheme="minorHAnsi" w:hAnsi="Arial" w:cs="Arial"/>
          <w:i/>
          <w:color w:val="auto"/>
          <w:sz w:val="24"/>
        </w:rPr>
        <w:t>Figure A-1: Race and Ethnicity of the Head of Household, January 2018</w:t>
      </w:r>
    </w:p>
    <w:p w:rsidR="00B97402" w:rsidRPr="00B97402" w:rsidRDefault="00B97402" w:rsidP="00B97402">
      <w:pPr>
        <w:spacing w:before="0" w:after="180" w:line="274" w:lineRule="auto"/>
        <w:jc w:val="center"/>
        <w:rPr>
          <w:rFonts w:ascii="Arial" w:eastAsiaTheme="minorHAnsi" w:hAnsi="Arial" w:cstheme="minorBidi"/>
          <w:color w:val="auto"/>
          <w:sz w:val="24"/>
        </w:rPr>
      </w:pPr>
      <w:r w:rsidRPr="00B97402">
        <w:rPr>
          <w:rFonts w:asciiTheme="minorHAnsi" w:eastAsiaTheme="minorHAnsi" w:hAnsiTheme="minorHAnsi" w:cs="Arial"/>
          <w:i/>
          <w:noProof/>
          <w:color w:val="auto"/>
          <w:sz w:val="24"/>
          <w:szCs w:val="24"/>
        </w:rPr>
        <w:drawing>
          <wp:inline distT="0" distB="0" distL="0" distR="0" wp14:anchorId="38164F1E" wp14:editId="4AE60B83">
            <wp:extent cx="2809875" cy="23812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97402">
        <w:rPr>
          <w:rFonts w:asciiTheme="minorHAnsi" w:eastAsiaTheme="minorHAnsi" w:hAnsiTheme="minorHAnsi" w:cs="Arial"/>
          <w:i/>
          <w:noProof/>
          <w:color w:val="auto"/>
          <w:sz w:val="24"/>
          <w:szCs w:val="24"/>
        </w:rPr>
        <w:drawing>
          <wp:inline distT="0" distB="0" distL="0" distR="0" wp14:anchorId="765483B8" wp14:editId="234E0F99">
            <wp:extent cx="2381250" cy="22098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7402" w:rsidRPr="00B97402" w:rsidRDefault="00B97402" w:rsidP="00B97402">
      <w:pPr>
        <w:spacing w:before="0" w:after="0"/>
        <w:rPr>
          <w:rFonts w:ascii="Arial" w:eastAsiaTheme="minorHAnsi" w:hAnsi="Arial" w:cs="Arial"/>
          <w:b/>
          <w:i/>
          <w:color w:val="auto"/>
          <w:sz w:val="24"/>
        </w:rPr>
      </w:pPr>
      <w:r w:rsidRPr="00B97402">
        <w:rPr>
          <w:rFonts w:ascii="Arial" w:eastAsiaTheme="minorHAnsi" w:hAnsi="Arial" w:cs="Arial"/>
          <w:i/>
          <w:color w:val="auto"/>
          <w:sz w:val="24"/>
        </w:rPr>
        <w:t>SNAP Participant Age and Disability Status.</w:t>
      </w:r>
      <w:r w:rsidRPr="00B97402">
        <w:rPr>
          <w:rFonts w:ascii="Arial" w:eastAsiaTheme="minorHAnsi" w:hAnsi="Arial" w:cs="Arial"/>
          <w:b/>
          <w:i/>
          <w:color w:val="auto"/>
          <w:sz w:val="24"/>
        </w:rPr>
        <w:t xml:space="preserve"> </w:t>
      </w:r>
      <w:r w:rsidRPr="00B97402">
        <w:rPr>
          <w:rFonts w:ascii="Arial" w:eastAsiaTheme="minorHAnsi" w:hAnsi="Arial" w:cs="Arial"/>
          <w:color w:val="auto"/>
          <w:sz w:val="24"/>
        </w:rPr>
        <w:t>The USDA Food and Nutrition Service (FNS) report, “Characteristics of Supplemental Nutrition Assistance Program Households, FY 2016,” provides additional insight about the age of SNAP participants and composition of SNAP households by analyzing quality control sample data for each state.  As shown in Figure A-2, the FY2016 quality control data analysis found almost half of the SNAP participants were non-elderly adults (ages 18-59) and 36% of participants were children.  Twenty-five percent of participants were school age, 10% were pre-school age and 17% were older adults.</w:t>
      </w:r>
      <w:r w:rsidRPr="00B97402">
        <w:rPr>
          <w:rFonts w:ascii="Arial" w:eastAsia="Calibri" w:hAnsi="Arial" w:cs="Arial"/>
          <w:sz w:val="24"/>
          <w:szCs w:val="24"/>
          <w:vertAlign w:val="superscript"/>
        </w:rPr>
        <w:footnoteReference w:id="2"/>
      </w:r>
    </w:p>
    <w:p w:rsidR="00B97402" w:rsidRPr="00B97402" w:rsidRDefault="00B97402" w:rsidP="00B97402">
      <w:pPr>
        <w:spacing w:before="0" w:after="0"/>
        <w:rPr>
          <w:rFonts w:ascii="Arial" w:eastAsiaTheme="minorHAnsi" w:hAnsi="Arial" w:cs="Arial"/>
          <w:color w:val="auto"/>
          <w:sz w:val="24"/>
        </w:rPr>
      </w:pPr>
    </w:p>
    <w:p w:rsidR="00B97402" w:rsidRPr="00B97402" w:rsidRDefault="00B97402" w:rsidP="00B97402">
      <w:pPr>
        <w:spacing w:before="0" w:after="200" w:line="276" w:lineRule="auto"/>
        <w:rPr>
          <w:rFonts w:ascii="Arial" w:eastAsiaTheme="minorHAnsi" w:hAnsi="Arial" w:cs="Arial"/>
          <w:i/>
          <w:color w:val="auto"/>
          <w:sz w:val="24"/>
        </w:rPr>
      </w:pPr>
      <w:r w:rsidRPr="00B97402">
        <w:rPr>
          <w:rFonts w:ascii="Arial" w:eastAsiaTheme="minorHAnsi" w:hAnsi="Arial" w:cs="Arial"/>
          <w:i/>
          <w:color w:val="auto"/>
          <w:sz w:val="24"/>
        </w:rPr>
        <w:br w:type="page"/>
      </w:r>
    </w:p>
    <w:p w:rsidR="00B97402" w:rsidRPr="00B97402" w:rsidRDefault="00B97402" w:rsidP="00B97402">
      <w:pPr>
        <w:spacing w:before="0" w:after="0"/>
        <w:jc w:val="center"/>
        <w:rPr>
          <w:rFonts w:ascii="Arial" w:eastAsiaTheme="minorHAnsi" w:hAnsi="Arial" w:cs="Arial"/>
          <w:i/>
          <w:color w:val="auto"/>
          <w:sz w:val="24"/>
          <w:szCs w:val="24"/>
        </w:rPr>
      </w:pPr>
      <w:r w:rsidRPr="00B97402">
        <w:rPr>
          <w:rFonts w:ascii="Arial" w:eastAsiaTheme="minorHAnsi" w:hAnsi="Arial" w:cs="Arial"/>
          <w:i/>
          <w:color w:val="auto"/>
          <w:sz w:val="24"/>
          <w:szCs w:val="24"/>
        </w:rPr>
        <w:t>Figure A-2.  Connecticut SNAP Participants by Age Group, FY 2016</w:t>
      </w:r>
    </w:p>
    <w:p w:rsidR="00B97402" w:rsidRPr="00B97402" w:rsidRDefault="00B97402" w:rsidP="00B97402">
      <w:pPr>
        <w:spacing w:before="0" w:after="0"/>
        <w:jc w:val="center"/>
        <w:rPr>
          <w:rFonts w:ascii="Arial" w:eastAsiaTheme="minorHAnsi" w:hAnsi="Arial" w:cstheme="minorBidi"/>
          <w:color w:val="auto"/>
          <w:sz w:val="24"/>
        </w:rPr>
      </w:pPr>
      <w:r w:rsidRPr="00B97402">
        <w:rPr>
          <w:rFonts w:asciiTheme="minorHAnsi" w:eastAsia="Calibri" w:hAnsiTheme="minorHAnsi" w:cstheme="minorBidi"/>
          <w:noProof/>
          <w:color w:val="auto"/>
          <w:sz w:val="24"/>
          <w:szCs w:val="24"/>
        </w:rPr>
        <w:drawing>
          <wp:inline distT="0" distB="0" distL="0" distR="0" wp14:anchorId="04B92DB0" wp14:editId="4F1A68E4">
            <wp:extent cx="4333875" cy="2209800"/>
            <wp:effectExtent l="0" t="0" r="9525" b="0"/>
            <wp:docPr id="13" name="Chart 13" title="SNAP Participants by Age, FY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The FY2016 FNS report also describes the composition of households participating in SNAP (Figure A-2).  Almost one-third of SNAP households had children, 27% had older adults and 22% included non-elderly individuals with disabilities.  Fewer SNAP households (17%) were comprised of childless adults, age 18-49, without a disability.</w:t>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jc w:val="center"/>
        <w:rPr>
          <w:rFonts w:ascii="Arial" w:eastAsiaTheme="minorHAnsi" w:hAnsi="Arial" w:cstheme="minorBidi"/>
          <w:i/>
          <w:color w:val="auto"/>
          <w:sz w:val="24"/>
          <w:szCs w:val="24"/>
        </w:rPr>
      </w:pPr>
      <w:r w:rsidRPr="00B97402">
        <w:rPr>
          <w:rFonts w:ascii="Arial" w:eastAsiaTheme="minorHAnsi" w:hAnsi="Arial" w:cstheme="minorBidi"/>
          <w:i/>
          <w:color w:val="auto"/>
          <w:sz w:val="24"/>
          <w:szCs w:val="24"/>
        </w:rPr>
        <w:t>Figure A-3. Participating households by household composition, FY 2016</w:t>
      </w:r>
    </w:p>
    <w:p w:rsidR="00B97402" w:rsidRPr="00B97402" w:rsidRDefault="00B97402" w:rsidP="00B97402">
      <w:pPr>
        <w:spacing w:before="0" w:after="0"/>
        <w:jc w:val="center"/>
        <w:rPr>
          <w:rFonts w:ascii="Arial" w:eastAsiaTheme="minorHAnsi" w:hAnsi="Arial" w:cstheme="minorBidi"/>
          <w:color w:val="auto"/>
          <w:sz w:val="24"/>
        </w:rPr>
      </w:pPr>
      <w:r w:rsidRPr="00B97402">
        <w:rPr>
          <w:rFonts w:asciiTheme="minorHAnsi" w:eastAsia="Calibri" w:hAnsiTheme="minorHAnsi" w:cstheme="minorBidi"/>
          <w:noProof/>
          <w:color w:val="auto"/>
          <w:sz w:val="24"/>
          <w:szCs w:val="24"/>
        </w:rPr>
        <w:drawing>
          <wp:inline distT="0" distB="0" distL="0" distR="0" wp14:anchorId="4336D642" wp14:editId="29C67D3E">
            <wp:extent cx="5943600" cy="2152650"/>
            <wp:effectExtent l="0" t="0" r="0" b="0"/>
            <wp:docPr id="14" name="Chart 14" title="SNAP Participants by Age, FY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b/>
          <w:i/>
          <w:color w:val="auto"/>
          <w:sz w:val="24"/>
        </w:rPr>
      </w:pPr>
      <w:r w:rsidRPr="00B97402">
        <w:rPr>
          <w:rFonts w:ascii="Arial" w:eastAsiaTheme="minorHAnsi" w:hAnsi="Arial" w:cstheme="minorBidi"/>
          <w:i/>
          <w:color w:val="auto"/>
          <w:sz w:val="24"/>
        </w:rPr>
        <w:t>Geographic Location of SNAP Participants.</w:t>
      </w:r>
      <w:r w:rsidRPr="00B97402">
        <w:rPr>
          <w:rFonts w:ascii="Arial" w:eastAsiaTheme="minorHAnsi" w:hAnsi="Arial" w:cstheme="minorBidi"/>
          <w:b/>
          <w:i/>
          <w:color w:val="auto"/>
          <w:sz w:val="24"/>
        </w:rPr>
        <w:t xml:space="preserve">  </w:t>
      </w:r>
      <w:r w:rsidRPr="00B97402">
        <w:rPr>
          <w:rFonts w:ascii="Arial" w:eastAsiaTheme="minorHAnsi" w:hAnsi="Arial" w:cstheme="minorBidi"/>
          <w:color w:val="auto"/>
          <w:sz w:val="24"/>
        </w:rPr>
        <w:t>The state of Connecticut has 169 towns with population size ranging from roughly 800 to 146,000.</w:t>
      </w:r>
      <w:r w:rsidRPr="00B97402">
        <w:rPr>
          <w:rFonts w:asciiTheme="minorHAnsi" w:hAnsiTheme="minorHAnsi" w:cs="Arial"/>
          <w:sz w:val="24"/>
          <w:szCs w:val="24"/>
          <w:vertAlign w:val="superscript"/>
        </w:rPr>
        <w:footnoteReference w:id="3"/>
      </w:r>
      <w:r w:rsidRPr="00B97402">
        <w:rPr>
          <w:rFonts w:ascii="Arial" w:eastAsiaTheme="minorHAnsi" w:hAnsi="Arial" w:cstheme="minorBidi"/>
          <w:color w:val="auto"/>
          <w:sz w:val="24"/>
        </w:rPr>
        <w:t xml:space="preserve">   This section identifies the towns where the most SNAP participants live and towns with the highest participation rate or SNAP prevalence.  In January 2018, almost half of SNAP participants lived in one of five cities: Hartford, New Haven, Waterbury, Bridgeport and New Britain.</w:t>
      </w:r>
      <w:r w:rsidRPr="00B97402">
        <w:rPr>
          <w:rFonts w:asciiTheme="minorHAnsi" w:hAnsiTheme="minorHAnsi" w:cs="Arial"/>
          <w:sz w:val="24"/>
          <w:szCs w:val="24"/>
          <w:vertAlign w:val="superscript"/>
        </w:rPr>
        <w:t xml:space="preserve"> </w:t>
      </w:r>
      <w:r w:rsidRPr="00B97402">
        <w:rPr>
          <w:rFonts w:asciiTheme="minorHAnsi" w:hAnsiTheme="minorHAnsi" w:cs="Arial"/>
          <w:sz w:val="24"/>
          <w:szCs w:val="24"/>
          <w:vertAlign w:val="superscript"/>
        </w:rPr>
        <w:footnoteReference w:id="4"/>
      </w:r>
      <w:r w:rsidRPr="00B97402">
        <w:rPr>
          <w:rFonts w:ascii="Arial" w:eastAsiaTheme="minorHAnsi" w:hAnsi="Arial" w:cstheme="minorBidi"/>
          <w:color w:val="auto"/>
          <w:sz w:val="24"/>
        </w:rPr>
        <w:t xml:space="preserve">  Hartford had almost 50,000 participants; 35,000-38,000 participants lived in New Haven, Waterbury and Bridgeport and 22,369 participants lived in New Britain.  Almost 75% of SNAP participants lived in the 20 towns with the highest enrollment.  Among these towns, enrollment varied widely from about 4,000 to 50,000.  Figure A-4 shows the number of SNAP participants for each town in the “top 20.”  </w:t>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365F91" w:themeColor="accent1" w:themeShade="BF"/>
          <w:sz w:val="24"/>
        </w:rPr>
      </w:pPr>
      <w:r w:rsidRPr="00B97402">
        <w:rPr>
          <w:rFonts w:asciiTheme="minorHAnsi" w:eastAsiaTheme="minorHAnsi" w:hAnsiTheme="minorHAnsi" w:cs="Times New Roman"/>
          <w:noProof/>
          <w:color w:val="auto"/>
          <w:sz w:val="24"/>
          <w:szCs w:val="24"/>
        </w:rPr>
        <w:drawing>
          <wp:inline distT="0" distB="0" distL="0" distR="0" wp14:anchorId="3EBF7024" wp14:editId="513DECE5">
            <wp:extent cx="5943600" cy="52101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Figure A-5 shows the 29 towns with an estimated SNAP prevalence of 10% or more.</w:t>
      </w:r>
      <w:r w:rsidRPr="00B97402">
        <w:rPr>
          <w:rFonts w:asciiTheme="minorHAnsi" w:hAnsiTheme="minorHAnsi" w:cs="Arial"/>
          <w:sz w:val="24"/>
          <w:szCs w:val="24"/>
          <w:vertAlign w:val="superscript"/>
        </w:rPr>
        <w:footnoteReference w:id="5"/>
      </w:r>
      <w:r w:rsidRPr="00B97402">
        <w:rPr>
          <w:rFonts w:ascii="Arial" w:eastAsiaTheme="minorHAnsi" w:hAnsi="Arial" w:cstheme="minorBidi"/>
          <w:color w:val="auto"/>
          <w:sz w:val="24"/>
        </w:rPr>
        <w:t xml:space="preserve">   Six towns had very high SNAP participation with the prevalence exceeding 25% of the town population.  These towns include four of the towns with the most participants (Hartford, Waterbury, New Britain and New Haven) as well as Windham and New London.  SNAP prevalence was above 20% in Bridgeport (24%), Norwich (22%), East Hartford (22%), and Meriden (21%); and above 15% in Ansonia, West Haven and Manchester. In sixteen other towns, SNAP prevalence was between 10-14%.</w:t>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rPr>
      </w:pPr>
      <w:r w:rsidRPr="00B97402">
        <w:rPr>
          <w:rFonts w:asciiTheme="minorHAnsi" w:eastAsiaTheme="minorHAnsi" w:hAnsiTheme="minorHAnsi" w:cs="Times New Roman"/>
          <w:b/>
          <w:i/>
          <w:noProof/>
          <w:color w:val="auto"/>
          <w:sz w:val="24"/>
          <w:szCs w:val="24"/>
        </w:rPr>
        <w:drawing>
          <wp:inline distT="0" distB="0" distL="0" distR="0" wp14:anchorId="4FB5E289" wp14:editId="0FC07757">
            <wp:extent cx="5915025" cy="59721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i/>
          <w:color w:val="auto"/>
          <w:sz w:val="24"/>
        </w:rPr>
        <w:t>Towns with SNAP-Ed Eligible Population</w:t>
      </w:r>
      <w:r w:rsidRPr="00B97402">
        <w:rPr>
          <w:rFonts w:ascii="Arial" w:eastAsiaTheme="minorHAnsi" w:hAnsi="Arial" w:cstheme="minorBidi"/>
          <w:color w:val="auto"/>
          <w:sz w:val="24"/>
        </w:rPr>
        <w:t>. Using SNAP-Ed guidance, the SNAP-Ed eligible population includes towns with a significant low-income population and towns with a significant income eligible population.  For this needs assessment, towns with a significant low-income population include those where the median household income</w:t>
      </w:r>
      <w:r w:rsidRPr="00B97402">
        <w:rPr>
          <w:rFonts w:asciiTheme="minorHAnsi" w:hAnsiTheme="minorHAnsi" w:cs="Arial"/>
          <w:sz w:val="24"/>
          <w:szCs w:val="24"/>
          <w:vertAlign w:val="superscript"/>
        </w:rPr>
        <w:footnoteReference w:id="6"/>
      </w:r>
      <w:r w:rsidRPr="00B97402">
        <w:rPr>
          <w:rFonts w:ascii="Arial" w:eastAsiaTheme="minorHAnsi" w:hAnsi="Arial" w:cstheme="minorBidi"/>
          <w:color w:val="auto"/>
          <w:sz w:val="24"/>
        </w:rPr>
        <w:t xml:space="preserve"> was less than or equal to 185% of the federal poverty level for a family of four during 2015.</w:t>
      </w:r>
      <w:r w:rsidRPr="00B97402">
        <w:rPr>
          <w:rFonts w:asciiTheme="minorHAnsi" w:eastAsiaTheme="minorHAnsi" w:hAnsiTheme="minorHAnsi" w:cstheme="minorBidi"/>
          <w:color w:val="auto"/>
          <w:sz w:val="24"/>
          <w:szCs w:val="24"/>
          <w:vertAlign w:val="superscript"/>
        </w:rPr>
        <w:footnoteReference w:id="7"/>
      </w:r>
      <w:r w:rsidRPr="00B97402">
        <w:rPr>
          <w:rFonts w:ascii="Arial" w:eastAsiaTheme="minorHAnsi" w:hAnsi="Arial" w:cstheme="minorBidi"/>
          <w:color w:val="auto"/>
          <w:sz w:val="24"/>
        </w:rPr>
        <w:t xml:space="preserve">  Towns with a significant income eligible population were those with school districts where the 2016-2017 National School Lunch Participation (NSLP) eligibility rates were 50% or greater.</w:t>
      </w:r>
      <w:r w:rsidRPr="00B97402">
        <w:rPr>
          <w:rFonts w:asciiTheme="minorHAnsi" w:hAnsiTheme="minorHAnsi" w:cs="Arial"/>
          <w:sz w:val="24"/>
          <w:szCs w:val="24"/>
          <w:vertAlign w:val="superscript"/>
        </w:rPr>
        <w:footnoteReference w:id="8"/>
      </w:r>
      <w:r w:rsidRPr="00B97402">
        <w:rPr>
          <w:rFonts w:ascii="Arial" w:eastAsiaTheme="minorHAnsi" w:hAnsi="Arial" w:cstheme="minorBidi"/>
          <w:color w:val="auto"/>
          <w:sz w:val="24"/>
        </w:rPr>
        <w:t xml:space="preserve">  Overall, twenty-one towns met the SNAP-eligibility criteria (Table A-3).  The eight towns identified as having a significant low-income population also had a significant income eligible population based on NSLP eligibility.  These towns include Hartford, Waterbury, New Britain, New Haven, Bridgeport, New London, Windham and Ansonia.  The 13 additional towns include Danbury, Derby, East Hartford, East Haven, Manchester, Meriden, Norwalk, Norwich, Putnam, Stamford, Torrington, West Haven and Winchester.</w:t>
      </w:r>
    </w:p>
    <w:p w:rsidR="00B97402" w:rsidRPr="00B97402" w:rsidRDefault="00B97402" w:rsidP="00B97402">
      <w:pPr>
        <w:spacing w:before="0" w:after="0"/>
        <w:rPr>
          <w:rFonts w:ascii="Arial" w:eastAsiaTheme="minorHAnsi" w:hAnsi="Arial" w:cstheme="minorBidi"/>
          <w:color w:val="auto"/>
          <w:sz w:val="24"/>
        </w:rPr>
      </w:pPr>
    </w:p>
    <w:tbl>
      <w:tblPr>
        <w:tblStyle w:val="TableGrid"/>
        <w:tblW w:w="0" w:type="auto"/>
        <w:tblInd w:w="108" w:type="dxa"/>
        <w:tblLook w:val="04A0" w:firstRow="1" w:lastRow="0" w:firstColumn="1" w:lastColumn="0" w:noHBand="0" w:noVBand="1"/>
      </w:tblPr>
      <w:tblGrid>
        <w:gridCol w:w="4050"/>
        <w:gridCol w:w="2520"/>
        <w:gridCol w:w="2700"/>
      </w:tblGrid>
      <w:tr w:rsidR="00B97402" w:rsidRPr="00B97402" w:rsidTr="001A0B34">
        <w:tc>
          <w:tcPr>
            <w:tcW w:w="9270" w:type="dxa"/>
            <w:gridSpan w:val="3"/>
          </w:tcPr>
          <w:p w:rsidR="00B97402" w:rsidRPr="00B97402" w:rsidRDefault="00B97402" w:rsidP="00B97402">
            <w:pPr>
              <w:spacing w:before="0" w:after="0"/>
              <w:rPr>
                <w:rFonts w:ascii="Arial" w:eastAsiaTheme="minorHAnsi" w:hAnsi="Arial" w:cstheme="minorBidi"/>
                <w:b/>
                <w:color w:val="auto"/>
                <w:sz w:val="24"/>
              </w:rPr>
            </w:pPr>
            <w:r w:rsidRPr="00B97402">
              <w:rPr>
                <w:rFonts w:ascii="Arial" w:eastAsiaTheme="minorHAnsi" w:hAnsi="Arial" w:cstheme="minorBidi"/>
                <w:b/>
                <w:color w:val="auto"/>
                <w:sz w:val="24"/>
              </w:rPr>
              <w:t>Table A-3.  Towns with SNAP-Ed Eligible Populations</w:t>
            </w:r>
          </w:p>
        </w:tc>
      </w:tr>
      <w:tr w:rsidR="00B97402" w:rsidRPr="00B97402" w:rsidTr="001A0B34">
        <w:tc>
          <w:tcPr>
            <w:tcW w:w="4050" w:type="dxa"/>
          </w:tcPr>
          <w:p w:rsidR="00B97402" w:rsidRPr="00B97402" w:rsidRDefault="00B97402" w:rsidP="00B97402">
            <w:pPr>
              <w:spacing w:before="0" w:after="0"/>
              <w:rPr>
                <w:rFonts w:ascii="Arial" w:eastAsiaTheme="minorHAnsi" w:hAnsi="Arial" w:cstheme="minorBidi"/>
                <w:b/>
                <w:i/>
                <w:color w:val="auto"/>
                <w:sz w:val="24"/>
              </w:rPr>
            </w:pPr>
            <w:r w:rsidRPr="00B97402">
              <w:rPr>
                <w:rFonts w:ascii="Arial" w:eastAsiaTheme="minorHAnsi" w:hAnsi="Arial" w:cstheme="minorBidi"/>
                <w:b/>
                <w:i/>
                <w:color w:val="auto"/>
                <w:sz w:val="24"/>
              </w:rPr>
              <w:t>Low Income: General Population</w:t>
            </w:r>
          </w:p>
        </w:tc>
        <w:tc>
          <w:tcPr>
            <w:tcW w:w="5220" w:type="dxa"/>
            <w:gridSpan w:val="2"/>
            <w:tcBorders>
              <w:bottom w:val="single" w:sz="4" w:space="0" w:color="auto"/>
            </w:tcBorders>
          </w:tcPr>
          <w:p w:rsidR="00B97402" w:rsidRPr="00B97402" w:rsidRDefault="00B97402" w:rsidP="00B97402">
            <w:pPr>
              <w:spacing w:before="0" w:after="0"/>
              <w:rPr>
                <w:rFonts w:ascii="Arial" w:eastAsiaTheme="minorHAnsi" w:hAnsi="Arial" w:cstheme="minorBidi"/>
                <w:b/>
                <w:i/>
                <w:color w:val="auto"/>
                <w:sz w:val="24"/>
              </w:rPr>
            </w:pPr>
            <w:r w:rsidRPr="00B97402">
              <w:rPr>
                <w:rFonts w:ascii="Arial" w:eastAsiaTheme="minorHAnsi" w:hAnsi="Arial" w:cstheme="minorBidi"/>
                <w:b/>
                <w:i/>
                <w:color w:val="auto"/>
                <w:sz w:val="24"/>
              </w:rPr>
              <w:t>Income Eligible: Child Population</w:t>
            </w:r>
          </w:p>
        </w:tc>
      </w:tr>
      <w:tr w:rsidR="00B97402" w:rsidRPr="00B97402" w:rsidTr="001A0B34">
        <w:tc>
          <w:tcPr>
            <w:tcW w:w="4050" w:type="dxa"/>
          </w:tcPr>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Ansonia</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Bridgeport</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Hartford</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New Britain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New Haven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New London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Waterbury</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Windham</w:t>
            </w:r>
          </w:p>
          <w:p w:rsidR="00B97402" w:rsidRPr="00B97402" w:rsidRDefault="00B97402" w:rsidP="00B97402">
            <w:pPr>
              <w:spacing w:before="0" w:after="0"/>
              <w:rPr>
                <w:rFonts w:ascii="Arial" w:eastAsiaTheme="minorHAnsi" w:hAnsi="Arial" w:cstheme="minorBidi"/>
                <w:color w:val="auto"/>
                <w:sz w:val="24"/>
              </w:rPr>
            </w:pPr>
          </w:p>
        </w:tc>
        <w:tc>
          <w:tcPr>
            <w:tcW w:w="2520" w:type="dxa"/>
            <w:tcBorders>
              <w:right w:val="nil"/>
            </w:tcBorders>
          </w:tcPr>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Ansonia</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Bridgeport</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Hartford</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New Britain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New Haven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New London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Waterbury</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 xml:space="preserve">Windham </w:t>
            </w:r>
          </w:p>
          <w:p w:rsidR="00B97402" w:rsidRPr="00B97402" w:rsidRDefault="00B97402" w:rsidP="00B97402">
            <w:pPr>
              <w:spacing w:before="0" w:after="0"/>
              <w:rPr>
                <w:rFonts w:ascii="Arial" w:eastAsiaTheme="minorHAnsi" w:hAnsi="Arial" w:cstheme="minorBidi"/>
                <w:color w:val="auto"/>
                <w:sz w:val="24"/>
              </w:rPr>
            </w:pPr>
          </w:p>
        </w:tc>
        <w:tc>
          <w:tcPr>
            <w:tcW w:w="2700" w:type="dxa"/>
            <w:tcBorders>
              <w:left w:val="nil"/>
            </w:tcBorders>
          </w:tcPr>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Danbury</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Derby</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East Hartford</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East Haven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Manchester</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Meriden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Norwalk</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Norwich</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Putnam</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Stamford</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Torrington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West Haven</w:t>
            </w:r>
          </w:p>
          <w:p w:rsidR="00B97402" w:rsidRPr="00B97402" w:rsidRDefault="00B97402" w:rsidP="00B97402">
            <w:pPr>
              <w:spacing w:before="0" w:after="0"/>
              <w:rPr>
                <w:rFonts w:ascii="Arial" w:eastAsiaTheme="minorHAnsi" w:hAnsi="Arial" w:cstheme="minorBidi"/>
                <w:color w:val="auto"/>
                <w:sz w:val="24"/>
              </w:rPr>
            </w:pPr>
            <w:r w:rsidRPr="00B97402">
              <w:rPr>
                <w:rFonts w:ascii="Arial" w:eastAsiaTheme="minorHAnsi" w:hAnsi="Arial" w:cstheme="minorBidi"/>
                <w:color w:val="auto"/>
                <w:sz w:val="24"/>
              </w:rPr>
              <w:t>Winchester</w:t>
            </w:r>
          </w:p>
        </w:tc>
      </w:tr>
    </w:tbl>
    <w:p w:rsidR="00B97402" w:rsidRPr="00B97402" w:rsidRDefault="00B97402" w:rsidP="00B97402">
      <w:pPr>
        <w:spacing w:before="0" w:after="0"/>
        <w:rPr>
          <w:rFonts w:ascii="Arial" w:eastAsiaTheme="minorHAnsi" w:hAnsi="Arial" w:cstheme="minorBidi"/>
          <w:b/>
          <w:i/>
          <w:color w:val="auto"/>
          <w:sz w:val="24"/>
        </w:rPr>
      </w:pPr>
    </w:p>
    <w:p w:rsidR="00B97402" w:rsidRPr="00B97402" w:rsidRDefault="00B97402" w:rsidP="00B97402">
      <w:pPr>
        <w:spacing w:before="0" w:after="200" w:line="276" w:lineRule="auto"/>
        <w:rPr>
          <w:rFonts w:ascii="Arial" w:eastAsiaTheme="minorHAnsi" w:hAnsi="Arial" w:cstheme="minorBidi"/>
          <w:color w:val="auto"/>
          <w:sz w:val="24"/>
        </w:rPr>
      </w:pPr>
      <w:r w:rsidRPr="00B97402">
        <w:rPr>
          <w:rFonts w:ascii="Arial" w:eastAsiaTheme="minorHAnsi" w:hAnsi="Arial" w:cstheme="minorBidi"/>
          <w:i/>
          <w:color w:val="auto"/>
          <w:sz w:val="24"/>
        </w:rPr>
        <w:t>Town-Level Potential for Reaching the SNAP-Ed target population.</w:t>
      </w:r>
      <w:r w:rsidRPr="00B97402">
        <w:rPr>
          <w:rFonts w:ascii="Arial" w:eastAsiaTheme="minorHAnsi" w:hAnsi="Arial" w:cstheme="minorBidi"/>
          <w:b/>
          <w:i/>
          <w:color w:val="auto"/>
          <w:sz w:val="24"/>
        </w:rPr>
        <w:t xml:space="preserve"> </w:t>
      </w:r>
      <w:r w:rsidRPr="00B97402">
        <w:rPr>
          <w:rFonts w:ascii="Arial" w:eastAsiaTheme="minorHAnsi" w:hAnsi="Arial" w:cstheme="minorBidi"/>
          <w:color w:val="auto"/>
          <w:sz w:val="24"/>
        </w:rPr>
        <w:t>This section summarizes the potential for the SNAP-Ed target population through outreach in specific Connecticut towns.  Each town was assigned to one of six priority groups based on total SNAP participants, prevalence of SNAP participants and presence of SNAP-eligible populations in the town (Figure A-6).</w:t>
      </w:r>
    </w:p>
    <w:p w:rsidR="00B97402" w:rsidRPr="00B97402" w:rsidRDefault="00B97402" w:rsidP="00B97402">
      <w:pPr>
        <w:numPr>
          <w:ilvl w:val="0"/>
          <w:numId w:val="2"/>
        </w:numPr>
        <w:spacing w:before="0" w:after="0" w:line="274" w:lineRule="auto"/>
        <w:rPr>
          <w:rFonts w:ascii="Arial" w:eastAsiaTheme="minorHAnsi" w:hAnsi="Arial" w:cstheme="minorBidi"/>
          <w:color w:val="auto"/>
          <w:sz w:val="24"/>
        </w:rPr>
      </w:pPr>
      <w:r w:rsidRPr="00B97402">
        <w:rPr>
          <w:rFonts w:ascii="Arial" w:eastAsiaTheme="minorHAnsi" w:hAnsi="Arial" w:cstheme="minorBidi"/>
          <w:i/>
          <w:color w:val="auto"/>
          <w:sz w:val="24"/>
        </w:rPr>
        <w:t>Priority Group 1</w:t>
      </w:r>
      <w:r w:rsidRPr="00B97402">
        <w:rPr>
          <w:rFonts w:ascii="Arial" w:eastAsiaTheme="minorHAnsi" w:hAnsi="Arial" w:cstheme="minorBidi"/>
          <w:color w:val="auto"/>
          <w:sz w:val="24"/>
        </w:rPr>
        <w:t xml:space="preserve"> towns must have at least 20,000 SNAP participants and/or high SNAP participation greater than 25% of the town population.  Towns must also meet the criteria for being a SNAP-Ed eligible town based on </w:t>
      </w:r>
      <w:r w:rsidRPr="00B97402">
        <w:rPr>
          <w:rFonts w:ascii="Arial" w:eastAsiaTheme="minorHAnsi" w:hAnsi="Arial" w:cstheme="minorBidi"/>
          <w:color w:val="auto"/>
          <w:sz w:val="24"/>
          <w:u w:val="single"/>
        </w:rPr>
        <w:t>both</w:t>
      </w:r>
      <w:r w:rsidRPr="00B97402">
        <w:rPr>
          <w:rFonts w:ascii="Arial" w:eastAsiaTheme="minorHAnsi" w:hAnsi="Arial" w:cstheme="minorBidi"/>
          <w:color w:val="auto"/>
          <w:sz w:val="24"/>
        </w:rPr>
        <w:t xml:space="preserve"> high National School Lunch Program participation rates and low median household incomes.</w:t>
      </w:r>
    </w:p>
    <w:p w:rsidR="00B97402" w:rsidRPr="00B97402" w:rsidRDefault="00B97402" w:rsidP="00B97402">
      <w:pPr>
        <w:spacing w:before="0" w:after="0"/>
        <w:rPr>
          <w:rFonts w:ascii="Arial" w:eastAsiaTheme="minorHAnsi" w:hAnsi="Arial" w:cstheme="minorBidi"/>
          <w:color w:val="auto"/>
          <w:sz w:val="8"/>
          <w:szCs w:val="8"/>
        </w:rPr>
      </w:pPr>
    </w:p>
    <w:p w:rsidR="00B97402" w:rsidRPr="00B97402" w:rsidRDefault="00B97402" w:rsidP="00B97402">
      <w:pPr>
        <w:numPr>
          <w:ilvl w:val="0"/>
          <w:numId w:val="2"/>
        </w:numPr>
        <w:spacing w:before="0" w:after="0" w:line="274" w:lineRule="auto"/>
        <w:rPr>
          <w:rFonts w:ascii="Arial" w:eastAsiaTheme="minorHAnsi" w:hAnsi="Arial" w:cstheme="minorBidi"/>
          <w:color w:val="auto"/>
          <w:sz w:val="24"/>
        </w:rPr>
      </w:pPr>
      <w:r w:rsidRPr="00B97402">
        <w:rPr>
          <w:rFonts w:ascii="Arial" w:eastAsiaTheme="minorHAnsi" w:hAnsi="Arial" w:cstheme="minorBidi"/>
          <w:i/>
          <w:color w:val="auto"/>
          <w:sz w:val="24"/>
        </w:rPr>
        <w:t xml:space="preserve">Priority Group 2 </w:t>
      </w:r>
      <w:r w:rsidRPr="00B97402">
        <w:rPr>
          <w:rFonts w:ascii="Arial" w:eastAsiaTheme="minorHAnsi" w:hAnsi="Arial" w:cstheme="minorBidi"/>
          <w:color w:val="auto"/>
          <w:sz w:val="24"/>
        </w:rPr>
        <w:t>towns must have high SNAP prevalence of at least 15-24%, meet the SNAP-eligible town criteria based on high National School Lunch Program participation rates and  have at least 8,000 SNAP participants OR meet the SNAP-Ed eligible town criteria based on low median household incomes.</w:t>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numPr>
          <w:ilvl w:val="0"/>
          <w:numId w:val="2"/>
        </w:numPr>
        <w:spacing w:before="0" w:after="0" w:line="274" w:lineRule="auto"/>
        <w:rPr>
          <w:rFonts w:ascii="Arial" w:eastAsiaTheme="minorHAnsi" w:hAnsi="Arial" w:cstheme="minorBidi"/>
          <w:color w:val="auto"/>
          <w:sz w:val="24"/>
        </w:rPr>
      </w:pPr>
      <w:r w:rsidRPr="00B97402">
        <w:rPr>
          <w:rFonts w:ascii="Arial" w:eastAsiaTheme="minorHAnsi" w:hAnsi="Arial" w:cstheme="minorBidi"/>
          <w:i/>
          <w:color w:val="auto"/>
          <w:sz w:val="24"/>
        </w:rPr>
        <w:t xml:space="preserve">Priority Group 3 </w:t>
      </w:r>
      <w:r w:rsidRPr="00B97402">
        <w:rPr>
          <w:rFonts w:ascii="Arial" w:eastAsiaTheme="minorHAnsi" w:hAnsi="Arial" w:cstheme="minorBidi"/>
          <w:color w:val="auto"/>
          <w:sz w:val="24"/>
        </w:rPr>
        <w:t xml:space="preserve">towns must meet the SNAP-eligible town criteria based on high National School Lunch Program participation rates </w:t>
      </w:r>
      <w:r w:rsidRPr="00B97402">
        <w:rPr>
          <w:rFonts w:ascii="Arial" w:eastAsiaTheme="minorHAnsi" w:hAnsi="Arial" w:cstheme="minorBidi"/>
          <w:color w:val="auto"/>
          <w:sz w:val="24"/>
          <w:u w:val="single"/>
        </w:rPr>
        <w:t>OR</w:t>
      </w:r>
      <w:r w:rsidRPr="00B97402">
        <w:rPr>
          <w:rFonts w:ascii="Arial" w:eastAsiaTheme="minorHAnsi" w:hAnsi="Arial" w:cstheme="minorBidi"/>
          <w:color w:val="auto"/>
          <w:sz w:val="24"/>
        </w:rPr>
        <w:t xml:space="preserve"> the town must have more than 5,000 SNAP participants and at least 10% SNAP participation.</w:t>
      </w:r>
    </w:p>
    <w:p w:rsidR="00B97402" w:rsidRPr="00B97402" w:rsidRDefault="00B97402" w:rsidP="00B97402">
      <w:pPr>
        <w:spacing w:before="0" w:after="0"/>
        <w:rPr>
          <w:rFonts w:ascii="Arial" w:eastAsiaTheme="minorHAnsi" w:hAnsi="Arial" w:cstheme="minorBidi"/>
          <w:color w:val="auto"/>
          <w:sz w:val="8"/>
          <w:szCs w:val="8"/>
        </w:rPr>
      </w:pPr>
    </w:p>
    <w:p w:rsidR="00B97402" w:rsidRPr="00B97402" w:rsidRDefault="00B97402" w:rsidP="00B97402">
      <w:pPr>
        <w:numPr>
          <w:ilvl w:val="0"/>
          <w:numId w:val="2"/>
        </w:numPr>
        <w:spacing w:before="0" w:after="0" w:line="274" w:lineRule="auto"/>
        <w:rPr>
          <w:rFonts w:ascii="Arial" w:eastAsiaTheme="minorHAnsi" w:hAnsi="Arial" w:cstheme="minorBidi"/>
          <w:color w:val="auto"/>
          <w:sz w:val="24"/>
        </w:rPr>
      </w:pPr>
      <w:r w:rsidRPr="00B97402">
        <w:rPr>
          <w:rFonts w:ascii="Arial" w:eastAsiaTheme="minorHAnsi" w:hAnsi="Arial" w:cstheme="minorBidi"/>
          <w:i/>
          <w:color w:val="auto"/>
          <w:sz w:val="24"/>
        </w:rPr>
        <w:t xml:space="preserve">Priority Group 4 </w:t>
      </w:r>
      <w:r w:rsidRPr="00B97402">
        <w:rPr>
          <w:rFonts w:ascii="Arial" w:eastAsiaTheme="minorHAnsi" w:hAnsi="Arial" w:cstheme="minorBidi"/>
          <w:color w:val="auto"/>
          <w:sz w:val="24"/>
        </w:rPr>
        <w:t xml:space="preserve">towns have a minimum of 2,000 SNAP participants and a participation rate of at least 5% </w:t>
      </w:r>
      <w:r w:rsidRPr="00B97402">
        <w:rPr>
          <w:rFonts w:ascii="Arial" w:eastAsiaTheme="minorHAnsi" w:hAnsi="Arial" w:cstheme="minorBidi"/>
          <w:color w:val="auto"/>
          <w:sz w:val="24"/>
          <w:u w:val="single"/>
        </w:rPr>
        <w:t>OR</w:t>
      </w:r>
      <w:r w:rsidRPr="00B97402">
        <w:rPr>
          <w:rFonts w:ascii="Arial" w:eastAsiaTheme="minorHAnsi" w:hAnsi="Arial" w:cstheme="minorBidi"/>
          <w:color w:val="auto"/>
          <w:sz w:val="24"/>
        </w:rPr>
        <w:t xml:space="preserve"> at least 10% SNAP participation and fewer than 2,000 SNAP participants.  These towns do not meet either criterion for being a SNAP-Ed eligible town.</w:t>
      </w:r>
    </w:p>
    <w:p w:rsidR="00B97402" w:rsidRPr="00B97402" w:rsidRDefault="00B97402" w:rsidP="00B97402">
      <w:pPr>
        <w:spacing w:before="0" w:after="0"/>
        <w:rPr>
          <w:rFonts w:ascii="Arial" w:eastAsiaTheme="minorHAnsi" w:hAnsi="Arial" w:cstheme="minorBidi"/>
          <w:color w:val="auto"/>
          <w:sz w:val="8"/>
          <w:szCs w:val="8"/>
        </w:rPr>
      </w:pPr>
    </w:p>
    <w:p w:rsidR="00B97402" w:rsidRPr="00B97402" w:rsidRDefault="00B97402" w:rsidP="00B97402">
      <w:pPr>
        <w:numPr>
          <w:ilvl w:val="0"/>
          <w:numId w:val="2"/>
        </w:numPr>
        <w:spacing w:before="0" w:after="0" w:line="274" w:lineRule="auto"/>
        <w:rPr>
          <w:rFonts w:ascii="Arial" w:eastAsiaTheme="minorHAnsi" w:hAnsi="Arial" w:cstheme="minorBidi"/>
          <w:color w:val="auto"/>
          <w:sz w:val="24"/>
        </w:rPr>
      </w:pPr>
      <w:r w:rsidRPr="00B97402">
        <w:rPr>
          <w:rFonts w:ascii="Arial" w:eastAsiaTheme="minorHAnsi" w:hAnsi="Arial" w:cstheme="minorBidi"/>
          <w:i/>
          <w:color w:val="auto"/>
          <w:sz w:val="24"/>
        </w:rPr>
        <w:t>Priority Group 5</w:t>
      </w:r>
      <w:r w:rsidRPr="00B97402">
        <w:rPr>
          <w:rFonts w:ascii="Arial" w:eastAsiaTheme="minorHAnsi" w:hAnsi="Arial" w:cstheme="minorBidi"/>
          <w:color w:val="auto"/>
          <w:sz w:val="24"/>
        </w:rPr>
        <w:t xml:space="preserve"> towns have a minimum of 2,000 SNAP participants </w:t>
      </w:r>
      <w:r w:rsidRPr="00B97402">
        <w:rPr>
          <w:rFonts w:ascii="Arial" w:eastAsiaTheme="minorHAnsi" w:hAnsi="Arial" w:cstheme="minorBidi"/>
          <w:color w:val="auto"/>
          <w:sz w:val="24"/>
          <w:u w:val="single"/>
        </w:rPr>
        <w:t>OR</w:t>
      </w:r>
      <w:r w:rsidRPr="00B97402">
        <w:rPr>
          <w:rFonts w:ascii="Arial" w:eastAsiaTheme="minorHAnsi" w:hAnsi="Arial" w:cstheme="minorBidi"/>
          <w:color w:val="auto"/>
          <w:sz w:val="24"/>
        </w:rPr>
        <w:t xml:space="preserve"> a SNAP participation rate greater than 5%.  These towns do not meet both criteria nor do they meet the definition of a SNAP-Ed eligible town.</w:t>
      </w:r>
    </w:p>
    <w:p w:rsidR="00B97402" w:rsidRPr="00B97402" w:rsidRDefault="00B97402" w:rsidP="00B97402">
      <w:pPr>
        <w:spacing w:before="0" w:after="0"/>
        <w:rPr>
          <w:rFonts w:ascii="Arial" w:eastAsiaTheme="minorHAnsi" w:hAnsi="Arial" w:cstheme="minorBidi"/>
          <w:color w:val="auto"/>
          <w:sz w:val="8"/>
          <w:szCs w:val="8"/>
        </w:rPr>
      </w:pPr>
    </w:p>
    <w:p w:rsidR="00B97402" w:rsidRPr="00B97402" w:rsidRDefault="00B97402" w:rsidP="00B97402">
      <w:pPr>
        <w:numPr>
          <w:ilvl w:val="0"/>
          <w:numId w:val="2"/>
        </w:numPr>
        <w:spacing w:before="0" w:after="0" w:line="274" w:lineRule="auto"/>
        <w:rPr>
          <w:rFonts w:ascii="Arial" w:eastAsiaTheme="minorHAnsi" w:hAnsi="Arial" w:cstheme="minorBidi"/>
          <w:color w:val="auto"/>
          <w:sz w:val="24"/>
        </w:rPr>
      </w:pPr>
      <w:r w:rsidRPr="00B97402">
        <w:rPr>
          <w:rFonts w:ascii="Arial" w:eastAsiaTheme="minorHAnsi" w:hAnsi="Arial" w:cstheme="minorBidi"/>
          <w:i/>
          <w:color w:val="auto"/>
          <w:sz w:val="24"/>
        </w:rPr>
        <w:t>Priority Group 6</w:t>
      </w:r>
      <w:r w:rsidRPr="00B97402">
        <w:rPr>
          <w:rFonts w:ascii="Arial" w:eastAsiaTheme="minorHAnsi" w:hAnsi="Arial" w:cstheme="minorBidi"/>
          <w:color w:val="auto"/>
          <w:sz w:val="24"/>
        </w:rPr>
        <w:t xml:space="preserve"> towns include all remaining towns that did not meet the criteria for groups 1-5.</w:t>
      </w:r>
    </w:p>
    <w:p w:rsidR="00B97402" w:rsidRPr="00B97402" w:rsidRDefault="00B97402" w:rsidP="00B97402">
      <w:pPr>
        <w:spacing w:before="0" w:after="0"/>
        <w:rPr>
          <w:rFonts w:ascii="Arial" w:eastAsiaTheme="minorHAnsi" w:hAnsi="Arial" w:cstheme="minorBidi"/>
          <w:color w:val="auto"/>
          <w:sz w:val="24"/>
        </w:rPr>
      </w:pPr>
    </w:p>
    <w:p w:rsidR="00B97402" w:rsidRPr="00B97402" w:rsidRDefault="00B97402" w:rsidP="00B97402">
      <w:pPr>
        <w:spacing w:before="0" w:after="200" w:line="276" w:lineRule="auto"/>
        <w:rPr>
          <w:rFonts w:ascii="Arial" w:eastAsiaTheme="minorHAnsi" w:hAnsi="Arial" w:cstheme="minorBidi"/>
          <w:noProof/>
          <w:color w:val="auto"/>
          <w:sz w:val="24"/>
        </w:rPr>
      </w:pPr>
      <w:r w:rsidRPr="00B97402">
        <w:rPr>
          <w:rFonts w:ascii="Arial" w:eastAsiaTheme="minorHAnsi" w:hAnsi="Arial" w:cstheme="minorBidi"/>
          <w:noProof/>
          <w:color w:val="auto"/>
          <w:sz w:val="24"/>
        </w:rPr>
        <w:br w:type="page"/>
      </w:r>
    </w:p>
    <w:p w:rsidR="00B97402" w:rsidRPr="00B97402" w:rsidRDefault="00B97402" w:rsidP="00B97402">
      <w:pPr>
        <w:spacing w:before="0" w:after="180" w:line="274" w:lineRule="auto"/>
        <w:jc w:val="center"/>
        <w:rPr>
          <w:rFonts w:ascii="Arial" w:eastAsiaTheme="minorHAnsi" w:hAnsi="Arial" w:cstheme="minorBidi"/>
          <w:i/>
          <w:color w:val="auto"/>
          <w:sz w:val="20"/>
          <w:szCs w:val="20"/>
        </w:rPr>
      </w:pPr>
      <w:r w:rsidRPr="00B97402">
        <w:rPr>
          <w:rFonts w:ascii="Arial" w:eastAsiaTheme="minorHAnsi" w:hAnsi="Arial" w:cstheme="minorBidi"/>
          <w:i/>
          <w:color w:val="auto"/>
          <w:sz w:val="20"/>
          <w:szCs w:val="20"/>
        </w:rPr>
        <w:t>Figure A-6. Town-Level Potential for Reaching the SNAP target population</w:t>
      </w:r>
    </w:p>
    <w:p w:rsidR="00B97402" w:rsidRPr="00B97402" w:rsidRDefault="00B97402" w:rsidP="00B97402">
      <w:pPr>
        <w:spacing w:before="0" w:after="180" w:line="274" w:lineRule="auto"/>
        <w:rPr>
          <w:rFonts w:ascii="Arial" w:eastAsiaTheme="minorHAnsi" w:hAnsi="Arial" w:cstheme="minorBidi"/>
          <w:color w:val="auto"/>
          <w:sz w:val="24"/>
        </w:rPr>
      </w:pPr>
      <w:r w:rsidRPr="00B97402">
        <w:rPr>
          <w:rFonts w:ascii="Arial" w:eastAsiaTheme="minorHAnsi" w:hAnsi="Arial" w:cstheme="minorBidi"/>
          <w:noProof/>
          <w:color w:val="auto"/>
          <w:sz w:val="24"/>
        </w:rPr>
        <w:drawing>
          <wp:inline distT="0" distB="0" distL="0" distR="0" wp14:anchorId="24BE7670" wp14:editId="39D26B79">
            <wp:extent cx="5943600" cy="45300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_Participation_Map_2018.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30090"/>
                    </a:xfrm>
                    <a:prstGeom prst="rect">
                      <a:avLst/>
                    </a:prstGeom>
                  </pic:spPr>
                </pic:pic>
              </a:graphicData>
            </a:graphic>
          </wp:inline>
        </w:drawing>
      </w:r>
    </w:p>
    <w:p w:rsidR="00B97402" w:rsidRPr="00B97402" w:rsidRDefault="00B97402" w:rsidP="00B97402">
      <w:pPr>
        <w:spacing w:before="0" w:after="0"/>
        <w:rPr>
          <w:rFonts w:ascii="Arial" w:eastAsiaTheme="minorHAnsi" w:hAnsi="Arial" w:cstheme="minorBidi"/>
          <w:color w:val="auto"/>
          <w:sz w:val="20"/>
          <w:szCs w:val="20"/>
        </w:rPr>
      </w:pPr>
    </w:p>
    <w:tbl>
      <w:tblPr>
        <w:tblW w:w="9090"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720"/>
        <w:gridCol w:w="810"/>
        <w:gridCol w:w="1170"/>
        <w:gridCol w:w="450"/>
        <w:gridCol w:w="5940"/>
      </w:tblGrid>
      <w:tr w:rsidR="00B97402" w:rsidRPr="00B97402" w:rsidTr="001A0B34">
        <w:tc>
          <w:tcPr>
            <w:tcW w:w="720" w:type="dxa"/>
            <w:tcBorders>
              <w:left w:val="single" w:sz="4" w:space="0" w:color="D9D9D9" w:themeColor="background1" w:themeShade="D9"/>
              <w:bottom w:val="single" w:sz="4" w:space="0" w:color="auto"/>
            </w:tcBorders>
            <w:shd w:val="clear" w:color="auto" w:fill="FFFFFF" w:themeFill="background1"/>
          </w:tcPr>
          <w:p w:rsidR="00B97402" w:rsidRPr="00B97402" w:rsidRDefault="00B97402" w:rsidP="00B97402">
            <w:pPr>
              <w:spacing w:before="0" w:after="0"/>
              <w:rPr>
                <w:rFonts w:ascii="Arial" w:eastAsiaTheme="minorHAnsi" w:hAnsi="Arial" w:cs="Arial"/>
                <w:b/>
                <w:bCs/>
                <w:color w:val="auto"/>
                <w:sz w:val="20"/>
                <w:szCs w:val="20"/>
              </w:rPr>
            </w:pPr>
            <w:r w:rsidRPr="00B97402">
              <w:rPr>
                <w:rFonts w:ascii="Arial" w:eastAsiaTheme="minorHAnsi" w:hAnsi="Arial" w:cs="Arial"/>
                <w:b/>
                <w:bCs/>
                <w:color w:val="auto"/>
                <w:sz w:val="20"/>
                <w:szCs w:val="20"/>
              </w:rPr>
              <w:t>Priority Group</w:t>
            </w:r>
          </w:p>
        </w:tc>
        <w:tc>
          <w:tcPr>
            <w:tcW w:w="1980" w:type="dxa"/>
            <w:gridSpan w:val="2"/>
            <w:shd w:val="clear" w:color="auto" w:fill="FFFFFF" w:themeFill="background1"/>
            <w:tcMar>
              <w:top w:w="0" w:type="dxa"/>
              <w:left w:w="108" w:type="dxa"/>
              <w:bottom w:w="0" w:type="dxa"/>
              <w:right w:w="108" w:type="dxa"/>
            </w:tcMar>
            <w:vAlign w:val="bottom"/>
            <w:hideMark/>
          </w:tcPr>
          <w:p w:rsidR="00B97402" w:rsidRPr="00B97402" w:rsidRDefault="00B97402" w:rsidP="00B97402">
            <w:pPr>
              <w:spacing w:before="0" w:after="0"/>
              <w:jc w:val="center"/>
              <w:rPr>
                <w:rFonts w:ascii="Arial" w:eastAsiaTheme="minorHAnsi" w:hAnsi="Arial" w:cs="Arial"/>
                <w:b/>
                <w:bCs/>
                <w:color w:val="auto"/>
                <w:sz w:val="20"/>
                <w:szCs w:val="20"/>
              </w:rPr>
            </w:pPr>
            <w:r w:rsidRPr="00B97402">
              <w:rPr>
                <w:rFonts w:ascii="Arial" w:eastAsiaTheme="minorHAnsi" w:hAnsi="Arial" w:cs="Arial"/>
                <w:b/>
                <w:bCs/>
                <w:color w:val="auto"/>
                <w:sz w:val="20"/>
                <w:szCs w:val="20"/>
              </w:rPr>
              <w:t>SNAP participants (%, n)</w:t>
            </w:r>
          </w:p>
        </w:tc>
        <w:tc>
          <w:tcPr>
            <w:tcW w:w="6390" w:type="dxa"/>
            <w:gridSpan w:val="2"/>
            <w:tcBorders>
              <w:right w:val="single" w:sz="4" w:space="0" w:color="D9D9D9" w:themeColor="background1" w:themeShade="D9"/>
            </w:tcBorders>
            <w:tcMar>
              <w:top w:w="0" w:type="dxa"/>
              <w:left w:w="108" w:type="dxa"/>
              <w:bottom w:w="0" w:type="dxa"/>
              <w:right w:w="108" w:type="dxa"/>
            </w:tcMar>
            <w:vAlign w:val="bottom"/>
            <w:hideMark/>
          </w:tcPr>
          <w:p w:rsidR="00B97402" w:rsidRPr="00B97402" w:rsidRDefault="00B97402" w:rsidP="00B97402">
            <w:pPr>
              <w:spacing w:before="0" w:after="0"/>
              <w:rPr>
                <w:rFonts w:ascii="Arial" w:eastAsiaTheme="minorHAnsi" w:hAnsi="Arial" w:cs="Arial"/>
                <w:b/>
                <w:bCs/>
                <w:color w:val="auto"/>
                <w:sz w:val="20"/>
                <w:szCs w:val="20"/>
              </w:rPr>
            </w:pPr>
            <w:r w:rsidRPr="00B97402">
              <w:rPr>
                <w:rFonts w:ascii="Arial" w:eastAsiaTheme="minorHAnsi" w:hAnsi="Arial" w:cs="Arial"/>
                <w:b/>
                <w:bCs/>
                <w:color w:val="auto"/>
                <w:sz w:val="20"/>
                <w:szCs w:val="20"/>
              </w:rPr>
              <w:t>Towns</w:t>
            </w:r>
          </w:p>
          <w:p w:rsidR="00B97402" w:rsidRPr="00B97402" w:rsidRDefault="00B97402" w:rsidP="00B97402">
            <w:pPr>
              <w:spacing w:before="0" w:after="0"/>
              <w:rPr>
                <w:rFonts w:ascii="Arial" w:eastAsiaTheme="minorHAnsi" w:hAnsi="Arial" w:cs="Arial"/>
                <w:b/>
                <w:bCs/>
                <w:color w:val="auto"/>
                <w:sz w:val="20"/>
                <w:szCs w:val="20"/>
              </w:rPr>
            </w:pPr>
          </w:p>
        </w:tc>
      </w:tr>
      <w:tr w:rsidR="00B97402" w:rsidRPr="00B97402" w:rsidTr="001A0B34">
        <w:tc>
          <w:tcPr>
            <w:tcW w:w="720" w:type="dxa"/>
            <w:tcBorders>
              <w:left w:val="single" w:sz="4" w:space="0" w:color="D9D9D9" w:themeColor="background1" w:themeShade="D9"/>
              <w:right w:val="single" w:sz="4" w:space="0" w:color="BFBFBF" w:themeColor="background1" w:themeShade="BF"/>
            </w:tcBorders>
            <w:shd w:val="clear" w:color="auto" w:fill="943634" w:themeFill="accent2" w:themeFillShade="BF"/>
            <w:vAlign w:val="center"/>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FFFFFF" w:themeColor="background1"/>
                <w:sz w:val="20"/>
                <w:szCs w:val="20"/>
              </w:rPr>
              <w:t>1</w:t>
            </w:r>
          </w:p>
        </w:tc>
        <w:tc>
          <w:tcPr>
            <w:tcW w:w="810" w:type="dxa"/>
            <w:tcBorders>
              <w:left w:val="single" w:sz="4" w:space="0" w:color="BFBFBF" w:themeColor="background1" w:themeShade="BF"/>
            </w:tcBorders>
            <w:shd w:val="clear" w:color="auto" w:fill="FFFFFF"/>
            <w:tcMar>
              <w:top w:w="0" w:type="dxa"/>
              <w:left w:w="108" w:type="dxa"/>
              <w:bottom w:w="0" w:type="dxa"/>
              <w:right w:w="108" w:type="dxa"/>
            </w:tcMar>
            <w:hideMark/>
          </w:tcPr>
          <w:p w:rsidR="00B97402" w:rsidRPr="00B97402" w:rsidRDefault="00B97402" w:rsidP="00B97402">
            <w:pPr>
              <w:spacing w:before="0" w:after="0"/>
              <w:jc w:val="right"/>
              <w:rPr>
                <w:rFonts w:ascii="Arial" w:eastAsiaTheme="minorHAnsi" w:hAnsi="Arial" w:cs="Arial"/>
                <w:color w:val="auto"/>
                <w:sz w:val="20"/>
                <w:szCs w:val="20"/>
              </w:rPr>
            </w:pPr>
            <w:r w:rsidRPr="00B97402">
              <w:rPr>
                <w:rFonts w:ascii="Arial" w:eastAsiaTheme="minorHAnsi" w:hAnsi="Arial" w:cs="Arial"/>
                <w:color w:val="auto"/>
                <w:sz w:val="20"/>
                <w:szCs w:val="20"/>
              </w:rPr>
              <w:t>49.4%</w:t>
            </w:r>
          </w:p>
        </w:tc>
        <w:tc>
          <w:tcPr>
            <w:tcW w:w="117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195,069</w:t>
            </w:r>
          </w:p>
        </w:tc>
        <w:tc>
          <w:tcPr>
            <w:tcW w:w="45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7</w:t>
            </w:r>
          </w:p>
        </w:tc>
        <w:tc>
          <w:tcPr>
            <w:tcW w:w="5940" w:type="dxa"/>
            <w:tcBorders>
              <w:right w:val="single" w:sz="4" w:space="0" w:color="D9D9D9" w:themeColor="background1" w:themeShade="D9"/>
            </w:tcBorders>
            <w:tcMar>
              <w:top w:w="0" w:type="dxa"/>
              <w:left w:w="108" w:type="dxa"/>
              <w:bottom w:w="0" w:type="dxa"/>
              <w:right w:w="108" w:type="dxa"/>
            </w:tcMar>
            <w:hideMark/>
          </w:tcPr>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Bridgeport, Hartford, New Britain, New Haven, New London, Waterbury, Windham</w:t>
            </w:r>
          </w:p>
        </w:tc>
      </w:tr>
      <w:tr w:rsidR="00B97402" w:rsidRPr="00B97402" w:rsidTr="001A0B34">
        <w:tc>
          <w:tcPr>
            <w:tcW w:w="720" w:type="dxa"/>
            <w:tcBorders>
              <w:left w:val="single" w:sz="4" w:space="0" w:color="D9D9D9" w:themeColor="background1" w:themeShade="D9"/>
              <w:right w:val="single" w:sz="4" w:space="0" w:color="BFBFBF" w:themeColor="background1" w:themeShade="BF"/>
            </w:tcBorders>
            <w:shd w:val="clear" w:color="auto" w:fill="E36C0A" w:themeFill="accent6" w:themeFillShade="BF"/>
            <w:vAlign w:val="center"/>
          </w:tcPr>
          <w:p w:rsidR="00B97402" w:rsidRPr="00B97402" w:rsidRDefault="00B97402" w:rsidP="00B97402">
            <w:pPr>
              <w:spacing w:before="0" w:after="0"/>
              <w:jc w:val="center"/>
              <w:rPr>
                <w:rFonts w:ascii="Arial" w:eastAsiaTheme="minorHAnsi" w:hAnsi="Arial" w:cs="Arial"/>
                <w:color w:val="FFFFFF" w:themeColor="background1"/>
                <w:sz w:val="20"/>
                <w:szCs w:val="20"/>
              </w:rPr>
            </w:pPr>
            <w:r w:rsidRPr="00B97402">
              <w:rPr>
                <w:rFonts w:ascii="Arial" w:eastAsiaTheme="minorHAnsi" w:hAnsi="Arial" w:cs="Arial"/>
                <w:color w:val="FFFFFF" w:themeColor="background1"/>
                <w:sz w:val="20"/>
                <w:szCs w:val="20"/>
              </w:rPr>
              <w:t>2</w:t>
            </w:r>
          </w:p>
        </w:tc>
        <w:tc>
          <w:tcPr>
            <w:tcW w:w="810" w:type="dxa"/>
            <w:tcBorders>
              <w:left w:val="single" w:sz="4" w:space="0" w:color="BFBFBF" w:themeColor="background1" w:themeShade="BF"/>
            </w:tcBorders>
            <w:shd w:val="clear" w:color="auto" w:fill="FFFFFF"/>
            <w:tcMar>
              <w:top w:w="0" w:type="dxa"/>
              <w:left w:w="108" w:type="dxa"/>
              <w:bottom w:w="0" w:type="dxa"/>
              <w:right w:w="108" w:type="dxa"/>
            </w:tcMar>
            <w:hideMark/>
          </w:tcPr>
          <w:p w:rsidR="00B97402" w:rsidRPr="00B97402" w:rsidRDefault="00B97402" w:rsidP="00B97402">
            <w:pPr>
              <w:spacing w:before="0" w:after="0"/>
              <w:jc w:val="right"/>
              <w:rPr>
                <w:rFonts w:ascii="Arial" w:eastAsiaTheme="minorHAnsi" w:hAnsi="Arial" w:cs="Arial"/>
                <w:color w:val="auto"/>
                <w:sz w:val="20"/>
                <w:szCs w:val="20"/>
              </w:rPr>
            </w:pPr>
            <w:r w:rsidRPr="00B97402">
              <w:rPr>
                <w:rFonts w:ascii="Arial" w:eastAsiaTheme="minorHAnsi" w:hAnsi="Arial" w:cs="Arial"/>
                <w:color w:val="auto"/>
                <w:sz w:val="20"/>
                <w:szCs w:val="20"/>
              </w:rPr>
              <w:t>13.3%</w:t>
            </w:r>
          </w:p>
        </w:tc>
        <w:tc>
          <w:tcPr>
            <w:tcW w:w="117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52,454</w:t>
            </w:r>
          </w:p>
        </w:tc>
        <w:tc>
          <w:tcPr>
            <w:tcW w:w="45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6</w:t>
            </w:r>
          </w:p>
        </w:tc>
        <w:tc>
          <w:tcPr>
            <w:tcW w:w="5940" w:type="dxa"/>
            <w:tcBorders>
              <w:right w:val="single" w:sz="4" w:space="0" w:color="D9D9D9" w:themeColor="background1" w:themeShade="D9"/>
            </w:tcBorders>
            <w:tcMar>
              <w:top w:w="0" w:type="dxa"/>
              <w:left w:w="108" w:type="dxa"/>
              <w:bottom w:w="0" w:type="dxa"/>
              <w:right w:w="108" w:type="dxa"/>
            </w:tcMar>
            <w:hideMark/>
          </w:tcPr>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 xml:space="preserve">Ansonia, East Hartford, Manchester, Meriden, Norwich, </w:t>
            </w:r>
          </w:p>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West Haven</w:t>
            </w:r>
          </w:p>
        </w:tc>
      </w:tr>
      <w:tr w:rsidR="00B97402" w:rsidRPr="00B97402" w:rsidTr="001A0B34">
        <w:tc>
          <w:tcPr>
            <w:tcW w:w="720" w:type="dxa"/>
            <w:tcBorders>
              <w:left w:val="single" w:sz="4" w:space="0" w:color="D9D9D9" w:themeColor="background1" w:themeShade="D9"/>
              <w:right w:val="single" w:sz="4" w:space="0" w:color="BFBFBF" w:themeColor="background1" w:themeShade="BF"/>
            </w:tcBorders>
            <w:shd w:val="clear" w:color="auto" w:fill="F9A750"/>
            <w:vAlign w:val="center"/>
          </w:tcPr>
          <w:p w:rsidR="00B97402" w:rsidRPr="00B97402" w:rsidRDefault="00B97402" w:rsidP="00B97402">
            <w:pPr>
              <w:spacing w:before="0" w:after="0"/>
              <w:jc w:val="center"/>
              <w:rPr>
                <w:rFonts w:ascii="Arial" w:eastAsiaTheme="minorHAnsi" w:hAnsi="Arial" w:cs="Arial"/>
                <w:color w:val="FFFFFF" w:themeColor="background1"/>
                <w:sz w:val="20"/>
                <w:szCs w:val="20"/>
              </w:rPr>
            </w:pPr>
            <w:r w:rsidRPr="00B97402">
              <w:rPr>
                <w:rFonts w:ascii="Arial" w:eastAsiaTheme="minorHAnsi" w:hAnsi="Arial" w:cs="Arial"/>
                <w:color w:val="FFFFFF" w:themeColor="background1"/>
                <w:sz w:val="20"/>
                <w:szCs w:val="20"/>
              </w:rPr>
              <w:t>3</w:t>
            </w:r>
          </w:p>
        </w:tc>
        <w:tc>
          <w:tcPr>
            <w:tcW w:w="810" w:type="dxa"/>
            <w:tcBorders>
              <w:left w:val="single" w:sz="4" w:space="0" w:color="BFBFBF" w:themeColor="background1" w:themeShade="BF"/>
            </w:tcBorders>
            <w:shd w:val="clear" w:color="auto" w:fill="FFFFFF"/>
            <w:tcMar>
              <w:top w:w="0" w:type="dxa"/>
              <w:left w:w="108" w:type="dxa"/>
              <w:bottom w:w="0" w:type="dxa"/>
              <w:right w:w="108" w:type="dxa"/>
            </w:tcMar>
            <w:hideMark/>
          </w:tcPr>
          <w:p w:rsidR="00B97402" w:rsidRPr="00B97402" w:rsidRDefault="00B97402" w:rsidP="00B97402">
            <w:pPr>
              <w:spacing w:before="0" w:after="0"/>
              <w:jc w:val="right"/>
              <w:rPr>
                <w:rFonts w:ascii="Arial" w:eastAsiaTheme="minorHAnsi" w:hAnsi="Arial" w:cs="Arial"/>
                <w:color w:val="auto"/>
                <w:sz w:val="20"/>
                <w:szCs w:val="20"/>
              </w:rPr>
            </w:pPr>
            <w:r w:rsidRPr="00B97402">
              <w:rPr>
                <w:rFonts w:ascii="Arial" w:eastAsiaTheme="minorHAnsi" w:hAnsi="Arial" w:cs="Arial"/>
                <w:color w:val="auto"/>
                <w:sz w:val="20"/>
                <w:szCs w:val="20"/>
              </w:rPr>
              <w:t>12.4%</w:t>
            </w:r>
          </w:p>
        </w:tc>
        <w:tc>
          <w:tcPr>
            <w:tcW w:w="117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49,130</w:t>
            </w:r>
          </w:p>
        </w:tc>
        <w:tc>
          <w:tcPr>
            <w:tcW w:w="45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10</w:t>
            </w:r>
          </w:p>
        </w:tc>
        <w:tc>
          <w:tcPr>
            <w:tcW w:w="5940" w:type="dxa"/>
            <w:tcBorders>
              <w:right w:val="single" w:sz="4" w:space="0" w:color="D9D9D9" w:themeColor="background1" w:themeShade="D9"/>
            </w:tcBorders>
            <w:tcMar>
              <w:top w:w="0" w:type="dxa"/>
              <w:left w:w="108" w:type="dxa"/>
              <w:bottom w:w="0" w:type="dxa"/>
              <w:right w:w="108" w:type="dxa"/>
            </w:tcMar>
            <w:hideMark/>
          </w:tcPr>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Bristol, Danbury, Derby, East Haven, Middletown, Norwalk, Putnam, Stamford, Torrington, Winchester</w:t>
            </w:r>
          </w:p>
        </w:tc>
      </w:tr>
      <w:tr w:rsidR="00B97402" w:rsidRPr="00B97402" w:rsidTr="001A0B34">
        <w:tc>
          <w:tcPr>
            <w:tcW w:w="720" w:type="dxa"/>
            <w:tcBorders>
              <w:left w:val="single" w:sz="4" w:space="0" w:color="D9D9D9" w:themeColor="background1" w:themeShade="D9"/>
              <w:right w:val="single" w:sz="4" w:space="0" w:color="BFBFBF" w:themeColor="background1" w:themeShade="BF"/>
            </w:tcBorders>
            <w:shd w:val="clear" w:color="auto" w:fill="F4D166"/>
            <w:vAlign w:val="center"/>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4</w:t>
            </w:r>
          </w:p>
        </w:tc>
        <w:tc>
          <w:tcPr>
            <w:tcW w:w="810" w:type="dxa"/>
            <w:tcBorders>
              <w:left w:val="single" w:sz="4" w:space="0" w:color="BFBFBF" w:themeColor="background1" w:themeShade="BF"/>
            </w:tcBorders>
            <w:shd w:val="clear" w:color="auto" w:fill="FFFFFF"/>
            <w:tcMar>
              <w:top w:w="0" w:type="dxa"/>
              <w:left w:w="108" w:type="dxa"/>
              <w:bottom w:w="0" w:type="dxa"/>
              <w:right w:w="108" w:type="dxa"/>
            </w:tcMar>
            <w:hideMark/>
          </w:tcPr>
          <w:p w:rsidR="00B97402" w:rsidRPr="00B97402" w:rsidRDefault="00B97402" w:rsidP="00B97402">
            <w:pPr>
              <w:spacing w:before="0" w:after="0"/>
              <w:jc w:val="right"/>
              <w:rPr>
                <w:rFonts w:ascii="Arial" w:eastAsiaTheme="minorHAnsi" w:hAnsi="Arial" w:cs="Arial"/>
                <w:color w:val="auto"/>
                <w:sz w:val="20"/>
                <w:szCs w:val="20"/>
              </w:rPr>
            </w:pPr>
            <w:r w:rsidRPr="00B97402">
              <w:rPr>
                <w:rFonts w:ascii="Arial" w:eastAsiaTheme="minorHAnsi" w:hAnsi="Arial" w:cs="Arial"/>
                <w:color w:val="auto"/>
                <w:sz w:val="20"/>
                <w:szCs w:val="20"/>
              </w:rPr>
              <w:t>10.7%</w:t>
            </w:r>
          </w:p>
        </w:tc>
        <w:tc>
          <w:tcPr>
            <w:tcW w:w="117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42,312</w:t>
            </w:r>
          </w:p>
        </w:tc>
        <w:tc>
          <w:tcPr>
            <w:tcW w:w="45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16</w:t>
            </w:r>
          </w:p>
        </w:tc>
        <w:tc>
          <w:tcPr>
            <w:tcW w:w="5940" w:type="dxa"/>
            <w:tcBorders>
              <w:right w:val="single" w:sz="4" w:space="0" w:color="D9D9D9" w:themeColor="background1" w:themeShade="D9"/>
            </w:tcBorders>
            <w:tcMar>
              <w:top w:w="0" w:type="dxa"/>
              <w:left w:w="108" w:type="dxa"/>
              <w:bottom w:w="0" w:type="dxa"/>
              <w:right w:w="108" w:type="dxa"/>
            </w:tcMar>
            <w:hideMark/>
          </w:tcPr>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Bloomfield, Canaan, Enfield, Griswold, Groton, Hamden, Killingly, Milford, Naugatuck, Plainfield, Sprague, Stratford, Vernon, Wallingford, West Hartford, Windsor</w:t>
            </w:r>
          </w:p>
        </w:tc>
      </w:tr>
      <w:tr w:rsidR="00B97402" w:rsidRPr="00B97402" w:rsidTr="001A0B34">
        <w:tc>
          <w:tcPr>
            <w:tcW w:w="720" w:type="dxa"/>
            <w:tcBorders>
              <w:left w:val="single" w:sz="4" w:space="0" w:color="D9D9D9" w:themeColor="background1" w:themeShade="D9"/>
              <w:bottom w:val="single" w:sz="4" w:space="0" w:color="auto"/>
              <w:right w:val="single" w:sz="4" w:space="0" w:color="BFBFBF" w:themeColor="background1" w:themeShade="BF"/>
            </w:tcBorders>
            <w:shd w:val="clear" w:color="auto" w:fill="EEDBBD"/>
            <w:vAlign w:val="center"/>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5</w:t>
            </w:r>
          </w:p>
        </w:tc>
        <w:tc>
          <w:tcPr>
            <w:tcW w:w="810" w:type="dxa"/>
            <w:tcBorders>
              <w:left w:val="single" w:sz="4" w:space="0" w:color="BFBFBF" w:themeColor="background1" w:themeShade="BF"/>
            </w:tcBorders>
            <w:shd w:val="clear" w:color="auto" w:fill="FFFFFF"/>
            <w:tcMar>
              <w:top w:w="0" w:type="dxa"/>
              <w:left w:w="108" w:type="dxa"/>
              <w:bottom w:w="0" w:type="dxa"/>
              <w:right w:w="108" w:type="dxa"/>
            </w:tcMar>
            <w:hideMark/>
          </w:tcPr>
          <w:p w:rsidR="00B97402" w:rsidRPr="00B97402" w:rsidRDefault="00B97402" w:rsidP="00B97402">
            <w:pPr>
              <w:spacing w:before="0" w:after="0"/>
              <w:jc w:val="right"/>
              <w:rPr>
                <w:rFonts w:ascii="Arial" w:eastAsiaTheme="minorHAnsi" w:hAnsi="Arial" w:cs="Arial"/>
                <w:color w:val="auto"/>
                <w:sz w:val="20"/>
                <w:szCs w:val="20"/>
              </w:rPr>
            </w:pPr>
            <w:r w:rsidRPr="00B97402">
              <w:rPr>
                <w:rFonts w:ascii="Arial" w:eastAsiaTheme="minorHAnsi" w:hAnsi="Arial" w:cs="Arial"/>
                <w:color w:val="auto"/>
                <w:sz w:val="20"/>
                <w:szCs w:val="20"/>
              </w:rPr>
              <w:t>6.2%</w:t>
            </w:r>
          </w:p>
        </w:tc>
        <w:tc>
          <w:tcPr>
            <w:tcW w:w="117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24,517</w:t>
            </w:r>
          </w:p>
        </w:tc>
        <w:tc>
          <w:tcPr>
            <w:tcW w:w="45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33</w:t>
            </w:r>
          </w:p>
        </w:tc>
        <w:tc>
          <w:tcPr>
            <w:tcW w:w="5940" w:type="dxa"/>
            <w:tcBorders>
              <w:right w:val="single" w:sz="4" w:space="0" w:color="D9D9D9" w:themeColor="background1" w:themeShade="D9"/>
            </w:tcBorders>
            <w:tcMar>
              <w:top w:w="0" w:type="dxa"/>
              <w:left w:w="108" w:type="dxa"/>
              <w:bottom w:w="0" w:type="dxa"/>
              <w:right w:w="108" w:type="dxa"/>
            </w:tcMar>
            <w:hideMark/>
          </w:tcPr>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Ashford, Bozrah, Branford, Brooklyn, Canterbury, Chaplin, Clinton, Colchester, East Windsor, Hampton, Lebanon, Ledyard, Lisbon, Montville, New Milford, Newington, Plainville, Plymouth, Portland, Preston, Seymour, Stafford, Sterling, Stonington, Thomaston, Thompson, Voluntown, Waterford, Watertown, Westbrook, Wethersfield, Willington, Windsor Locks</w:t>
            </w:r>
          </w:p>
        </w:tc>
      </w:tr>
      <w:tr w:rsidR="00B97402" w:rsidRPr="00B97402" w:rsidTr="001A0B34">
        <w:tc>
          <w:tcPr>
            <w:tcW w:w="720" w:type="dxa"/>
            <w:tcBorders>
              <w:left w:val="single" w:sz="4" w:space="0" w:color="D9D9D9" w:themeColor="background1" w:themeShade="D9"/>
              <w:right w:val="single" w:sz="4" w:space="0" w:color="BFBFBF" w:themeColor="background1" w:themeShade="BF"/>
            </w:tcBorders>
            <w:shd w:val="clear" w:color="auto" w:fill="auto"/>
            <w:vAlign w:val="center"/>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6</w:t>
            </w:r>
          </w:p>
        </w:tc>
        <w:tc>
          <w:tcPr>
            <w:tcW w:w="810" w:type="dxa"/>
            <w:tcBorders>
              <w:left w:val="single" w:sz="4" w:space="0" w:color="BFBFBF" w:themeColor="background1" w:themeShade="BF"/>
            </w:tcBorders>
            <w:tcMar>
              <w:top w:w="0" w:type="dxa"/>
              <w:left w:w="108" w:type="dxa"/>
              <w:bottom w:w="0" w:type="dxa"/>
              <w:right w:w="108" w:type="dxa"/>
            </w:tcMar>
            <w:hideMark/>
          </w:tcPr>
          <w:p w:rsidR="00B97402" w:rsidRPr="00B97402" w:rsidRDefault="00B97402" w:rsidP="00B97402">
            <w:pPr>
              <w:spacing w:before="0" w:after="0"/>
              <w:jc w:val="right"/>
              <w:rPr>
                <w:rFonts w:ascii="Arial" w:eastAsiaTheme="minorHAnsi" w:hAnsi="Arial" w:cs="Arial"/>
                <w:color w:val="auto"/>
                <w:sz w:val="20"/>
                <w:szCs w:val="20"/>
              </w:rPr>
            </w:pPr>
            <w:r w:rsidRPr="00B97402">
              <w:rPr>
                <w:rFonts w:ascii="Arial" w:eastAsiaTheme="minorHAnsi" w:hAnsi="Arial" w:cs="Arial"/>
                <w:color w:val="auto"/>
                <w:sz w:val="20"/>
                <w:szCs w:val="20"/>
              </w:rPr>
              <w:t>8.0%</w:t>
            </w:r>
          </w:p>
        </w:tc>
        <w:tc>
          <w:tcPr>
            <w:tcW w:w="117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31,392</w:t>
            </w:r>
          </w:p>
        </w:tc>
        <w:tc>
          <w:tcPr>
            <w:tcW w:w="450" w:type="dxa"/>
            <w:tcMar>
              <w:top w:w="0" w:type="dxa"/>
              <w:left w:w="108" w:type="dxa"/>
              <w:bottom w:w="0" w:type="dxa"/>
              <w:right w:w="108" w:type="dxa"/>
            </w:tcMar>
            <w:hideMark/>
          </w:tcPr>
          <w:p w:rsidR="00B97402" w:rsidRPr="00B97402" w:rsidRDefault="00B97402" w:rsidP="00B97402">
            <w:pPr>
              <w:spacing w:before="0" w:after="0"/>
              <w:jc w:val="center"/>
              <w:rPr>
                <w:rFonts w:ascii="Arial" w:eastAsiaTheme="minorHAnsi" w:hAnsi="Arial" w:cs="Arial"/>
                <w:color w:val="auto"/>
                <w:sz w:val="20"/>
                <w:szCs w:val="20"/>
              </w:rPr>
            </w:pPr>
            <w:r w:rsidRPr="00B97402">
              <w:rPr>
                <w:rFonts w:ascii="Arial" w:eastAsiaTheme="minorHAnsi" w:hAnsi="Arial" w:cs="Arial"/>
                <w:color w:val="auto"/>
                <w:sz w:val="20"/>
                <w:szCs w:val="20"/>
              </w:rPr>
              <w:t>97</w:t>
            </w:r>
          </w:p>
        </w:tc>
        <w:tc>
          <w:tcPr>
            <w:tcW w:w="5940" w:type="dxa"/>
            <w:tcBorders>
              <w:right w:val="single" w:sz="4" w:space="0" w:color="D9D9D9" w:themeColor="background1" w:themeShade="D9"/>
            </w:tcBorders>
            <w:tcMar>
              <w:top w:w="0" w:type="dxa"/>
              <w:left w:w="108" w:type="dxa"/>
              <w:bottom w:w="0" w:type="dxa"/>
              <w:right w:w="108" w:type="dxa"/>
            </w:tcMar>
            <w:hideMark/>
          </w:tcPr>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color w:val="auto"/>
                <w:sz w:val="20"/>
                <w:szCs w:val="20"/>
              </w:rPr>
              <w:t>Remaining towns</w:t>
            </w:r>
          </w:p>
        </w:tc>
      </w:tr>
    </w:tbl>
    <w:p w:rsidR="00B97402" w:rsidRPr="00B97402" w:rsidRDefault="00B97402" w:rsidP="00B97402">
      <w:pPr>
        <w:spacing w:before="0" w:after="0"/>
        <w:rPr>
          <w:rFonts w:ascii="Arial" w:eastAsiaTheme="minorHAnsi" w:hAnsi="Arial" w:cstheme="minorBidi"/>
          <w:b/>
          <w:color w:val="auto"/>
          <w:sz w:val="28"/>
          <w:szCs w:val="28"/>
        </w:rPr>
      </w:pPr>
    </w:p>
    <w:p w:rsidR="00B97402" w:rsidRPr="00B97402" w:rsidRDefault="00B97402" w:rsidP="00B97402">
      <w:pPr>
        <w:spacing w:before="0" w:after="200" w:line="276" w:lineRule="auto"/>
        <w:rPr>
          <w:rFonts w:ascii="Arial" w:eastAsiaTheme="minorHAnsi" w:hAnsi="Arial" w:cstheme="minorBidi"/>
          <w:b/>
          <w:color w:val="auto"/>
          <w:sz w:val="28"/>
          <w:szCs w:val="28"/>
        </w:rPr>
      </w:pPr>
      <w:r w:rsidRPr="00B97402">
        <w:rPr>
          <w:rFonts w:ascii="Arial" w:eastAsiaTheme="minorHAnsi" w:hAnsi="Arial" w:cstheme="minorBidi"/>
          <w:b/>
          <w:color w:val="auto"/>
          <w:sz w:val="28"/>
          <w:szCs w:val="28"/>
        </w:rPr>
        <w:br w:type="page"/>
      </w:r>
    </w:p>
    <w:p w:rsidR="00B97402" w:rsidRPr="00B97402" w:rsidRDefault="00B97402" w:rsidP="00B97402">
      <w:pPr>
        <w:spacing w:before="0" w:after="0"/>
        <w:rPr>
          <w:rFonts w:ascii="Arial" w:eastAsiaTheme="minorHAnsi" w:hAnsi="Arial" w:cstheme="minorBidi"/>
          <w:b/>
          <w:color w:val="auto"/>
          <w:sz w:val="28"/>
          <w:szCs w:val="28"/>
        </w:rPr>
      </w:pPr>
      <w:r w:rsidRPr="00B97402">
        <w:rPr>
          <w:rFonts w:ascii="Arial" w:eastAsiaTheme="minorHAnsi" w:hAnsi="Arial" w:cstheme="minorBidi"/>
          <w:b/>
          <w:color w:val="auto"/>
          <w:sz w:val="28"/>
          <w:szCs w:val="28"/>
        </w:rPr>
        <w:t>State-Specific Diet-Related Health Statistics on Target Population</w:t>
      </w:r>
    </w:p>
    <w:p w:rsidR="00B97402" w:rsidRPr="00B97402" w:rsidRDefault="00B97402" w:rsidP="00B97402">
      <w:pPr>
        <w:spacing w:before="0" w:after="0" w:line="274" w:lineRule="auto"/>
        <w:rPr>
          <w:rFonts w:ascii="Arial" w:eastAsiaTheme="minorHAnsi" w:hAnsi="Arial" w:cstheme="minorBidi"/>
          <w:color w:val="auto"/>
          <w:sz w:val="24"/>
        </w:rPr>
      </w:pPr>
    </w:p>
    <w:p w:rsidR="00B97402" w:rsidRPr="00B97402" w:rsidRDefault="00B97402" w:rsidP="00B97402">
      <w:pPr>
        <w:spacing w:before="0" w:after="0"/>
        <w:rPr>
          <w:rFonts w:ascii="Arial" w:eastAsiaTheme="minorHAnsi" w:hAnsi="Arial" w:cs="Arial"/>
          <w:b/>
          <w:i/>
          <w:color w:val="auto"/>
          <w:sz w:val="24"/>
          <w:szCs w:val="24"/>
        </w:rPr>
      </w:pPr>
      <w:r w:rsidRPr="00B97402">
        <w:rPr>
          <w:rFonts w:ascii="Arial" w:eastAsiaTheme="minorHAnsi" w:hAnsi="Arial" w:cs="Arial"/>
          <w:b/>
          <w:i/>
          <w:color w:val="auto"/>
          <w:sz w:val="24"/>
          <w:szCs w:val="24"/>
        </w:rPr>
        <w:t>Target Population of Adults</w:t>
      </w:r>
    </w:p>
    <w:p w:rsidR="00B97402" w:rsidRPr="00B97402" w:rsidRDefault="00B97402" w:rsidP="00B97402">
      <w:pPr>
        <w:spacing w:before="0" w:after="0"/>
        <w:rPr>
          <w:rFonts w:ascii="Arial" w:eastAsiaTheme="minorHAnsi" w:hAnsi="Arial" w:cs="Arial"/>
          <w:b/>
          <w:color w:val="auto"/>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color w:val="auto"/>
          <w:sz w:val="24"/>
          <w:szCs w:val="24"/>
        </w:rPr>
        <w:t xml:space="preserve">The prevalence of diet-related conditions among the adult SNAP-Ed target population is reported using the </w:t>
      </w:r>
      <w:r w:rsidRPr="00B97402">
        <w:rPr>
          <w:rFonts w:ascii="Arial" w:eastAsiaTheme="minorHAnsi" w:hAnsi="Arial" w:cs="Arial"/>
          <w:i/>
          <w:color w:val="auto"/>
          <w:sz w:val="24"/>
          <w:szCs w:val="24"/>
        </w:rPr>
        <w:t>2015 Connecticut BRFSS Report</w:t>
      </w:r>
      <w:r w:rsidRPr="00B97402">
        <w:rPr>
          <w:rFonts w:ascii="Arial" w:eastAsiaTheme="minorHAnsi" w:hAnsi="Arial" w:cs="Arial"/>
          <w:color w:val="auto"/>
          <w:sz w:val="24"/>
          <w:szCs w:val="24"/>
        </w:rPr>
        <w:t xml:space="preserve"> results for adults with incomes less than $35,000 and adults with no more than a high school (H.S.) degree.  The 2015 BRFSS results show that adults from these SNAP-Ed target populations face a significantly higher prevalence of obesity and chronic conditions such as cardiovascular disease and diabetes, when compared to adults who had higher incomes or more than a H.S. education.  The SNAP-Ed target population was also more likely to report having no leisure time physical activity and were less likely to report eating fruits and vegetables on a daily basis.</w:t>
      </w:r>
      <w:r w:rsidRPr="00B97402">
        <w:rPr>
          <w:rFonts w:ascii="Arial" w:eastAsiaTheme="minorHAnsi" w:hAnsi="Arial" w:cs="Arial"/>
          <w:color w:val="auto"/>
          <w:sz w:val="24"/>
          <w:szCs w:val="24"/>
          <w:vertAlign w:val="superscript"/>
        </w:rPr>
        <w:footnoteReference w:id="9"/>
      </w:r>
      <w:r w:rsidRPr="00B97402">
        <w:rPr>
          <w:rFonts w:ascii="Arial" w:eastAsiaTheme="minorHAnsi" w:hAnsi="Arial" w:cs="Arial"/>
          <w:color w:val="auto"/>
          <w:sz w:val="24"/>
          <w:szCs w:val="24"/>
        </w:rPr>
        <w:t xml:space="preserve">   The prevalence of diet-related health conditions and health behaviors among these populations is presented in Figure A-7.</w:t>
      </w:r>
    </w:p>
    <w:p w:rsidR="00B97402" w:rsidRPr="00B97402" w:rsidRDefault="00B97402" w:rsidP="00B97402">
      <w:pPr>
        <w:spacing w:before="0" w:after="0"/>
        <w:ind w:left="1440"/>
        <w:rPr>
          <w:rFonts w:ascii="Arial" w:eastAsiaTheme="minorHAnsi" w:hAnsi="Arial" w:cs="Arial"/>
          <w:color w:val="auto"/>
          <w:sz w:val="24"/>
          <w:szCs w:val="24"/>
        </w:rPr>
      </w:pPr>
    </w:p>
    <w:p w:rsidR="00B97402" w:rsidRPr="00B97402" w:rsidRDefault="00B97402" w:rsidP="00B97402">
      <w:pPr>
        <w:spacing w:before="0" w:after="0"/>
        <w:jc w:val="center"/>
        <w:rPr>
          <w:rFonts w:ascii="Arial" w:eastAsiaTheme="minorHAnsi" w:hAnsi="Arial" w:cs="Arial"/>
          <w:i/>
          <w:color w:val="auto"/>
          <w:sz w:val="20"/>
          <w:szCs w:val="20"/>
        </w:rPr>
      </w:pPr>
      <w:r w:rsidRPr="00B97402">
        <w:rPr>
          <w:rFonts w:ascii="Arial" w:eastAsiaTheme="minorHAnsi" w:hAnsi="Arial" w:cs="Arial"/>
          <w:bCs/>
          <w:i/>
          <w:color w:val="auto"/>
          <w:sz w:val="20"/>
          <w:szCs w:val="20"/>
        </w:rPr>
        <w:t>Figure A-7. CT SNAP-Ed Target Population: Prevalence of diet-related health conditions &amp; behaviors</w:t>
      </w:r>
    </w:p>
    <w:p w:rsidR="00B97402" w:rsidRPr="00B97402" w:rsidRDefault="00B97402" w:rsidP="00B97402">
      <w:pPr>
        <w:spacing w:before="0" w:after="0"/>
        <w:jc w:val="center"/>
        <w:rPr>
          <w:rFonts w:ascii="Arial" w:eastAsiaTheme="minorHAnsi" w:hAnsi="Arial" w:cs="Arial"/>
          <w:i/>
          <w:color w:val="808080"/>
          <w:sz w:val="20"/>
          <w:szCs w:val="20"/>
        </w:rPr>
      </w:pPr>
      <w:r w:rsidRPr="00B97402">
        <w:rPr>
          <w:rFonts w:ascii="Arial" w:eastAsiaTheme="minorHAnsi" w:hAnsi="Arial" w:cs="Arial"/>
          <w:bCs/>
          <w:i/>
          <w:iCs/>
          <w:color w:val="auto"/>
          <w:sz w:val="20"/>
          <w:szCs w:val="20"/>
        </w:rPr>
        <w:t>Source: 2015 CT BRFSS Report</w:t>
      </w:r>
      <w:r w:rsidRPr="00B97402">
        <w:rPr>
          <w:rFonts w:ascii="Arial" w:eastAsiaTheme="minorHAnsi" w:hAnsi="Arial" w:cs="Arial"/>
          <w:i/>
          <w:color w:val="auto"/>
          <w:sz w:val="20"/>
          <w:szCs w:val="20"/>
          <w:vertAlign w:val="superscript"/>
        </w:rPr>
        <w:footnoteReference w:id="10"/>
      </w: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noProof/>
          <w:color w:val="auto"/>
          <w:sz w:val="24"/>
          <w:szCs w:val="24"/>
        </w:rPr>
        <w:drawing>
          <wp:inline distT="0" distB="0" distL="0" distR="0" wp14:anchorId="3C25C9F0" wp14:editId="10C0C552">
            <wp:extent cx="5962650" cy="32099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7402" w:rsidRPr="00B97402" w:rsidRDefault="00B97402" w:rsidP="00B97402">
      <w:pPr>
        <w:spacing w:before="0" w:after="0"/>
        <w:rPr>
          <w:rFonts w:ascii="Arial" w:eastAsiaTheme="minorHAnsi" w:hAnsi="Arial" w:cs="Arial"/>
          <w:color w:val="808080"/>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color w:val="auto"/>
          <w:sz w:val="24"/>
          <w:szCs w:val="24"/>
        </w:rPr>
        <w:t>Overall, the prevalence of chronic disease and health-related behaviors among low-income adults and those with less education were similar.  For diet-related health conditions, in comparison to adults earning more than $75,000, adults with low-incomes were significantly more likely to report a cardiovascular disease diagnosis (12% vs. 4%), high blood cholesterol levels (44% vs. 34%), diabetes (15% vs. 6%) and being obese (33% vs. 23%). Similarly, adults with a H.S. degree or less had a higher risk for cardiovascular disease (10% vs. 6%), high blood cholesterol levels (42 vs. 35%), and diabetes (13% vs. 7%) when compared to adults with more than a H.S. education.</w:t>
      </w:r>
      <w:r w:rsidRPr="00B97402">
        <w:rPr>
          <w:rFonts w:ascii="Arial" w:eastAsiaTheme="minorHAnsi" w:hAnsi="Arial" w:cs="Arial"/>
          <w:color w:val="auto"/>
          <w:sz w:val="24"/>
          <w:szCs w:val="24"/>
          <w:vertAlign w:val="superscript"/>
        </w:rPr>
        <w:footnoteReference w:id="11"/>
      </w:r>
    </w:p>
    <w:p w:rsidR="00B97402" w:rsidRPr="00B97402" w:rsidRDefault="00B97402" w:rsidP="00B97402">
      <w:pPr>
        <w:spacing w:before="0" w:after="0"/>
        <w:rPr>
          <w:rFonts w:ascii="Arial" w:eastAsiaTheme="minorHAnsi" w:hAnsi="Arial" w:cs="Arial"/>
          <w:b/>
          <w:i/>
          <w:color w:val="auto"/>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color w:val="auto"/>
          <w:sz w:val="24"/>
          <w:szCs w:val="24"/>
        </w:rPr>
        <w:t xml:space="preserve">Figure A-8 shows BRFSS results for the self-reported prevalence of daily fruit and vegetable consumption and not participating in physical activities or exercises by income and education group.  Compared to adults with incomes of $75,000 or more, adults with low-incomes were significantly less likely to report eating fruit (61% vs. 69%) or vegetables at least once daily (75% vs 88%).  They were also significantly more likely to report having no physical activity outside of work (35% vs. 14%).  Similarly, adults with low educational attainment were significantly less likely to report eating fruit (59% vs. 68%) or vegetables (74% vs. 84%) each day and significantly more likely to report no physical activity outside of work (36% vs. 16%) than adults with education beyond H.S.  </w:t>
      </w:r>
    </w:p>
    <w:p w:rsidR="00B97402" w:rsidRPr="00B97402" w:rsidRDefault="00B97402" w:rsidP="00B97402">
      <w:pPr>
        <w:spacing w:before="0" w:after="0"/>
        <w:jc w:val="center"/>
        <w:rPr>
          <w:rFonts w:ascii="Arial" w:eastAsiaTheme="minorHAnsi" w:hAnsi="Arial" w:cs="Arial"/>
          <w:b/>
          <w:bCs/>
          <w:color w:val="auto"/>
          <w:sz w:val="20"/>
          <w:szCs w:val="20"/>
        </w:rPr>
      </w:pPr>
    </w:p>
    <w:p w:rsidR="00B97402" w:rsidRPr="00B97402" w:rsidRDefault="00B97402" w:rsidP="00B97402">
      <w:pPr>
        <w:spacing w:before="0" w:after="0"/>
        <w:jc w:val="center"/>
        <w:rPr>
          <w:rFonts w:ascii="Arial" w:eastAsiaTheme="minorHAnsi" w:hAnsi="Arial" w:cs="Arial"/>
          <w:i/>
          <w:color w:val="auto"/>
          <w:sz w:val="20"/>
          <w:szCs w:val="20"/>
        </w:rPr>
      </w:pPr>
      <w:r w:rsidRPr="00B97402">
        <w:rPr>
          <w:rFonts w:ascii="Arial" w:eastAsiaTheme="minorHAnsi" w:hAnsi="Arial" w:cs="Arial"/>
          <w:bCs/>
          <w:i/>
          <w:color w:val="auto"/>
          <w:sz w:val="20"/>
          <w:szCs w:val="20"/>
        </w:rPr>
        <w:t>Figure A-8. Prevalence of Physical Activity and Dietary Behaviors by Income and Education Level</w:t>
      </w:r>
    </w:p>
    <w:p w:rsidR="00B97402" w:rsidRPr="00B97402" w:rsidRDefault="00B97402" w:rsidP="00B97402">
      <w:pPr>
        <w:spacing w:before="0" w:after="0"/>
        <w:jc w:val="center"/>
        <w:rPr>
          <w:rFonts w:ascii="Arial" w:eastAsiaTheme="minorHAnsi" w:hAnsi="Arial" w:cs="Arial"/>
          <w:i/>
          <w:color w:val="auto"/>
          <w:sz w:val="20"/>
          <w:szCs w:val="20"/>
        </w:rPr>
      </w:pPr>
      <w:r w:rsidRPr="00B97402">
        <w:rPr>
          <w:rFonts w:ascii="Arial" w:eastAsiaTheme="minorHAnsi" w:hAnsi="Arial" w:cs="Arial"/>
          <w:bCs/>
          <w:i/>
          <w:color w:val="auto"/>
          <w:sz w:val="20"/>
          <w:szCs w:val="20"/>
        </w:rPr>
        <w:t>Source: 2015 CT BRFSS Report</w:t>
      </w:r>
      <w:r w:rsidRPr="00B97402">
        <w:rPr>
          <w:rFonts w:ascii="Arial" w:eastAsiaTheme="minorHAnsi" w:hAnsi="Arial" w:cs="Arial"/>
          <w:i/>
          <w:color w:val="auto"/>
          <w:sz w:val="20"/>
          <w:szCs w:val="20"/>
          <w:vertAlign w:val="superscript"/>
        </w:rPr>
        <w:footnoteReference w:id="12"/>
      </w:r>
    </w:p>
    <w:p w:rsidR="00B97402" w:rsidRPr="00B97402" w:rsidRDefault="00B97402" w:rsidP="00B97402">
      <w:pPr>
        <w:spacing w:before="0" w:after="0"/>
        <w:jc w:val="center"/>
        <w:rPr>
          <w:rFonts w:ascii="Arial" w:eastAsiaTheme="minorHAnsi" w:hAnsi="Arial" w:cs="Arial"/>
          <w:color w:val="808080"/>
          <w:sz w:val="24"/>
          <w:szCs w:val="24"/>
        </w:rPr>
      </w:pPr>
      <w:r w:rsidRPr="00B97402">
        <w:rPr>
          <w:rFonts w:ascii="Arial" w:eastAsiaTheme="minorHAnsi" w:hAnsi="Arial" w:cs="Arial"/>
          <w:noProof/>
          <w:color w:val="auto"/>
          <w:sz w:val="24"/>
          <w:szCs w:val="24"/>
        </w:rPr>
        <w:drawing>
          <wp:inline distT="0" distB="0" distL="0" distR="0" wp14:anchorId="4E5E990E" wp14:editId="1E2285C1">
            <wp:extent cx="5753100" cy="30765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7402" w:rsidRPr="00B97402" w:rsidRDefault="00B97402" w:rsidP="00B97402">
      <w:pPr>
        <w:spacing w:before="0" w:after="0"/>
        <w:rPr>
          <w:rFonts w:ascii="Arial" w:eastAsiaTheme="minorHAnsi" w:hAnsi="Arial" w:cs="Arial"/>
          <w:color w:val="808080"/>
          <w:sz w:val="24"/>
          <w:szCs w:val="24"/>
        </w:rPr>
      </w:pPr>
    </w:p>
    <w:p w:rsidR="00B97402" w:rsidRPr="00B97402" w:rsidRDefault="00B97402" w:rsidP="00B97402">
      <w:pPr>
        <w:spacing w:before="0" w:after="0"/>
        <w:rPr>
          <w:rFonts w:ascii="Arial" w:eastAsiaTheme="minorHAnsi" w:hAnsi="Arial" w:cs="Arial"/>
          <w:color w:val="auto"/>
          <w:sz w:val="20"/>
          <w:szCs w:val="20"/>
        </w:rPr>
      </w:pPr>
      <w:r w:rsidRPr="00B97402">
        <w:rPr>
          <w:rFonts w:ascii="Arial" w:eastAsiaTheme="minorHAnsi" w:hAnsi="Arial" w:cs="Arial"/>
          <w:i/>
          <w:color w:val="auto"/>
          <w:sz w:val="24"/>
          <w:szCs w:val="24"/>
        </w:rPr>
        <w:t>Racial and ethnic disparities:</w:t>
      </w:r>
      <w:r w:rsidRPr="00B97402">
        <w:rPr>
          <w:rFonts w:ascii="Arial" w:eastAsiaTheme="minorHAnsi" w:hAnsi="Arial" w:cs="Arial"/>
          <w:color w:val="auto"/>
          <w:sz w:val="24"/>
          <w:szCs w:val="24"/>
        </w:rPr>
        <w:t xml:space="preserve"> The</w:t>
      </w:r>
      <w:r w:rsidRPr="00B97402">
        <w:rPr>
          <w:rFonts w:ascii="Arial" w:eastAsiaTheme="minorHAnsi" w:hAnsi="Arial" w:cs="Arial"/>
          <w:i/>
          <w:color w:val="auto"/>
          <w:sz w:val="24"/>
          <w:szCs w:val="24"/>
        </w:rPr>
        <w:t xml:space="preserve"> 2015 Connecticut BRFSS Report</w:t>
      </w:r>
      <w:r w:rsidRPr="00B97402">
        <w:rPr>
          <w:rFonts w:ascii="Arial" w:eastAsiaTheme="minorHAnsi" w:hAnsi="Arial" w:cs="Arial"/>
          <w:color w:val="auto"/>
          <w:sz w:val="24"/>
          <w:szCs w:val="24"/>
        </w:rPr>
        <w:t xml:space="preserve"> also identified racial and ethnic disparities for several diet-related health conditions and behaviors. These disparities are relevant to the SNAP-Ed needs assessment because 28% of the SNAP population is Hispanic or Latino and 26% is Black or African American.  As shown in Figure A-9, adults who were either Hispanic or Latino or non-Hispanic Black had a significantly higher risk of obesity, diabetes, and having no physical activity outside of work when compared to non-Hispanic whites.  In addition, adults who identified as non-Hispanic Black (71%) and Hispanic or Latino (76%) were significantly less likely to eat vegetables at least once daily compared to non-Hispanic White adults (82%).  Adults who were Hispanic or Latino were also significantly less likely to eat fruit at least once daily than non-Hispanic Whites (59% vs. 66%).  </w:t>
      </w:r>
    </w:p>
    <w:p w:rsidR="00B97402" w:rsidRPr="00B97402" w:rsidRDefault="00B97402" w:rsidP="00B97402">
      <w:pPr>
        <w:spacing w:before="0" w:after="0"/>
        <w:rPr>
          <w:rFonts w:ascii="Arial" w:eastAsiaTheme="minorHAnsi" w:hAnsi="Arial" w:cs="Arial"/>
          <w:color w:val="auto"/>
          <w:sz w:val="24"/>
          <w:szCs w:val="24"/>
        </w:rPr>
      </w:pPr>
    </w:p>
    <w:p w:rsidR="00B97402" w:rsidRPr="00B97402" w:rsidRDefault="00B97402" w:rsidP="00B97402">
      <w:pPr>
        <w:spacing w:before="0" w:after="0"/>
        <w:jc w:val="center"/>
        <w:rPr>
          <w:rFonts w:ascii="Arial" w:eastAsiaTheme="minorHAnsi" w:hAnsi="Arial" w:cs="Arial"/>
          <w:i/>
          <w:color w:val="auto"/>
          <w:sz w:val="24"/>
          <w:szCs w:val="24"/>
        </w:rPr>
      </w:pPr>
      <w:r w:rsidRPr="00B97402">
        <w:rPr>
          <w:rFonts w:ascii="Arial" w:eastAsiaTheme="minorHAnsi" w:hAnsi="Arial" w:cs="Arial"/>
          <w:i/>
          <w:color w:val="auto"/>
          <w:sz w:val="24"/>
          <w:szCs w:val="24"/>
        </w:rPr>
        <w:t>Figure A-9 – Chronic Conditions, Health Behaviors and Racial and Ethnic Disparities</w:t>
      </w:r>
    </w:p>
    <w:p w:rsidR="00B97402" w:rsidRPr="00B97402" w:rsidRDefault="00B97402" w:rsidP="00B97402">
      <w:pPr>
        <w:spacing w:before="0" w:after="0"/>
        <w:jc w:val="center"/>
        <w:rPr>
          <w:rFonts w:ascii="Arial" w:eastAsiaTheme="minorHAnsi" w:hAnsi="Arial" w:cs="Arial"/>
          <w:i/>
          <w:color w:val="auto"/>
          <w:sz w:val="20"/>
          <w:szCs w:val="20"/>
        </w:rPr>
      </w:pPr>
      <w:r w:rsidRPr="00B97402">
        <w:rPr>
          <w:rFonts w:ascii="Arial" w:eastAsiaTheme="minorHAnsi" w:hAnsi="Arial" w:cs="Arial"/>
          <w:i/>
          <w:color w:val="auto"/>
          <w:sz w:val="20"/>
          <w:szCs w:val="20"/>
        </w:rPr>
        <w:t>Source: 2015 Connecticut BRFSS Report</w:t>
      </w:r>
    </w:p>
    <w:p w:rsidR="00B97402" w:rsidRPr="00B97402" w:rsidRDefault="00B97402" w:rsidP="00B97402">
      <w:pPr>
        <w:spacing w:before="0" w:after="0"/>
        <w:jc w:val="center"/>
        <w:rPr>
          <w:rFonts w:ascii="Arial" w:eastAsiaTheme="minorHAnsi" w:hAnsi="Arial" w:cs="Arial"/>
          <w:color w:val="808080"/>
          <w:sz w:val="24"/>
          <w:szCs w:val="24"/>
        </w:rPr>
      </w:pPr>
      <w:r w:rsidRPr="00B97402">
        <w:rPr>
          <w:rFonts w:ascii="Arial" w:eastAsiaTheme="minorHAnsi" w:hAnsi="Arial" w:cs="Arial"/>
          <w:noProof/>
          <w:color w:val="auto"/>
          <w:sz w:val="24"/>
          <w:szCs w:val="24"/>
        </w:rPr>
        <w:drawing>
          <wp:inline distT="0" distB="0" distL="0" distR="0" wp14:anchorId="2D720485" wp14:editId="0A244021">
            <wp:extent cx="5753100" cy="3076575"/>
            <wp:effectExtent l="0" t="0" r="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7402" w:rsidRPr="00B97402" w:rsidRDefault="00B97402" w:rsidP="00B97402">
      <w:pPr>
        <w:spacing w:before="0" w:after="0"/>
        <w:rPr>
          <w:rFonts w:ascii="Arial" w:eastAsiaTheme="minorHAnsi" w:hAnsi="Arial" w:cs="Arial"/>
          <w:color w:val="auto"/>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i/>
          <w:color w:val="auto"/>
          <w:sz w:val="24"/>
          <w:szCs w:val="24"/>
        </w:rPr>
        <w:t xml:space="preserve">Age-related disparities: </w:t>
      </w:r>
      <w:r w:rsidRPr="00B97402">
        <w:rPr>
          <w:rFonts w:ascii="Arial" w:eastAsiaTheme="minorHAnsi" w:hAnsi="Arial" w:cs="Arial"/>
          <w:color w:val="auto"/>
          <w:sz w:val="24"/>
          <w:szCs w:val="24"/>
        </w:rPr>
        <w:t>The</w:t>
      </w:r>
      <w:r w:rsidRPr="00B97402">
        <w:rPr>
          <w:rFonts w:ascii="Arial" w:eastAsiaTheme="minorHAnsi" w:hAnsi="Arial" w:cs="Arial"/>
          <w:i/>
          <w:color w:val="auto"/>
          <w:sz w:val="24"/>
          <w:szCs w:val="24"/>
        </w:rPr>
        <w:t xml:space="preserve"> 2015 Connecticut BRFSS Report</w:t>
      </w:r>
      <w:r w:rsidRPr="00B97402">
        <w:rPr>
          <w:rFonts w:ascii="Arial" w:eastAsiaTheme="minorHAnsi" w:hAnsi="Arial" w:cs="Arial"/>
          <w:color w:val="auto"/>
          <w:sz w:val="24"/>
          <w:szCs w:val="24"/>
        </w:rPr>
        <w:t xml:space="preserve"> also presents the prevalence of diet-related health conditions and behaviors for various age groups.  The differences may be informative for tailoring interventions for adults in different age groups.  In 2015, adults who were 55 or older had significantly higher risk for cardiovascular disease (15% vs. 3%), diabetes (17% vs. 7%), high blood cholesterol (51% vs. 32%) and having no leisure time physical activity (27% vs. 23%) compared to adults ages 35-54.  Conversely, older adults were significantly more likely to eat fruit and vegetables on a daily basis when compared to 18-34 year olds and 34-54 year olds.  </w:t>
      </w:r>
    </w:p>
    <w:p w:rsidR="00B97402" w:rsidRPr="00B97402" w:rsidRDefault="00B97402" w:rsidP="00B97402">
      <w:pPr>
        <w:spacing w:before="0" w:after="0"/>
        <w:rPr>
          <w:rFonts w:ascii="Arial" w:eastAsiaTheme="minorHAnsi" w:hAnsi="Arial" w:cs="Arial"/>
          <w:b/>
          <w:i/>
          <w:color w:val="auto"/>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i/>
          <w:color w:val="auto"/>
          <w:sz w:val="24"/>
          <w:szCs w:val="24"/>
        </w:rPr>
        <w:t xml:space="preserve">Geographic disparities: </w:t>
      </w:r>
      <w:r w:rsidRPr="00B97402">
        <w:rPr>
          <w:rFonts w:ascii="Arial" w:eastAsiaTheme="minorHAnsi" w:hAnsi="Arial" w:cs="Arial"/>
          <w:color w:val="auto"/>
          <w:sz w:val="24"/>
          <w:szCs w:val="24"/>
        </w:rPr>
        <w:t xml:space="preserve">In 2017, the Department of Public Health released the report, </w:t>
      </w:r>
      <w:r w:rsidRPr="00B97402">
        <w:rPr>
          <w:rFonts w:ascii="Arial" w:eastAsiaTheme="minorHAnsi" w:hAnsi="Arial" w:cs="Arial"/>
          <w:i/>
          <w:color w:val="auto"/>
          <w:sz w:val="24"/>
          <w:szCs w:val="24"/>
        </w:rPr>
        <w:t>Local Analysis of Selected Health Indicators</w:t>
      </w:r>
      <w:r w:rsidRPr="00B97402">
        <w:rPr>
          <w:rFonts w:ascii="Arial" w:eastAsiaTheme="minorHAnsi" w:hAnsi="Arial" w:cs="Arial"/>
          <w:color w:val="auto"/>
          <w:sz w:val="24"/>
          <w:szCs w:val="24"/>
        </w:rPr>
        <w:t>.</w:t>
      </w:r>
      <w:r w:rsidRPr="00B97402">
        <w:rPr>
          <w:rFonts w:ascii="Arial" w:eastAsiaTheme="minorHAnsi" w:hAnsi="Arial" w:cs="Arial"/>
          <w:color w:val="auto"/>
          <w:sz w:val="24"/>
          <w:szCs w:val="24"/>
          <w:vertAlign w:val="superscript"/>
        </w:rPr>
        <w:footnoteReference w:id="13"/>
      </w:r>
      <w:r w:rsidRPr="00B97402">
        <w:rPr>
          <w:rFonts w:ascii="Arial" w:eastAsiaTheme="minorHAnsi" w:hAnsi="Arial" w:cs="Arial"/>
          <w:color w:val="auto"/>
          <w:sz w:val="24"/>
          <w:szCs w:val="24"/>
        </w:rPr>
        <w:t xml:space="preserve">  This report presents pooled BRFSS results from 2011-2015 to identify the prevalence of six health status indicators, seven health risk behaviors and four chronic conditions in 53 local areas. The local areas were determined based on sample size and similarity of demographics and geographic location.  If a town had at least 500 survey respondents, that town was a local area.  In consultation with local health directors, towns with fewer than 500 survey respondents were grouped with towns that had roughly similar demographics and geographic location whenever possible.   (For additional detail on the methods used, please refer to the DPH report).</w:t>
      </w:r>
      <w:r w:rsidRPr="00B97402">
        <w:rPr>
          <w:rFonts w:ascii="Arial" w:eastAsiaTheme="minorHAnsi" w:hAnsi="Arial" w:cs="Arial"/>
          <w:color w:val="auto"/>
          <w:sz w:val="24"/>
          <w:szCs w:val="24"/>
          <w:vertAlign w:val="superscript"/>
        </w:rPr>
        <w:footnoteReference w:id="14"/>
      </w:r>
    </w:p>
    <w:p w:rsidR="00B97402" w:rsidRPr="00B97402" w:rsidRDefault="00B97402" w:rsidP="00B97402">
      <w:pPr>
        <w:numPr>
          <w:ilvl w:val="0"/>
          <w:numId w:val="3"/>
        </w:numPr>
        <w:spacing w:before="0" w:after="0" w:line="274" w:lineRule="auto"/>
        <w:rPr>
          <w:rFonts w:ascii="Arial" w:eastAsiaTheme="minorHAnsi" w:hAnsi="Arial" w:cs="Arial"/>
          <w:i/>
          <w:color w:val="auto"/>
          <w:sz w:val="24"/>
          <w:szCs w:val="24"/>
        </w:rPr>
      </w:pPr>
      <w:r w:rsidRPr="00B97402">
        <w:rPr>
          <w:rFonts w:ascii="Arial" w:eastAsiaTheme="minorHAnsi" w:hAnsi="Arial" w:cs="Arial"/>
          <w:color w:val="auto"/>
          <w:sz w:val="24"/>
          <w:szCs w:val="24"/>
        </w:rPr>
        <w:t xml:space="preserve">Health status indicators included self-reported good or better general health, good physical health, good mental health, healthy weight, health care coverage and least one personal doctor.  </w:t>
      </w:r>
    </w:p>
    <w:p w:rsidR="00B97402" w:rsidRPr="00B97402" w:rsidRDefault="00B97402" w:rsidP="00B97402">
      <w:pPr>
        <w:numPr>
          <w:ilvl w:val="0"/>
          <w:numId w:val="3"/>
        </w:numPr>
        <w:spacing w:before="0" w:after="0" w:line="274" w:lineRule="auto"/>
        <w:rPr>
          <w:rFonts w:ascii="Arial" w:eastAsiaTheme="minorHAnsi" w:hAnsi="Arial" w:cs="Arial"/>
          <w:i/>
          <w:color w:val="auto"/>
          <w:sz w:val="24"/>
          <w:szCs w:val="24"/>
        </w:rPr>
      </w:pPr>
      <w:r w:rsidRPr="00B97402">
        <w:rPr>
          <w:rFonts w:ascii="Arial" w:eastAsiaTheme="minorHAnsi" w:hAnsi="Arial" w:cs="Arial"/>
          <w:color w:val="auto"/>
          <w:sz w:val="24"/>
          <w:szCs w:val="24"/>
        </w:rPr>
        <w:t xml:space="preserve">Chronic condition indicators included self-reports of a current diagnosis of asthma as well as ever having a medical diagnosis of diabetes, cardiovascular disease, arthritis, depression, chronic obstructive pulmonary disorder or cancer.  </w:t>
      </w:r>
    </w:p>
    <w:p w:rsidR="00B97402" w:rsidRPr="00B97402" w:rsidRDefault="00B97402" w:rsidP="00B97402">
      <w:pPr>
        <w:numPr>
          <w:ilvl w:val="0"/>
          <w:numId w:val="3"/>
        </w:numPr>
        <w:spacing w:before="0" w:after="0" w:line="274" w:lineRule="auto"/>
        <w:rPr>
          <w:rFonts w:ascii="Arial" w:eastAsiaTheme="minorHAnsi" w:hAnsi="Arial" w:cs="Arial"/>
          <w:i/>
          <w:color w:val="auto"/>
          <w:sz w:val="24"/>
          <w:szCs w:val="24"/>
        </w:rPr>
      </w:pPr>
      <w:r w:rsidRPr="00B97402">
        <w:rPr>
          <w:rFonts w:ascii="Arial" w:eastAsiaTheme="minorHAnsi" w:hAnsi="Arial" w:cs="Arial"/>
          <w:color w:val="auto"/>
          <w:sz w:val="24"/>
          <w:szCs w:val="24"/>
        </w:rPr>
        <w:t xml:space="preserve">Health risk behavior indicators included the self-reported prevalence of having no leisurely physical activity during the past month, excessive alcohol consumption in past month, current cigarette smoking and having ever used hookah.  </w:t>
      </w:r>
    </w:p>
    <w:p w:rsidR="00B97402" w:rsidRPr="00B97402" w:rsidRDefault="00B97402" w:rsidP="00B97402">
      <w:pPr>
        <w:spacing w:before="0" w:after="0"/>
        <w:rPr>
          <w:rFonts w:ascii="Arial" w:eastAsiaTheme="minorHAnsi" w:hAnsi="Arial" w:cs="Arial"/>
          <w:color w:val="auto"/>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color w:val="auto"/>
          <w:sz w:val="24"/>
          <w:szCs w:val="24"/>
        </w:rPr>
        <w:t>For the SNAP-Ed needs assessment, the results in the DPH report were used to group local areas into four risk levels based on prevalence of healthy weights, physical activity and having multiple health status, chronic condition or health risk behavior indicators that are worse than the state prevalence.  The criteria for the risk levels were as follows:</w:t>
      </w:r>
    </w:p>
    <w:p w:rsidR="00B97402" w:rsidRPr="00B97402" w:rsidRDefault="00B97402" w:rsidP="00B97402">
      <w:pPr>
        <w:numPr>
          <w:ilvl w:val="0"/>
          <w:numId w:val="4"/>
        </w:numPr>
        <w:spacing w:before="0" w:after="0" w:line="274" w:lineRule="auto"/>
        <w:rPr>
          <w:rFonts w:ascii="Arial" w:eastAsiaTheme="minorHAnsi" w:hAnsi="Arial" w:cs="Arial"/>
          <w:color w:val="auto"/>
          <w:sz w:val="24"/>
          <w:szCs w:val="24"/>
        </w:rPr>
      </w:pPr>
      <w:r w:rsidRPr="00B97402">
        <w:rPr>
          <w:rFonts w:ascii="Arial" w:eastAsiaTheme="minorHAnsi" w:hAnsi="Arial" w:cs="Arial"/>
          <w:b/>
          <w:color w:val="auto"/>
          <w:sz w:val="24"/>
          <w:szCs w:val="24"/>
        </w:rPr>
        <w:t>Risk Level 1:</w:t>
      </w:r>
      <w:r w:rsidRPr="00B97402">
        <w:rPr>
          <w:rFonts w:ascii="Arial" w:eastAsiaTheme="minorHAnsi" w:hAnsi="Arial" w:cs="Arial"/>
          <w:color w:val="auto"/>
          <w:sz w:val="24"/>
          <w:szCs w:val="24"/>
        </w:rPr>
        <w:t xml:space="preserve"> Local areas in this group had a significantly lower prevalence of healthy weights when compared to the state prevalence </w:t>
      </w:r>
      <w:r w:rsidRPr="00B97402">
        <w:rPr>
          <w:rFonts w:ascii="Arial" w:eastAsiaTheme="minorHAnsi" w:hAnsi="Arial" w:cs="Arial"/>
          <w:i/>
          <w:color w:val="auto"/>
          <w:sz w:val="24"/>
          <w:szCs w:val="24"/>
          <w:u w:val="single"/>
        </w:rPr>
        <w:t>OR</w:t>
      </w:r>
      <w:r w:rsidRPr="00B97402">
        <w:rPr>
          <w:rFonts w:ascii="Arial" w:eastAsiaTheme="minorHAnsi" w:hAnsi="Arial" w:cs="Arial"/>
          <w:b/>
          <w:i/>
          <w:color w:val="auto"/>
          <w:sz w:val="24"/>
          <w:szCs w:val="24"/>
        </w:rPr>
        <w:t xml:space="preserve"> </w:t>
      </w:r>
      <w:r w:rsidRPr="00B97402">
        <w:rPr>
          <w:rFonts w:ascii="Arial" w:eastAsiaTheme="minorHAnsi" w:hAnsi="Arial" w:cs="Arial"/>
          <w:color w:val="auto"/>
          <w:sz w:val="24"/>
          <w:szCs w:val="24"/>
        </w:rPr>
        <w:t xml:space="preserve">had a lower prevalence of healthy weights that was not statistically significant </w:t>
      </w:r>
      <w:r w:rsidRPr="00B97402">
        <w:rPr>
          <w:rFonts w:ascii="Arial" w:eastAsiaTheme="minorHAnsi" w:hAnsi="Arial" w:cs="Arial"/>
          <w:i/>
          <w:color w:val="auto"/>
          <w:sz w:val="24"/>
          <w:szCs w:val="24"/>
          <w:u w:val="single"/>
        </w:rPr>
        <w:t>AND</w:t>
      </w:r>
      <w:r w:rsidRPr="00B97402">
        <w:rPr>
          <w:rFonts w:ascii="Arial" w:eastAsiaTheme="minorHAnsi" w:hAnsi="Arial" w:cs="Arial"/>
          <w:color w:val="auto"/>
          <w:sz w:val="24"/>
          <w:szCs w:val="24"/>
        </w:rPr>
        <w:t xml:space="preserve"> a significantly worse prevalence for at least 3 health status indicators, at least 2 chronic conditions or at least 2 health risk behavior indicators when compared to the state prevalence.</w:t>
      </w:r>
    </w:p>
    <w:p w:rsidR="00B97402" w:rsidRPr="00B97402" w:rsidRDefault="00B97402" w:rsidP="00B97402">
      <w:pPr>
        <w:numPr>
          <w:ilvl w:val="0"/>
          <w:numId w:val="4"/>
        </w:numPr>
        <w:spacing w:before="0" w:after="0" w:line="274" w:lineRule="auto"/>
        <w:rPr>
          <w:rFonts w:ascii="Arial" w:eastAsiaTheme="minorHAnsi" w:hAnsi="Arial" w:cs="Arial"/>
          <w:color w:val="auto"/>
          <w:sz w:val="24"/>
          <w:szCs w:val="24"/>
        </w:rPr>
      </w:pPr>
      <w:r w:rsidRPr="00B97402">
        <w:rPr>
          <w:rFonts w:ascii="Arial" w:eastAsiaTheme="minorHAnsi" w:hAnsi="Arial" w:cs="Arial"/>
          <w:b/>
          <w:color w:val="auto"/>
          <w:sz w:val="24"/>
          <w:szCs w:val="24"/>
        </w:rPr>
        <w:t>Risk Level 2:</w:t>
      </w:r>
      <w:r w:rsidRPr="00B97402">
        <w:rPr>
          <w:rFonts w:ascii="Arial" w:eastAsiaTheme="minorHAnsi" w:hAnsi="Arial" w:cs="Arial"/>
          <w:color w:val="auto"/>
          <w:sz w:val="24"/>
          <w:szCs w:val="24"/>
        </w:rPr>
        <w:t xml:space="preserve"> Local areas in this group had both a lower prevalence of healthy weights that was not statistically significant when compared to the state prevalence </w:t>
      </w:r>
      <w:r w:rsidRPr="00B97402">
        <w:rPr>
          <w:rFonts w:ascii="Arial" w:eastAsiaTheme="minorHAnsi" w:hAnsi="Arial" w:cs="Arial"/>
          <w:i/>
          <w:color w:val="auto"/>
          <w:sz w:val="24"/>
          <w:szCs w:val="24"/>
          <w:u w:val="single"/>
        </w:rPr>
        <w:t>AND</w:t>
      </w:r>
      <w:r w:rsidRPr="00B97402">
        <w:rPr>
          <w:rFonts w:ascii="Arial" w:eastAsiaTheme="minorHAnsi" w:hAnsi="Arial" w:cs="Arial"/>
          <w:color w:val="auto"/>
          <w:sz w:val="24"/>
          <w:szCs w:val="24"/>
        </w:rPr>
        <w:t xml:space="preserve"> a higher prevalence of adults who reported no physical activity during their leisure time than the state prevalence. </w:t>
      </w:r>
      <w:r w:rsidRPr="00B97402">
        <w:rPr>
          <w:rFonts w:ascii="Arial" w:eastAsiaTheme="minorHAnsi" w:hAnsi="Arial" w:cs="Arial"/>
          <w:i/>
          <w:color w:val="auto"/>
          <w:sz w:val="24"/>
          <w:szCs w:val="24"/>
        </w:rPr>
        <w:t>Note: Differences for physical activity were not always statistically significant.</w:t>
      </w:r>
    </w:p>
    <w:p w:rsidR="00B97402" w:rsidRPr="00B97402" w:rsidRDefault="00B97402" w:rsidP="00B97402">
      <w:pPr>
        <w:numPr>
          <w:ilvl w:val="0"/>
          <w:numId w:val="4"/>
        </w:numPr>
        <w:spacing w:before="0" w:after="0" w:line="274" w:lineRule="auto"/>
        <w:rPr>
          <w:rFonts w:ascii="Arial" w:eastAsiaTheme="minorHAnsi" w:hAnsi="Arial" w:cs="Arial"/>
          <w:color w:val="auto"/>
          <w:sz w:val="24"/>
          <w:szCs w:val="24"/>
        </w:rPr>
      </w:pPr>
      <w:r w:rsidRPr="00B97402">
        <w:rPr>
          <w:rFonts w:ascii="Arial" w:eastAsiaTheme="minorHAnsi" w:hAnsi="Arial" w:cs="Arial"/>
          <w:b/>
          <w:color w:val="auto"/>
          <w:sz w:val="24"/>
          <w:szCs w:val="24"/>
        </w:rPr>
        <w:t>Risk Level 3:</w:t>
      </w:r>
      <w:r w:rsidRPr="00B97402">
        <w:rPr>
          <w:rFonts w:ascii="Arial" w:eastAsiaTheme="minorHAnsi" w:hAnsi="Arial" w:cs="Arial"/>
          <w:color w:val="auto"/>
          <w:sz w:val="24"/>
          <w:szCs w:val="24"/>
        </w:rPr>
        <w:t xml:space="preserve"> Local areas in this group had a lower prevalence of healthy weights that was not statistically significant but did </w:t>
      </w:r>
      <w:r w:rsidRPr="00B97402">
        <w:rPr>
          <w:rFonts w:ascii="Arial" w:eastAsiaTheme="minorHAnsi" w:hAnsi="Arial" w:cs="Arial"/>
          <w:color w:val="auto"/>
          <w:sz w:val="24"/>
          <w:szCs w:val="24"/>
          <w:u w:val="single"/>
        </w:rPr>
        <w:t>not</w:t>
      </w:r>
      <w:r w:rsidRPr="00B97402">
        <w:rPr>
          <w:rFonts w:ascii="Arial" w:eastAsiaTheme="minorHAnsi" w:hAnsi="Arial" w:cs="Arial"/>
          <w:color w:val="auto"/>
          <w:sz w:val="24"/>
          <w:szCs w:val="24"/>
        </w:rPr>
        <w:t xml:space="preserve"> have a higher prevalence of adults who reported no physical activity during their leisure time than the state prevalence. </w:t>
      </w:r>
    </w:p>
    <w:p w:rsidR="00B97402" w:rsidRPr="00B97402" w:rsidRDefault="00B97402" w:rsidP="00B97402">
      <w:pPr>
        <w:numPr>
          <w:ilvl w:val="0"/>
          <w:numId w:val="4"/>
        </w:numPr>
        <w:spacing w:before="0" w:after="0" w:line="274" w:lineRule="auto"/>
        <w:rPr>
          <w:rFonts w:ascii="Arial" w:eastAsiaTheme="minorHAnsi" w:hAnsi="Arial" w:cs="Arial"/>
          <w:color w:val="auto"/>
          <w:sz w:val="24"/>
          <w:szCs w:val="24"/>
        </w:rPr>
      </w:pPr>
      <w:r w:rsidRPr="00B97402">
        <w:rPr>
          <w:rFonts w:ascii="Arial" w:eastAsiaTheme="minorHAnsi" w:hAnsi="Arial" w:cs="Arial"/>
          <w:b/>
          <w:color w:val="auto"/>
          <w:sz w:val="24"/>
          <w:szCs w:val="24"/>
        </w:rPr>
        <w:t>Risk Level 4:</w:t>
      </w:r>
      <w:r w:rsidRPr="00B97402">
        <w:rPr>
          <w:rFonts w:ascii="Arial" w:eastAsiaTheme="minorHAnsi" w:hAnsi="Arial" w:cs="Arial"/>
          <w:color w:val="auto"/>
          <w:sz w:val="24"/>
          <w:szCs w:val="24"/>
        </w:rPr>
        <w:t xml:space="preserve"> Local areas not meeting the criteria of levels 1, 2 or 3. </w:t>
      </w:r>
    </w:p>
    <w:p w:rsidR="00B97402" w:rsidRPr="00B97402" w:rsidRDefault="00B97402" w:rsidP="00B97402">
      <w:pPr>
        <w:spacing w:before="0" w:after="0"/>
        <w:rPr>
          <w:rFonts w:ascii="Arial" w:eastAsiaTheme="minorHAnsi" w:hAnsi="Arial" w:cs="Arial"/>
          <w:color w:val="auto"/>
          <w:sz w:val="24"/>
          <w:szCs w:val="24"/>
        </w:rPr>
      </w:pPr>
    </w:p>
    <w:p w:rsidR="00B97402" w:rsidRPr="00B97402" w:rsidRDefault="00B97402" w:rsidP="00B97402">
      <w:pPr>
        <w:spacing w:before="0" w:after="0"/>
        <w:rPr>
          <w:rFonts w:ascii="Arial" w:eastAsiaTheme="minorHAnsi" w:hAnsi="Arial" w:cs="Arial"/>
          <w:color w:val="auto"/>
          <w:sz w:val="24"/>
          <w:szCs w:val="24"/>
        </w:rPr>
      </w:pPr>
      <w:r w:rsidRPr="00B97402">
        <w:rPr>
          <w:rFonts w:ascii="Arial" w:eastAsiaTheme="minorHAnsi" w:hAnsi="Arial" w:cs="Arial"/>
          <w:color w:val="auto"/>
          <w:sz w:val="24"/>
          <w:szCs w:val="24"/>
        </w:rPr>
        <w:t>Using the risk level assigned to each of the local areas, the risk level for each CT town was identified.  The following table, Table A-4, summarizes the risk level for the towns in each SNAP-Ed priority group. The 13 towns in Priority Groups 1 and 2 meet the criteria for either Risk Level 1 or 2.</w:t>
      </w:r>
    </w:p>
    <w:p w:rsidR="00B97402" w:rsidRPr="00B97402" w:rsidRDefault="00B97402" w:rsidP="00B97402">
      <w:pPr>
        <w:spacing w:before="0" w:after="180" w:line="274" w:lineRule="auto"/>
        <w:rPr>
          <w:rFonts w:ascii="Arial" w:eastAsiaTheme="minorHAnsi" w:hAnsi="Arial" w:cstheme="minorBidi"/>
          <w:color w:val="auto"/>
          <w:sz w:val="24"/>
        </w:rPr>
      </w:pPr>
      <w:r w:rsidRPr="00B97402">
        <w:rPr>
          <w:rFonts w:ascii="Arial" w:eastAsiaTheme="minorHAnsi" w:hAnsi="Arial" w:cstheme="minorBidi"/>
          <w:color w:val="auto"/>
          <w:sz w:val="24"/>
        </w:rPr>
        <w:br w:type="page"/>
      </w:r>
    </w:p>
    <w:tbl>
      <w:tblPr>
        <w:tblpPr w:leftFromText="180" w:rightFromText="180" w:vertAnchor="text" w:horzAnchor="margin" w:tblpXSpec="center" w:tblpY="206"/>
        <w:tblW w:w="9378" w:type="dxa"/>
        <w:tblLook w:val="04A0" w:firstRow="1" w:lastRow="0" w:firstColumn="1" w:lastColumn="0" w:noHBand="0" w:noVBand="1"/>
      </w:tblPr>
      <w:tblGrid>
        <w:gridCol w:w="918"/>
        <w:gridCol w:w="1350"/>
        <w:gridCol w:w="1350"/>
        <w:gridCol w:w="1350"/>
        <w:gridCol w:w="1485"/>
        <w:gridCol w:w="1530"/>
        <w:gridCol w:w="1395"/>
      </w:tblGrid>
      <w:tr w:rsidR="00B97402" w:rsidRPr="00B97402" w:rsidTr="001A0B34">
        <w:trPr>
          <w:trHeight w:val="240"/>
        </w:trPr>
        <w:tc>
          <w:tcPr>
            <w:tcW w:w="9378" w:type="dxa"/>
            <w:gridSpan w:val="7"/>
            <w:tcBorders>
              <w:top w:val="single" w:sz="8" w:space="0" w:color="auto"/>
              <w:left w:val="single" w:sz="8" w:space="0" w:color="auto"/>
              <w:bottom w:val="nil"/>
              <w:right w:val="single" w:sz="8" w:space="0" w:color="auto"/>
            </w:tcBorders>
            <w:shd w:val="clear" w:color="auto" w:fill="auto"/>
            <w:noWrap/>
            <w:vAlign w:val="bottom"/>
            <w:hideMark/>
          </w:tcPr>
          <w:p w:rsidR="00B97402" w:rsidRPr="00B97402" w:rsidRDefault="00B97402" w:rsidP="00B97402">
            <w:pPr>
              <w:spacing w:before="0" w:after="0"/>
              <w:rPr>
                <w:rFonts w:ascii="Arial" w:eastAsia="Times New Roman" w:hAnsi="Arial" w:cs="Arial"/>
                <w:b/>
                <w:sz w:val="24"/>
                <w:szCs w:val="24"/>
              </w:rPr>
            </w:pPr>
            <w:r w:rsidRPr="00B97402">
              <w:rPr>
                <w:rFonts w:ascii="Arial" w:eastAsia="Times New Roman" w:hAnsi="Arial" w:cs="Arial"/>
                <w:b/>
                <w:sz w:val="24"/>
                <w:szCs w:val="24"/>
              </w:rPr>
              <w:t>Table A-4. Risk Level for SNAP-Ed Priority Towns</w:t>
            </w:r>
          </w:p>
        </w:tc>
      </w:tr>
      <w:tr w:rsidR="00B97402" w:rsidRPr="00B97402" w:rsidTr="001A0B34">
        <w:trPr>
          <w:trHeight w:val="240"/>
        </w:trPr>
        <w:tc>
          <w:tcPr>
            <w:tcW w:w="918" w:type="dxa"/>
            <w:vMerge w:val="restart"/>
            <w:tcBorders>
              <w:top w:val="single" w:sz="8" w:space="0" w:color="auto"/>
              <w:left w:val="single" w:sz="8" w:space="0" w:color="auto"/>
              <w:right w:val="nil"/>
            </w:tcBorders>
            <w:shd w:val="clear" w:color="auto" w:fill="auto"/>
            <w:noWrap/>
            <w:vAlign w:val="center"/>
          </w:tcPr>
          <w:p w:rsidR="00B97402" w:rsidRPr="00B97402" w:rsidRDefault="00B97402" w:rsidP="00B97402">
            <w:pPr>
              <w:spacing w:before="0" w:after="0"/>
              <w:jc w:val="center"/>
              <w:rPr>
                <w:rFonts w:ascii="Arial" w:eastAsia="Times New Roman" w:hAnsi="Arial" w:cs="Arial"/>
                <w:b/>
                <w:sz w:val="20"/>
                <w:szCs w:val="20"/>
              </w:rPr>
            </w:pPr>
            <w:r w:rsidRPr="00B97402">
              <w:rPr>
                <w:rFonts w:ascii="Arial" w:eastAsia="Times New Roman" w:hAnsi="Arial" w:cs="Arial"/>
                <w:b/>
                <w:sz w:val="20"/>
                <w:szCs w:val="20"/>
              </w:rPr>
              <w:t>Risk Level</w:t>
            </w:r>
          </w:p>
        </w:tc>
        <w:tc>
          <w:tcPr>
            <w:tcW w:w="8460" w:type="dxa"/>
            <w:gridSpan w:val="6"/>
            <w:tcBorders>
              <w:top w:val="single" w:sz="8" w:space="0" w:color="auto"/>
              <w:left w:val="single" w:sz="8" w:space="0" w:color="auto"/>
              <w:bottom w:val="nil"/>
              <w:right w:val="single" w:sz="8" w:space="0" w:color="auto"/>
            </w:tcBorders>
            <w:shd w:val="clear" w:color="000000" w:fill="EDEDED"/>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Priority Groups for Reaching the SNAP-Ed Target Audience in Connecticut Towns</w:t>
            </w:r>
          </w:p>
        </w:tc>
      </w:tr>
      <w:tr w:rsidR="00B97402" w:rsidRPr="00B97402" w:rsidTr="001A0B34">
        <w:trPr>
          <w:trHeight w:val="240"/>
        </w:trPr>
        <w:tc>
          <w:tcPr>
            <w:tcW w:w="918" w:type="dxa"/>
            <w:vMerge/>
            <w:tcBorders>
              <w:left w:val="single" w:sz="8" w:space="0" w:color="auto"/>
              <w:bottom w:val="nil"/>
              <w:right w:val="nil"/>
            </w:tcBorders>
            <w:shd w:val="clear" w:color="auto" w:fill="auto"/>
            <w:noWrap/>
            <w:vAlign w:val="bottom"/>
          </w:tcPr>
          <w:p w:rsidR="00B97402" w:rsidRPr="00B97402" w:rsidRDefault="00B97402" w:rsidP="00B97402">
            <w:pPr>
              <w:spacing w:before="0" w:after="0"/>
              <w:jc w:val="center"/>
              <w:rPr>
                <w:rFonts w:ascii="Arial" w:eastAsia="Times New Roman" w:hAnsi="Arial" w:cs="Arial"/>
                <w:b/>
                <w:sz w:val="20"/>
                <w:szCs w:val="20"/>
              </w:rPr>
            </w:pPr>
          </w:p>
        </w:tc>
        <w:tc>
          <w:tcPr>
            <w:tcW w:w="1350" w:type="dxa"/>
            <w:tcBorders>
              <w:top w:val="single" w:sz="8" w:space="0" w:color="auto"/>
              <w:left w:val="single" w:sz="8" w:space="0" w:color="auto"/>
              <w:bottom w:val="nil"/>
              <w:right w:val="single" w:sz="8" w:space="0" w:color="auto"/>
            </w:tcBorders>
            <w:shd w:val="clear" w:color="auto" w:fill="D9D9D9"/>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Group 1</w:t>
            </w:r>
          </w:p>
        </w:tc>
        <w:tc>
          <w:tcPr>
            <w:tcW w:w="1350" w:type="dxa"/>
            <w:tcBorders>
              <w:top w:val="single" w:sz="8" w:space="0" w:color="auto"/>
              <w:left w:val="nil"/>
              <w:bottom w:val="nil"/>
              <w:right w:val="nil"/>
            </w:tcBorders>
            <w:shd w:val="clear" w:color="auto" w:fill="F2F2F2"/>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Group 2</w:t>
            </w:r>
          </w:p>
        </w:tc>
        <w:tc>
          <w:tcPr>
            <w:tcW w:w="1350" w:type="dxa"/>
            <w:tcBorders>
              <w:top w:val="single" w:sz="8" w:space="0" w:color="auto"/>
              <w:left w:val="single" w:sz="8" w:space="0" w:color="auto"/>
              <w:bottom w:val="nil"/>
              <w:right w:val="single" w:sz="8" w:space="0" w:color="auto"/>
            </w:tcBorders>
            <w:shd w:val="clear" w:color="auto" w:fill="D9D9D9"/>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Group 3</w:t>
            </w:r>
          </w:p>
        </w:tc>
        <w:tc>
          <w:tcPr>
            <w:tcW w:w="1485" w:type="dxa"/>
            <w:tcBorders>
              <w:top w:val="single" w:sz="8" w:space="0" w:color="auto"/>
              <w:left w:val="nil"/>
              <w:bottom w:val="nil"/>
              <w:right w:val="nil"/>
            </w:tcBorders>
            <w:shd w:val="clear" w:color="auto" w:fill="F2F2F2"/>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Group 4</w:t>
            </w:r>
          </w:p>
        </w:tc>
        <w:tc>
          <w:tcPr>
            <w:tcW w:w="1530" w:type="dxa"/>
            <w:tcBorders>
              <w:top w:val="single" w:sz="8" w:space="0" w:color="auto"/>
              <w:left w:val="single" w:sz="8" w:space="0" w:color="auto"/>
              <w:bottom w:val="nil"/>
              <w:right w:val="single" w:sz="8" w:space="0" w:color="auto"/>
            </w:tcBorders>
            <w:shd w:val="clear" w:color="auto" w:fill="D9D9D9"/>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Group 5</w:t>
            </w:r>
          </w:p>
        </w:tc>
        <w:tc>
          <w:tcPr>
            <w:tcW w:w="1395" w:type="dxa"/>
            <w:tcBorders>
              <w:top w:val="single" w:sz="8" w:space="0" w:color="auto"/>
              <w:left w:val="nil"/>
              <w:bottom w:val="nil"/>
              <w:right w:val="single" w:sz="8" w:space="0" w:color="auto"/>
            </w:tcBorders>
            <w:shd w:val="clear" w:color="auto" w:fill="F2F2F2"/>
            <w:vAlign w:val="bottom"/>
          </w:tcPr>
          <w:p w:rsidR="00B97402" w:rsidRPr="00B97402" w:rsidRDefault="00B97402" w:rsidP="00B97402">
            <w:pPr>
              <w:spacing w:before="0" w:after="0"/>
              <w:rPr>
                <w:rFonts w:ascii="Arial" w:eastAsia="Times New Roman" w:hAnsi="Arial" w:cs="Arial"/>
                <w:b/>
                <w:sz w:val="20"/>
                <w:szCs w:val="20"/>
              </w:rPr>
            </w:pPr>
            <w:r w:rsidRPr="00B97402">
              <w:rPr>
                <w:rFonts w:ascii="Arial" w:eastAsia="Times New Roman" w:hAnsi="Arial" w:cs="Arial"/>
                <w:b/>
                <w:sz w:val="20"/>
                <w:szCs w:val="20"/>
              </w:rPr>
              <w:t>Group 6</w:t>
            </w:r>
          </w:p>
        </w:tc>
      </w:tr>
      <w:tr w:rsidR="00B97402" w:rsidRPr="00B97402" w:rsidTr="001A0B34">
        <w:trPr>
          <w:trHeight w:val="765"/>
        </w:trPr>
        <w:tc>
          <w:tcPr>
            <w:tcW w:w="918" w:type="dxa"/>
            <w:tcBorders>
              <w:top w:val="single" w:sz="4" w:space="0" w:color="auto"/>
              <w:left w:val="single" w:sz="8" w:space="0" w:color="auto"/>
              <w:bottom w:val="single" w:sz="4" w:space="0" w:color="auto"/>
              <w:right w:val="nil"/>
            </w:tcBorders>
            <w:shd w:val="clear" w:color="auto" w:fill="auto"/>
            <w:noWrap/>
            <w:vAlign w:val="center"/>
            <w:hideMark/>
          </w:tcPr>
          <w:p w:rsidR="00B97402" w:rsidRPr="00B97402" w:rsidRDefault="00B97402" w:rsidP="00B97402">
            <w:pPr>
              <w:spacing w:before="0" w:after="0"/>
              <w:jc w:val="center"/>
              <w:rPr>
                <w:rFonts w:ascii="Arial" w:eastAsia="Times New Roman" w:hAnsi="Arial" w:cs="Arial"/>
                <w:b/>
                <w:sz w:val="20"/>
                <w:szCs w:val="20"/>
              </w:rPr>
            </w:pPr>
            <w:r w:rsidRPr="00B97402">
              <w:rPr>
                <w:rFonts w:ascii="Arial" w:eastAsia="Times New Roman" w:hAnsi="Arial" w:cs="Arial"/>
                <w:b/>
                <w:sz w:val="20"/>
                <w:szCs w:val="20"/>
              </w:rPr>
              <w:t>Risk 1</w:t>
            </w:r>
          </w:p>
        </w:tc>
        <w:tc>
          <w:tcPr>
            <w:tcW w:w="1350" w:type="dxa"/>
            <w:tcBorders>
              <w:top w:val="single" w:sz="4" w:space="0" w:color="auto"/>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Bridgeport</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Hartford     New Britain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New Haven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New London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Waterbury</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Windham</w:t>
            </w:r>
          </w:p>
        </w:tc>
        <w:tc>
          <w:tcPr>
            <w:tcW w:w="1350" w:type="dxa"/>
            <w:tcBorders>
              <w:top w:val="single" w:sz="4" w:space="0" w:color="auto"/>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Ansonia Manchester</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Meriden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Norwich</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West Haven</w:t>
            </w:r>
          </w:p>
        </w:tc>
        <w:tc>
          <w:tcPr>
            <w:tcW w:w="1350" w:type="dxa"/>
            <w:tcBorders>
              <w:top w:val="single" w:sz="4" w:space="0" w:color="auto"/>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Derby</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Middletown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Putnam</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Torrington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Winchester</w:t>
            </w:r>
          </w:p>
        </w:tc>
        <w:tc>
          <w:tcPr>
            <w:tcW w:w="1485" w:type="dxa"/>
            <w:tcBorders>
              <w:top w:val="single" w:sz="4" w:space="0" w:color="auto"/>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Griswold</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Groton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Killingly Naugatuck</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Plainfield</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Sprague</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Vernon</w:t>
            </w:r>
          </w:p>
        </w:tc>
        <w:tc>
          <w:tcPr>
            <w:tcW w:w="1530" w:type="dxa"/>
            <w:tcBorders>
              <w:top w:val="single" w:sz="4" w:space="0" w:color="auto"/>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Lisbon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Montville</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Preston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Seymour</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Sterling</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Thompson Voluntown</w:t>
            </w:r>
          </w:p>
        </w:tc>
        <w:tc>
          <w:tcPr>
            <w:tcW w:w="1395" w:type="dxa"/>
            <w:tcBorders>
              <w:top w:val="single" w:sz="4" w:space="0" w:color="auto"/>
              <w:left w:val="nil"/>
              <w:bottom w:val="single" w:sz="4" w:space="0" w:color="auto"/>
              <w:right w:val="single" w:sz="8" w:space="0" w:color="auto"/>
            </w:tcBorders>
            <w:shd w:val="clear" w:color="auto" w:fill="F2F2F2"/>
            <w:hideMark/>
          </w:tcPr>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Franklin,</w:t>
            </w:r>
          </w:p>
          <w:p w:rsidR="00B97402" w:rsidRPr="00B97402" w:rsidRDefault="00B97402" w:rsidP="00B97402">
            <w:pPr>
              <w:spacing w:before="0" w:after="0"/>
              <w:rPr>
                <w:rFonts w:ascii="Arial" w:eastAsia="Times New Roman" w:hAnsi="Arial" w:cs="Arial"/>
                <w:sz w:val="20"/>
                <w:szCs w:val="20"/>
              </w:rPr>
            </w:pPr>
            <w:r w:rsidRPr="00B97402">
              <w:rPr>
                <w:rFonts w:ascii="Arial" w:eastAsia="Times New Roman" w:hAnsi="Arial" w:cs="Arial"/>
                <w:sz w:val="20"/>
                <w:szCs w:val="20"/>
              </w:rPr>
              <w:t>Orange</w:t>
            </w:r>
          </w:p>
        </w:tc>
      </w:tr>
      <w:tr w:rsidR="00B97402" w:rsidRPr="00B97402" w:rsidTr="001A0B34">
        <w:trPr>
          <w:trHeight w:val="735"/>
        </w:trPr>
        <w:tc>
          <w:tcPr>
            <w:tcW w:w="918" w:type="dxa"/>
            <w:tcBorders>
              <w:top w:val="nil"/>
              <w:left w:val="single" w:sz="8" w:space="0" w:color="auto"/>
              <w:bottom w:val="single" w:sz="4" w:space="0" w:color="auto"/>
              <w:right w:val="nil"/>
            </w:tcBorders>
            <w:shd w:val="clear" w:color="auto" w:fill="auto"/>
            <w:noWrap/>
            <w:vAlign w:val="center"/>
            <w:hideMark/>
          </w:tcPr>
          <w:p w:rsidR="00B97402" w:rsidRPr="00B97402" w:rsidRDefault="00B97402" w:rsidP="00B97402">
            <w:pPr>
              <w:spacing w:before="0" w:after="0"/>
              <w:jc w:val="center"/>
              <w:rPr>
                <w:rFonts w:ascii="Arial" w:eastAsia="Times New Roman" w:hAnsi="Arial" w:cs="Arial"/>
                <w:b/>
                <w:sz w:val="20"/>
                <w:szCs w:val="20"/>
              </w:rPr>
            </w:pPr>
            <w:r w:rsidRPr="00B97402">
              <w:rPr>
                <w:rFonts w:ascii="Arial" w:eastAsia="Times New Roman" w:hAnsi="Arial" w:cs="Arial"/>
                <w:b/>
                <w:sz w:val="20"/>
                <w:szCs w:val="20"/>
              </w:rPr>
              <w:t>Risk 2</w:t>
            </w:r>
          </w:p>
        </w:tc>
        <w:tc>
          <w:tcPr>
            <w:tcW w:w="135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w:t>
            </w:r>
          </w:p>
        </w:tc>
        <w:tc>
          <w:tcPr>
            <w:tcW w:w="1350" w:type="dxa"/>
            <w:tcBorders>
              <w:top w:val="nil"/>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East Hartford</w:t>
            </w:r>
          </w:p>
        </w:tc>
        <w:tc>
          <w:tcPr>
            <w:tcW w:w="135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Bristol, Norwalk</w:t>
            </w:r>
          </w:p>
        </w:tc>
        <w:tc>
          <w:tcPr>
            <w:tcW w:w="1485" w:type="dxa"/>
            <w:tcBorders>
              <w:top w:val="nil"/>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Enfield</w:t>
            </w:r>
          </w:p>
        </w:tc>
        <w:tc>
          <w:tcPr>
            <w:tcW w:w="153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East Windsor Plainville</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Plymouth </w:t>
            </w:r>
            <w:r w:rsidRPr="00B97402">
              <w:rPr>
                <w:rFonts w:ascii="Arial" w:eastAsia="Times New Roman" w:hAnsi="Arial" w:cs="Arial"/>
                <w:sz w:val="20"/>
                <w:szCs w:val="20"/>
              </w:rPr>
              <w:t xml:space="preserve"> Thomaston</w:t>
            </w:r>
            <w:r w:rsidRPr="00B97402">
              <w:rPr>
                <w:rFonts w:ascii="Arial" w:eastAsia="Times New Roman" w:hAnsi="Arial" w:cs="Arial"/>
                <w:color w:val="auto"/>
                <w:sz w:val="20"/>
                <w:szCs w:val="20"/>
              </w:rPr>
              <w:t xml:space="preserve"> Watertown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Windsor Locks</w:t>
            </w:r>
          </w:p>
        </w:tc>
        <w:tc>
          <w:tcPr>
            <w:tcW w:w="1395" w:type="dxa"/>
            <w:tcBorders>
              <w:top w:val="nil"/>
              <w:left w:val="nil"/>
              <w:bottom w:val="single" w:sz="4" w:space="0" w:color="auto"/>
              <w:right w:val="single" w:sz="8" w:space="0" w:color="auto"/>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Beacon Falls,  Ellington, Shelton, Somers, Suffield, </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South Windsor, Southington, Wolcott</w:t>
            </w:r>
          </w:p>
        </w:tc>
      </w:tr>
      <w:tr w:rsidR="00B97402" w:rsidRPr="00B97402" w:rsidTr="001A0B34">
        <w:trPr>
          <w:trHeight w:val="960"/>
        </w:trPr>
        <w:tc>
          <w:tcPr>
            <w:tcW w:w="918" w:type="dxa"/>
            <w:tcBorders>
              <w:top w:val="nil"/>
              <w:left w:val="single" w:sz="8" w:space="0" w:color="auto"/>
              <w:bottom w:val="single" w:sz="4" w:space="0" w:color="auto"/>
              <w:right w:val="nil"/>
            </w:tcBorders>
            <w:shd w:val="clear" w:color="auto" w:fill="auto"/>
            <w:noWrap/>
            <w:vAlign w:val="center"/>
            <w:hideMark/>
          </w:tcPr>
          <w:p w:rsidR="00B97402" w:rsidRPr="00B97402" w:rsidRDefault="00B97402" w:rsidP="00B97402">
            <w:pPr>
              <w:spacing w:before="0" w:after="0"/>
              <w:jc w:val="center"/>
              <w:rPr>
                <w:rFonts w:ascii="Arial" w:eastAsia="Times New Roman" w:hAnsi="Arial" w:cs="Arial"/>
                <w:b/>
                <w:color w:val="auto"/>
                <w:sz w:val="20"/>
                <w:szCs w:val="20"/>
              </w:rPr>
            </w:pPr>
            <w:r w:rsidRPr="00B97402">
              <w:rPr>
                <w:rFonts w:ascii="Arial" w:eastAsia="Times New Roman" w:hAnsi="Arial" w:cs="Arial"/>
                <w:b/>
                <w:color w:val="auto"/>
                <w:sz w:val="20"/>
                <w:szCs w:val="20"/>
              </w:rPr>
              <w:t>Risk 3</w:t>
            </w:r>
          </w:p>
        </w:tc>
        <w:tc>
          <w:tcPr>
            <w:tcW w:w="135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  </w:t>
            </w:r>
          </w:p>
        </w:tc>
        <w:tc>
          <w:tcPr>
            <w:tcW w:w="1350" w:type="dxa"/>
            <w:tcBorders>
              <w:top w:val="nil"/>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w:t>
            </w:r>
          </w:p>
        </w:tc>
        <w:tc>
          <w:tcPr>
            <w:tcW w:w="135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p>
        </w:tc>
        <w:tc>
          <w:tcPr>
            <w:tcW w:w="1485" w:type="dxa"/>
            <w:tcBorders>
              <w:top w:val="nil"/>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Bloomfield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Hamden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Stratford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Wallingford Windsor</w:t>
            </w:r>
          </w:p>
        </w:tc>
        <w:tc>
          <w:tcPr>
            <w:tcW w:w="153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Ashford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Chaplin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Colchester</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Ledyard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Portland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Waterford </w:t>
            </w:r>
          </w:p>
        </w:tc>
        <w:tc>
          <w:tcPr>
            <w:tcW w:w="1395" w:type="dxa"/>
            <w:tcBorders>
              <w:top w:val="nil"/>
              <w:left w:val="nil"/>
              <w:bottom w:val="single" w:sz="4" w:space="0" w:color="auto"/>
              <w:right w:val="single" w:sz="8" w:space="0" w:color="auto"/>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Andover, Bolton, Chester, Columbia, Coventry, Durham, </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East Haddam, </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East Hampton, </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xml:space="preserve">East Lyme; Haddam, Hebron, Marlborough, Middlefield, </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North Haven, Scotland,  Tolland</w:t>
            </w:r>
          </w:p>
        </w:tc>
      </w:tr>
      <w:tr w:rsidR="00B97402" w:rsidRPr="00B97402" w:rsidTr="001A0B34">
        <w:trPr>
          <w:trHeight w:val="170"/>
        </w:trPr>
        <w:tc>
          <w:tcPr>
            <w:tcW w:w="918" w:type="dxa"/>
            <w:tcBorders>
              <w:top w:val="nil"/>
              <w:left w:val="single" w:sz="8" w:space="0" w:color="auto"/>
              <w:bottom w:val="single" w:sz="4" w:space="0" w:color="auto"/>
              <w:right w:val="nil"/>
            </w:tcBorders>
            <w:shd w:val="clear" w:color="auto" w:fill="auto"/>
            <w:noWrap/>
            <w:vAlign w:val="center"/>
            <w:hideMark/>
          </w:tcPr>
          <w:p w:rsidR="00B97402" w:rsidRPr="00B97402" w:rsidRDefault="00B97402" w:rsidP="00B97402">
            <w:pPr>
              <w:spacing w:before="0" w:after="0"/>
              <w:jc w:val="center"/>
              <w:rPr>
                <w:rFonts w:ascii="Arial" w:eastAsia="Times New Roman" w:hAnsi="Arial" w:cs="Arial"/>
                <w:b/>
                <w:sz w:val="20"/>
                <w:szCs w:val="20"/>
              </w:rPr>
            </w:pPr>
            <w:r w:rsidRPr="00B97402">
              <w:rPr>
                <w:rFonts w:ascii="Arial" w:eastAsia="Times New Roman" w:hAnsi="Arial" w:cs="Arial"/>
                <w:b/>
                <w:sz w:val="20"/>
                <w:szCs w:val="20"/>
              </w:rPr>
              <w:t>Risk 4</w:t>
            </w:r>
          </w:p>
        </w:tc>
        <w:tc>
          <w:tcPr>
            <w:tcW w:w="135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p>
        </w:tc>
        <w:tc>
          <w:tcPr>
            <w:tcW w:w="1350" w:type="dxa"/>
            <w:tcBorders>
              <w:top w:val="nil"/>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 </w:t>
            </w:r>
          </w:p>
        </w:tc>
        <w:tc>
          <w:tcPr>
            <w:tcW w:w="135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Danbury</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East Haven Stamford</w:t>
            </w:r>
          </w:p>
        </w:tc>
        <w:tc>
          <w:tcPr>
            <w:tcW w:w="1485" w:type="dxa"/>
            <w:tcBorders>
              <w:top w:val="nil"/>
              <w:left w:val="nil"/>
              <w:bottom w:val="single" w:sz="4" w:space="0" w:color="auto"/>
              <w:right w:val="nil"/>
            </w:tcBorders>
            <w:shd w:val="clear" w:color="auto" w:fill="F2F2F2"/>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Canaan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Milford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West Hartford</w:t>
            </w:r>
          </w:p>
        </w:tc>
        <w:tc>
          <w:tcPr>
            <w:tcW w:w="1530" w:type="dxa"/>
            <w:tcBorders>
              <w:top w:val="nil"/>
              <w:left w:val="single" w:sz="8" w:space="0" w:color="auto"/>
              <w:bottom w:val="single" w:sz="4" w:space="0" w:color="auto"/>
              <w:right w:val="single" w:sz="8" w:space="0" w:color="auto"/>
            </w:tcBorders>
            <w:shd w:val="clear" w:color="auto" w:fill="D9D9D9"/>
            <w:hideMark/>
          </w:tcPr>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Branford,  Brooklyn, Bozrah</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Canterbury Clinton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Hampton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Lebanon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New Milford, Newington</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Stafford</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Stonington Westbrook</w:t>
            </w:r>
          </w:p>
          <w:p w:rsidR="00B97402" w:rsidRPr="00B97402" w:rsidRDefault="00B97402" w:rsidP="00B97402">
            <w:pPr>
              <w:spacing w:before="0" w:after="0"/>
              <w:rPr>
                <w:rFonts w:ascii="Arial" w:eastAsia="Times New Roman" w:hAnsi="Arial" w:cs="Arial"/>
                <w:color w:val="auto"/>
                <w:sz w:val="20"/>
                <w:szCs w:val="20"/>
              </w:rPr>
            </w:pPr>
            <w:r w:rsidRPr="00B97402">
              <w:rPr>
                <w:rFonts w:ascii="Arial" w:eastAsia="Times New Roman" w:hAnsi="Arial" w:cs="Arial"/>
                <w:color w:val="auto"/>
                <w:sz w:val="20"/>
                <w:szCs w:val="20"/>
              </w:rPr>
              <w:t>Wethersfield Willington</w:t>
            </w:r>
          </w:p>
        </w:tc>
        <w:tc>
          <w:tcPr>
            <w:tcW w:w="1395" w:type="dxa"/>
            <w:tcBorders>
              <w:top w:val="nil"/>
              <w:left w:val="nil"/>
              <w:bottom w:val="single" w:sz="4" w:space="0" w:color="auto"/>
              <w:right w:val="single" w:sz="8" w:space="0" w:color="auto"/>
            </w:tcBorders>
            <w:shd w:val="clear" w:color="auto" w:fill="F2F2F2"/>
            <w:vAlign w:val="center"/>
            <w:hideMark/>
          </w:tcPr>
          <w:p w:rsidR="00B97402" w:rsidRPr="00B97402" w:rsidRDefault="00B97402" w:rsidP="00B97402">
            <w:pPr>
              <w:spacing w:before="0" w:after="0"/>
              <w:jc w:val="center"/>
              <w:rPr>
                <w:rFonts w:ascii="Arial" w:eastAsia="Times New Roman" w:hAnsi="Arial" w:cs="Arial"/>
                <w:color w:val="auto"/>
                <w:sz w:val="20"/>
                <w:szCs w:val="20"/>
              </w:rPr>
            </w:pPr>
            <w:r w:rsidRPr="00B97402">
              <w:rPr>
                <w:rFonts w:ascii="Arial" w:eastAsia="Times New Roman" w:hAnsi="Arial" w:cs="Arial"/>
                <w:color w:val="auto"/>
                <w:sz w:val="20"/>
                <w:szCs w:val="20"/>
              </w:rPr>
              <w:t>Remaining towns</w:t>
            </w:r>
          </w:p>
        </w:tc>
      </w:tr>
    </w:tbl>
    <w:p w:rsidR="00B97402" w:rsidRPr="00B97402" w:rsidRDefault="00B97402" w:rsidP="00B97402">
      <w:pPr>
        <w:spacing w:before="0" w:after="0"/>
        <w:rPr>
          <w:rFonts w:ascii="Arial" w:eastAsiaTheme="minorHAnsi" w:hAnsi="Arial" w:cs="Arial"/>
          <w:color w:val="auto"/>
          <w:sz w:val="24"/>
          <w:szCs w:val="24"/>
          <w:highlight w:val="yellow"/>
        </w:rPr>
      </w:pPr>
    </w:p>
    <w:p w:rsidR="00B97402" w:rsidRPr="00B97402" w:rsidRDefault="00B97402" w:rsidP="00B97402">
      <w:pPr>
        <w:spacing w:before="0" w:after="0"/>
        <w:rPr>
          <w:rFonts w:ascii="Arial" w:eastAsiaTheme="minorHAnsi" w:hAnsi="Arial" w:cs="Arial"/>
          <w:color w:val="808080"/>
          <w:sz w:val="24"/>
          <w:szCs w:val="24"/>
        </w:rPr>
      </w:pPr>
    </w:p>
    <w:p w:rsidR="00C0029D" w:rsidRPr="00C0029D" w:rsidRDefault="00C0029D" w:rsidP="00C0029D">
      <w:pPr>
        <w:spacing w:before="0" w:after="0" w:line="274" w:lineRule="auto"/>
        <w:rPr>
          <w:rFonts w:ascii="Arial" w:eastAsiaTheme="minorHAnsi" w:hAnsi="Arial" w:cstheme="minorBidi"/>
          <w:color w:val="auto"/>
          <w:sz w:val="24"/>
        </w:rPr>
      </w:pPr>
      <w:r w:rsidRPr="00C0029D">
        <w:rPr>
          <w:rFonts w:ascii="Arial" w:eastAsiaTheme="minorHAnsi" w:hAnsi="Arial" w:cstheme="minorBidi"/>
          <w:color w:val="auto"/>
          <w:sz w:val="24"/>
        </w:rPr>
        <w:t xml:space="preserve">Approximately one-third of program sites in priority group 1 and 5 had a relatively low SNAP-Ed presence of 2-4 visits. For priority group 6, almost 50% of program sites had one-time events. </w:t>
      </w:r>
    </w:p>
    <w:p w:rsidR="00C0029D" w:rsidRPr="00C0029D" w:rsidRDefault="00C0029D" w:rsidP="00C0029D">
      <w:pPr>
        <w:spacing w:before="0" w:after="0" w:line="274" w:lineRule="auto"/>
        <w:rPr>
          <w:rFonts w:ascii="Arial" w:eastAsiaTheme="minorHAnsi" w:hAnsi="Arial" w:cstheme="minorBidi"/>
          <w:i/>
          <w:color w:val="auto"/>
          <w:sz w:val="16"/>
          <w:szCs w:val="16"/>
        </w:rPr>
      </w:pPr>
    </w:p>
    <w:p w:rsidR="00C0029D" w:rsidRPr="00C0029D" w:rsidRDefault="00C0029D" w:rsidP="00C0029D">
      <w:pPr>
        <w:spacing w:before="0" w:after="0" w:line="274" w:lineRule="auto"/>
        <w:jc w:val="center"/>
        <w:rPr>
          <w:rFonts w:ascii="Arial" w:eastAsiaTheme="minorHAnsi" w:hAnsi="Arial" w:cstheme="minorBidi"/>
          <w:i/>
          <w:color w:val="auto"/>
        </w:rPr>
      </w:pPr>
      <w:r w:rsidRPr="00C0029D">
        <w:rPr>
          <w:rFonts w:ascii="Arial" w:eastAsiaTheme="minorHAnsi" w:hAnsi="Arial" w:cstheme="minorBidi"/>
          <w:i/>
          <w:color w:val="auto"/>
        </w:rPr>
        <w:t>Figure A-22: Intensity of Direct Education Presence at Sites: Frequency of Visits</w:t>
      </w:r>
    </w:p>
    <w:p w:rsidR="00C0029D" w:rsidRPr="00C0029D" w:rsidRDefault="00C0029D" w:rsidP="00C0029D">
      <w:pPr>
        <w:spacing w:before="0" w:after="0" w:line="274" w:lineRule="auto"/>
        <w:jc w:val="center"/>
        <w:rPr>
          <w:rFonts w:ascii="Arial" w:eastAsiaTheme="minorHAnsi" w:hAnsi="Arial" w:cstheme="minorBidi"/>
          <w:i/>
          <w:color w:val="auto"/>
          <w:sz w:val="10"/>
          <w:szCs w:val="10"/>
        </w:rPr>
      </w:pPr>
    </w:p>
    <w:p w:rsidR="00C0029D" w:rsidRPr="00C0029D" w:rsidRDefault="00C0029D" w:rsidP="00C0029D">
      <w:pPr>
        <w:spacing w:before="0" w:after="0" w:line="274" w:lineRule="auto"/>
        <w:rPr>
          <w:rFonts w:ascii="Arial" w:eastAsiaTheme="minorHAnsi" w:hAnsi="Arial" w:cstheme="minorBidi"/>
          <w:color w:val="auto"/>
          <w:sz w:val="24"/>
        </w:rPr>
      </w:pPr>
      <w:r w:rsidRPr="00C0029D">
        <w:rPr>
          <w:rFonts w:ascii="Arial" w:eastAsiaTheme="minorHAnsi" w:hAnsi="Arial" w:cstheme="minorBidi"/>
          <w:noProof/>
          <w:color w:val="auto"/>
          <w:sz w:val="24"/>
        </w:rPr>
        <w:drawing>
          <wp:inline distT="0" distB="0" distL="0" distR="0" wp14:anchorId="7BEEFE10" wp14:editId="1A95B190">
            <wp:extent cx="5943600" cy="23431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029D" w:rsidRPr="00C0029D" w:rsidRDefault="00C0029D" w:rsidP="00C0029D">
      <w:pPr>
        <w:spacing w:before="0" w:after="0" w:line="274" w:lineRule="auto"/>
        <w:rPr>
          <w:rFonts w:ascii="Arial" w:eastAsiaTheme="minorHAnsi" w:hAnsi="Arial" w:cstheme="minorBidi"/>
          <w:color w:val="auto"/>
          <w:sz w:val="24"/>
        </w:rPr>
      </w:pPr>
    </w:p>
    <w:p w:rsidR="00C0029D" w:rsidRPr="00C0029D" w:rsidRDefault="00C0029D" w:rsidP="00C0029D">
      <w:pPr>
        <w:spacing w:before="0" w:after="0" w:line="274" w:lineRule="auto"/>
        <w:rPr>
          <w:rFonts w:ascii="Arial" w:eastAsiaTheme="minorHAnsi" w:hAnsi="Arial" w:cstheme="minorBidi"/>
          <w:color w:val="auto"/>
          <w:sz w:val="204"/>
          <w:szCs w:val="204"/>
        </w:rPr>
      </w:pPr>
      <w:r w:rsidRPr="00C0029D">
        <w:rPr>
          <w:rFonts w:ascii="Arial" w:eastAsiaTheme="minorHAnsi" w:hAnsi="Arial" w:cstheme="minorBidi"/>
          <w:color w:val="auto"/>
          <w:sz w:val="24"/>
        </w:rPr>
        <w:t>The intensity of direct education program exposure followed a similar pattern.  For priority group 1, 36% of program sites had high-to-very high levels of direct education exposure with seven or more hours.  This compares to 15% for priority group 2, 12% for priority group 4, 10% for priority group 3, and 6% or fewer for priority groups 5 and 6.  With the exception of priority group 1 (13%), more than one-third of program sites in each of the other priority groups had very low exposure of 1 hour or less.   Direct education exposure levels were three hours or less in 65% or more of the program sites in priority groups 3-6.</w:t>
      </w:r>
    </w:p>
    <w:p w:rsidR="00C0029D" w:rsidRPr="00C0029D" w:rsidRDefault="00C0029D" w:rsidP="00C0029D">
      <w:pPr>
        <w:spacing w:before="0" w:after="0" w:line="274" w:lineRule="auto"/>
        <w:rPr>
          <w:rFonts w:ascii="Arial" w:eastAsiaTheme="minorHAnsi" w:hAnsi="Arial" w:cstheme="minorBidi"/>
          <w:color w:val="auto"/>
          <w:sz w:val="16"/>
          <w:szCs w:val="16"/>
        </w:rPr>
      </w:pPr>
    </w:p>
    <w:p w:rsidR="00C0029D" w:rsidRPr="00C0029D" w:rsidRDefault="00C0029D" w:rsidP="00C0029D">
      <w:pPr>
        <w:spacing w:before="0" w:after="0" w:line="274" w:lineRule="auto"/>
        <w:jc w:val="center"/>
        <w:rPr>
          <w:rFonts w:ascii="Arial" w:eastAsiaTheme="minorHAnsi" w:hAnsi="Arial" w:cstheme="minorBidi"/>
          <w:i/>
          <w:color w:val="auto"/>
        </w:rPr>
      </w:pPr>
      <w:r w:rsidRPr="00C0029D">
        <w:rPr>
          <w:rFonts w:ascii="Arial" w:eastAsiaTheme="minorHAnsi" w:hAnsi="Arial" w:cstheme="minorBidi"/>
          <w:i/>
          <w:color w:val="auto"/>
        </w:rPr>
        <w:t>Figure A-23: Intensity of Direct Education Exposure at Sites</w:t>
      </w:r>
    </w:p>
    <w:p w:rsidR="00C0029D" w:rsidRPr="00C0029D" w:rsidRDefault="00C0029D" w:rsidP="00C0029D">
      <w:pPr>
        <w:spacing w:before="0" w:after="0" w:line="274" w:lineRule="auto"/>
        <w:jc w:val="center"/>
        <w:rPr>
          <w:rFonts w:ascii="Arial" w:eastAsiaTheme="minorHAnsi" w:hAnsi="Arial" w:cstheme="minorBidi"/>
          <w:i/>
          <w:color w:val="auto"/>
          <w:sz w:val="10"/>
          <w:szCs w:val="10"/>
        </w:rPr>
      </w:pPr>
    </w:p>
    <w:p w:rsidR="00C0029D" w:rsidRPr="00C0029D" w:rsidRDefault="00C0029D" w:rsidP="00C0029D">
      <w:pPr>
        <w:spacing w:before="0" w:after="0" w:line="274" w:lineRule="auto"/>
        <w:rPr>
          <w:rFonts w:ascii="Arial" w:eastAsiaTheme="minorHAnsi" w:hAnsi="Arial" w:cstheme="minorBidi"/>
          <w:color w:val="auto"/>
          <w:sz w:val="24"/>
        </w:rPr>
      </w:pPr>
      <w:r w:rsidRPr="00C0029D">
        <w:rPr>
          <w:rFonts w:ascii="Arial" w:eastAsiaTheme="minorHAnsi" w:hAnsi="Arial" w:cstheme="minorBidi"/>
          <w:noProof/>
          <w:color w:val="auto"/>
          <w:sz w:val="24"/>
        </w:rPr>
        <w:drawing>
          <wp:inline distT="0" distB="0" distL="0" distR="0" wp14:anchorId="7BC99DA0" wp14:editId="00B10BCC">
            <wp:extent cx="5943600" cy="2362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0029D" w:rsidRPr="00C0029D" w:rsidRDefault="00C0029D" w:rsidP="00C0029D">
      <w:pPr>
        <w:spacing w:before="0" w:after="0"/>
        <w:rPr>
          <w:rFonts w:ascii="Arial" w:eastAsiaTheme="minorHAnsi" w:hAnsi="Arial" w:cstheme="minorBidi"/>
          <w:b/>
          <w:color w:val="auto"/>
          <w:sz w:val="28"/>
          <w:szCs w:val="28"/>
        </w:rPr>
      </w:pPr>
    </w:p>
    <w:p w:rsidR="00C0029D" w:rsidRPr="00C0029D" w:rsidRDefault="00C0029D" w:rsidP="00C0029D">
      <w:pPr>
        <w:spacing w:before="0" w:after="0"/>
        <w:rPr>
          <w:rFonts w:ascii="Arial" w:eastAsiaTheme="minorHAnsi" w:hAnsi="Arial" w:cstheme="minorBidi"/>
          <w:b/>
          <w:color w:val="FF0000"/>
          <w:sz w:val="28"/>
          <w:szCs w:val="28"/>
        </w:rPr>
      </w:pPr>
      <w:r w:rsidRPr="00C0029D">
        <w:rPr>
          <w:rFonts w:ascii="Arial" w:eastAsiaTheme="minorHAnsi" w:hAnsi="Arial" w:cstheme="minorBidi"/>
          <w:b/>
          <w:color w:val="auto"/>
          <w:sz w:val="28"/>
          <w:szCs w:val="28"/>
        </w:rPr>
        <w:t>Implications of Your Needs Assessment and How These Findings Were Applied to This Current Year’s SNAP-Ed Plan</w:t>
      </w:r>
    </w:p>
    <w:p w:rsidR="00C0029D" w:rsidRPr="00C0029D" w:rsidRDefault="00C0029D" w:rsidP="00C0029D">
      <w:pPr>
        <w:spacing w:before="0" w:after="0"/>
        <w:rPr>
          <w:rFonts w:ascii="Arial" w:eastAsiaTheme="minorHAnsi" w:hAnsi="Arial" w:cstheme="minorBidi"/>
          <w:color w:val="auto"/>
          <w:sz w:val="24"/>
        </w:rPr>
      </w:pPr>
    </w:p>
    <w:p w:rsidR="00594CB0" w:rsidRPr="00594CB0" w:rsidRDefault="00594CB0" w:rsidP="00594CB0">
      <w:pPr>
        <w:spacing w:before="0" w:after="0"/>
        <w:rPr>
          <w:rFonts w:ascii="Calibri" w:eastAsia="Times New Roman" w:hAnsi="Calibri" w:cs="Calibri"/>
        </w:rPr>
      </w:pPr>
      <w:r w:rsidRPr="00594CB0">
        <w:rPr>
          <w:rFonts w:ascii="Arial" w:eastAsia="Times New Roman" w:hAnsi="Arial" w:cs="Arial"/>
          <w:b/>
          <w:bCs/>
          <w:sz w:val="24"/>
          <w:szCs w:val="24"/>
        </w:rPr>
        <w:t>Needs Assessment Implications. </w:t>
      </w:r>
      <w:r w:rsidRPr="00594CB0">
        <w:rPr>
          <w:rFonts w:ascii="Arial" w:eastAsia="Times New Roman" w:hAnsi="Arial" w:cs="Arial"/>
          <w:sz w:val="24"/>
          <w:szCs w:val="24"/>
        </w:rPr>
        <w:t>The four implications of this year’s needs assessment suggest that Connecticut may benefit from a: 1) </w:t>
      </w:r>
      <w:r w:rsidRPr="00594CB0">
        <w:rPr>
          <w:rFonts w:ascii="Arial" w:eastAsia="Times New Roman" w:hAnsi="Arial" w:cs="Arial"/>
          <w:i/>
          <w:iCs/>
          <w:sz w:val="24"/>
          <w:szCs w:val="24"/>
        </w:rPr>
        <w:t>SNAP-Ed reach in the 13 towns from priority groups 1 and 2;  2) SNAP-Ed presence and direct education exposure strategy for the 13 towns in priority groups 1 and 2; 3) Parents as the target audience for direct education programs designed to improve child health; and 4) Increase formalized collaboration with Non-SNAP obesity prevention activities. For each of these areas, additional comments are provided below.</w:t>
      </w:r>
    </w:p>
    <w:p w:rsidR="00594CB0" w:rsidRPr="00594CB0" w:rsidRDefault="00594CB0" w:rsidP="00594CB0">
      <w:pPr>
        <w:spacing w:before="0" w:after="0"/>
        <w:rPr>
          <w:rFonts w:ascii="Calibri" w:eastAsia="Times New Roman" w:hAnsi="Calibri" w:cs="Calibri"/>
        </w:rPr>
      </w:pPr>
      <w:r w:rsidRPr="00594CB0">
        <w:rPr>
          <w:rFonts w:ascii="Arial" w:eastAsia="Times New Roman" w:hAnsi="Arial" w:cs="Arial"/>
          <w:color w:val="1F497D"/>
          <w:sz w:val="24"/>
          <w:szCs w:val="24"/>
        </w:rPr>
        <w:t> </w:t>
      </w:r>
    </w:p>
    <w:p w:rsidR="00351833" w:rsidRPr="00351833" w:rsidRDefault="00594CB0" w:rsidP="00D75AE4">
      <w:pPr>
        <w:pStyle w:val="NoSpacing"/>
        <w:numPr>
          <w:ilvl w:val="0"/>
          <w:numId w:val="45"/>
        </w:numPr>
        <w:rPr>
          <w:rFonts w:eastAsia="Calibri" w:cs="Times New Roman"/>
        </w:rPr>
      </w:pPr>
      <w:r w:rsidRPr="00594CB0">
        <w:rPr>
          <w:rFonts w:eastAsia="Times New Roman" w:cs="Arial"/>
          <w:szCs w:val="24"/>
        </w:rPr>
        <w:t>1)</w:t>
      </w:r>
      <w:r w:rsidRPr="00594CB0">
        <w:rPr>
          <w:rFonts w:ascii="Times New Roman" w:eastAsia="Times New Roman" w:hAnsi="Times New Roman" w:cs="Times New Roman"/>
          <w:sz w:val="14"/>
          <w:szCs w:val="14"/>
        </w:rPr>
        <w:t>    </w:t>
      </w:r>
      <w:r w:rsidRPr="00594CB0">
        <w:rPr>
          <w:rFonts w:eastAsia="Times New Roman" w:cs="Arial"/>
          <w:b/>
          <w:bCs/>
          <w:i/>
          <w:iCs/>
          <w:szCs w:val="24"/>
        </w:rPr>
        <w:t>SNAP-Ed reach in the 13 towns from priority groups 1 and 2.  </w:t>
      </w:r>
      <w:r w:rsidR="00351833" w:rsidRPr="00351833">
        <w:rPr>
          <w:rFonts w:eastAsia="Calibri" w:cs="Times New Roman"/>
        </w:rPr>
        <w:t xml:space="preserve">The amount of programming in the 13 towns from priority group 1 and 2 is disproportionate to the potential opportunities to reach the SNAP-Ed eligible population.  For example, Hartford has far more programs than in New Haven, Bridgeport and Waterbury whereas New London has fewer programs than East Hartford, Norwich and Manchester. Table A-5 was created as a tool to help develop outreach goals for each town in these priority groups.  </w:t>
      </w:r>
    </w:p>
    <w:p w:rsidR="00594CB0" w:rsidRPr="00594CB0" w:rsidRDefault="00594CB0" w:rsidP="00351833">
      <w:pPr>
        <w:spacing w:before="0" w:after="0"/>
        <w:ind w:left="720" w:hanging="360"/>
        <w:rPr>
          <w:rFonts w:ascii="Arial" w:eastAsia="Times New Roman" w:hAnsi="Arial" w:cs="Arial"/>
          <w:sz w:val="24"/>
          <w:szCs w:val="24"/>
        </w:rPr>
      </w:pPr>
      <w:r w:rsidRPr="00594CB0">
        <w:rPr>
          <w:rFonts w:ascii="Arial" w:eastAsia="Times New Roman" w:hAnsi="Arial" w:cs="Arial"/>
          <w:sz w:val="24"/>
          <w:szCs w:val="24"/>
        </w:rPr>
        <w:t> </w:t>
      </w:r>
    </w:p>
    <w:p w:rsidR="00594CB0" w:rsidRPr="00351833" w:rsidRDefault="00594CB0" w:rsidP="00D75AE4">
      <w:pPr>
        <w:pStyle w:val="ListParagraph"/>
        <w:numPr>
          <w:ilvl w:val="0"/>
          <w:numId w:val="45"/>
        </w:numPr>
        <w:spacing w:after="0"/>
        <w:rPr>
          <w:rFonts w:ascii="Arial" w:eastAsia="Times New Roman" w:hAnsi="Arial" w:cs="Arial"/>
          <w:sz w:val="24"/>
          <w:szCs w:val="24"/>
        </w:rPr>
      </w:pPr>
      <w:r w:rsidRPr="00351833">
        <w:rPr>
          <w:rFonts w:ascii="Arial" w:eastAsia="Times New Roman" w:hAnsi="Arial" w:cs="Arial"/>
          <w:b/>
          <w:bCs/>
          <w:i/>
          <w:iCs/>
          <w:sz w:val="24"/>
          <w:szCs w:val="24"/>
        </w:rPr>
        <w:t>SNAP-Ed presence and direct education exposure strategy for the 13 towns in priority groups 1 and 2.</w:t>
      </w:r>
      <w:r w:rsidRPr="00351833">
        <w:rPr>
          <w:rFonts w:ascii="Arial" w:eastAsia="Times New Roman" w:hAnsi="Arial" w:cs="Arial"/>
          <w:sz w:val="24"/>
          <w:szCs w:val="24"/>
        </w:rPr>
        <w:t xml:space="preserve">  </w:t>
      </w:r>
      <w:r w:rsidR="00351833" w:rsidRPr="00351833">
        <w:rPr>
          <w:rFonts w:ascii="Arial" w:hAnsi="Arial" w:cs="Arial"/>
          <w:sz w:val="24"/>
          <w:szCs w:val="24"/>
        </w:rPr>
        <w:t>Recent data shows that the Connecticut SNAP-Ed approach had a high-to-extremely high presence in almost 40% of program sites and implemented programs with high-to-very high direct education exposure at 25% of sites.  However, these indicators of reaching sites with high impact programming were generally much lower.  Going forward it may be helpful to set town-level goals for SNAP-Ed presence and direct education exposure at sites.</w:t>
      </w:r>
      <w:r w:rsidRPr="00351833">
        <w:rPr>
          <w:rFonts w:ascii="Arial" w:eastAsia="Times New Roman" w:hAnsi="Arial" w:cs="Arial"/>
          <w:sz w:val="24"/>
          <w:szCs w:val="24"/>
        </w:rPr>
        <w:t> </w:t>
      </w:r>
    </w:p>
    <w:p w:rsidR="00351833" w:rsidRDefault="00351833" w:rsidP="00594CB0">
      <w:pPr>
        <w:spacing w:before="0" w:after="0"/>
        <w:ind w:left="720" w:hanging="360"/>
        <w:rPr>
          <w:rFonts w:ascii="Arial" w:eastAsia="Times New Roman" w:hAnsi="Arial" w:cs="Arial"/>
          <w:sz w:val="24"/>
          <w:szCs w:val="24"/>
        </w:rPr>
      </w:pPr>
    </w:p>
    <w:p w:rsidR="00594CB0" w:rsidRPr="00351833" w:rsidRDefault="00594CB0" w:rsidP="00594CB0">
      <w:pPr>
        <w:spacing w:before="0" w:after="0"/>
        <w:ind w:left="720" w:hanging="360"/>
        <w:rPr>
          <w:rFonts w:ascii="Arial" w:eastAsia="Times New Roman" w:hAnsi="Arial" w:cs="Arial"/>
          <w:sz w:val="24"/>
          <w:szCs w:val="24"/>
        </w:rPr>
      </w:pPr>
      <w:r w:rsidRPr="00594CB0">
        <w:rPr>
          <w:rFonts w:ascii="Arial" w:eastAsia="Times New Roman" w:hAnsi="Arial" w:cs="Arial"/>
          <w:sz w:val="24"/>
          <w:szCs w:val="24"/>
        </w:rPr>
        <w:t>3)</w:t>
      </w:r>
      <w:r w:rsidRPr="00594CB0">
        <w:rPr>
          <w:rFonts w:ascii="Times New Roman" w:eastAsia="Times New Roman" w:hAnsi="Times New Roman" w:cs="Times New Roman"/>
          <w:sz w:val="14"/>
          <w:szCs w:val="14"/>
        </w:rPr>
        <w:t>    </w:t>
      </w:r>
      <w:r w:rsidRPr="00351833">
        <w:rPr>
          <w:rFonts w:ascii="Arial" w:eastAsia="Times New Roman" w:hAnsi="Arial" w:cs="Arial"/>
          <w:b/>
          <w:bCs/>
          <w:i/>
          <w:iCs/>
          <w:sz w:val="24"/>
          <w:szCs w:val="24"/>
        </w:rPr>
        <w:t>Parents as the target audience for direct education programs designed to improve child health. </w:t>
      </w:r>
      <w:r w:rsidR="00351833" w:rsidRPr="00351833">
        <w:rPr>
          <w:rFonts w:ascii="Arial" w:hAnsi="Arial" w:cs="Arial"/>
          <w:sz w:val="24"/>
          <w:szCs w:val="24"/>
        </w:rPr>
        <w:t xml:space="preserve">Based on Connecticut data, almost 40% of SNAP participants were children and more than one-third of the SNAP households had children.  As such, Connecticut SNAP-Ed allocated significant resources to improve outcomes for children.  However, Connecticut efforts to prevent obesity during childhood may benefit from a stronger emphasis of direct education for parents/caregivers and expecting mothers, rather than at the child level.  Program data from this review shows that for the birth-to-five population, almost 60% of the direct education programs were delivered to the preschool age child whereas 21% of programs were designed for parents.  </w:t>
      </w:r>
    </w:p>
    <w:p w:rsidR="00594CB0" w:rsidRPr="00351833" w:rsidRDefault="00594CB0" w:rsidP="00594CB0">
      <w:pPr>
        <w:spacing w:before="0" w:after="0"/>
        <w:ind w:left="720"/>
        <w:rPr>
          <w:rFonts w:ascii="Arial" w:eastAsia="Times New Roman" w:hAnsi="Arial" w:cs="Arial"/>
          <w:sz w:val="24"/>
          <w:szCs w:val="24"/>
        </w:rPr>
      </w:pPr>
      <w:r w:rsidRPr="00351833">
        <w:rPr>
          <w:rFonts w:ascii="Arial" w:eastAsia="Times New Roman" w:hAnsi="Arial" w:cs="Arial"/>
          <w:sz w:val="24"/>
          <w:szCs w:val="24"/>
        </w:rPr>
        <w:t> </w:t>
      </w:r>
    </w:p>
    <w:p w:rsidR="00594CB0" w:rsidRPr="00351833" w:rsidRDefault="00594CB0" w:rsidP="00594CB0">
      <w:pPr>
        <w:spacing w:before="0" w:after="0"/>
        <w:ind w:left="720" w:hanging="360"/>
        <w:rPr>
          <w:rFonts w:ascii="Arial" w:eastAsia="Times New Roman" w:hAnsi="Arial" w:cs="Arial"/>
          <w:sz w:val="24"/>
          <w:szCs w:val="24"/>
        </w:rPr>
      </w:pPr>
      <w:r w:rsidRPr="00594CB0">
        <w:rPr>
          <w:rFonts w:ascii="Arial" w:eastAsia="Times New Roman" w:hAnsi="Arial" w:cs="Arial"/>
          <w:color w:val="1F497D"/>
          <w:sz w:val="24"/>
          <w:szCs w:val="24"/>
        </w:rPr>
        <w:t>4</w:t>
      </w:r>
      <w:r w:rsidRPr="00351833">
        <w:rPr>
          <w:rFonts w:ascii="Arial" w:eastAsia="Times New Roman" w:hAnsi="Arial" w:cs="Arial"/>
          <w:color w:val="1F497D"/>
          <w:sz w:val="24"/>
          <w:szCs w:val="24"/>
        </w:rPr>
        <w:t>)    </w:t>
      </w:r>
      <w:r w:rsidRPr="00351833">
        <w:rPr>
          <w:rFonts w:ascii="Arial" w:eastAsia="Times New Roman" w:hAnsi="Arial" w:cs="Arial"/>
          <w:b/>
          <w:bCs/>
          <w:i/>
          <w:iCs/>
          <w:sz w:val="24"/>
          <w:szCs w:val="24"/>
        </w:rPr>
        <w:t>Increase formalized collaboration with Non-SNAP obesity prevention activities.</w:t>
      </w:r>
      <w:r w:rsidRPr="00351833">
        <w:rPr>
          <w:rFonts w:ascii="Arial" w:eastAsia="Times New Roman" w:hAnsi="Arial" w:cs="Arial"/>
          <w:sz w:val="24"/>
          <w:szCs w:val="24"/>
        </w:rPr>
        <w:t xml:space="preserve">  </w:t>
      </w:r>
      <w:r w:rsidR="00351833" w:rsidRPr="00351833">
        <w:rPr>
          <w:rFonts w:ascii="Arial" w:hAnsi="Arial" w:cs="Arial"/>
          <w:sz w:val="24"/>
          <w:szCs w:val="24"/>
        </w:rPr>
        <w:t>Throughout Connecticut, a substantial number of obesity prevention activities are happening at the state, city, neighborhood and school level.  This activity creates an opportunity for enhancing and formalizing collaboration, especially by mapping out explicit ways to build on existing efforts such as the the Coordinated School Health Program, city-level or neighborhood initiatives, and school-based or early care based wellness initiatives.  It may also be beneficial to designate high intensity programming zones focused around specific school(s), cities, neighborhoods, or child care centers.  Existing resources and intervention profiles could then be established, and the interface between non-SNAP efforts and complementary SNAP-Ed activities could be defined.</w:t>
      </w:r>
    </w:p>
    <w:p w:rsidR="00594CB0" w:rsidRPr="00594CB0" w:rsidRDefault="00594CB0" w:rsidP="00594CB0">
      <w:pPr>
        <w:spacing w:before="0" w:after="0"/>
        <w:rPr>
          <w:rFonts w:ascii="Calibri" w:eastAsia="Times New Roman" w:hAnsi="Calibri" w:cs="Calibri"/>
        </w:rPr>
      </w:pPr>
      <w:r w:rsidRPr="00594CB0">
        <w:rPr>
          <w:rFonts w:ascii="Arial" w:eastAsia="Times New Roman" w:hAnsi="Arial" w:cs="Arial"/>
          <w:color w:val="1F497D"/>
          <w:sz w:val="24"/>
          <w:szCs w:val="24"/>
        </w:rPr>
        <w:t> </w:t>
      </w:r>
    </w:p>
    <w:p w:rsidR="00594CB0" w:rsidRPr="00594CB0" w:rsidRDefault="00594CB0" w:rsidP="00594CB0">
      <w:pPr>
        <w:spacing w:before="0" w:after="0"/>
        <w:rPr>
          <w:rFonts w:ascii="Calibri" w:eastAsia="Times New Roman" w:hAnsi="Calibri" w:cs="Calibri"/>
        </w:rPr>
      </w:pPr>
      <w:r w:rsidRPr="00594CB0">
        <w:rPr>
          <w:rFonts w:ascii="Arial" w:eastAsia="Times New Roman" w:hAnsi="Arial" w:cs="Arial"/>
          <w:b/>
          <w:bCs/>
          <w:sz w:val="24"/>
          <w:szCs w:val="24"/>
        </w:rPr>
        <w:t>Application of findings to state plan</w:t>
      </w:r>
    </w:p>
    <w:p w:rsidR="00594CB0" w:rsidRPr="00594CB0" w:rsidRDefault="00594CB0" w:rsidP="00594CB0">
      <w:pPr>
        <w:spacing w:before="0" w:after="200" w:line="253" w:lineRule="atLeast"/>
        <w:rPr>
          <w:rFonts w:ascii="Calibri" w:eastAsia="Times New Roman" w:hAnsi="Calibri" w:cs="Calibri"/>
        </w:rPr>
      </w:pPr>
      <w:r w:rsidRPr="00594CB0">
        <w:rPr>
          <w:rFonts w:ascii="Arial" w:eastAsia="Times New Roman" w:hAnsi="Arial" w:cs="Arial"/>
          <w:sz w:val="24"/>
          <w:szCs w:val="24"/>
        </w:rPr>
        <w:t>The needs assessment was used to inform the state plan goals and objectives by including in the plan (note:  the first 4 bullets are application findings from the Needs Assessment completed by CT for FFY16 after completion of this current assessment we found they are still relevant for this 3-year submission).  Based on this year’s assessment we have determined we will also emphasize on areas with less SNAP Ed presence and increase direct education. We will also expand our social media efforts for a greater reach of target population and strengthen partnerships. We will continue our strong partnerships and explore opportunities to increase our current collaborations. </w:t>
      </w:r>
    </w:p>
    <w:p w:rsidR="00594CB0" w:rsidRPr="006C7858" w:rsidRDefault="00594CB0" w:rsidP="00D75AE4">
      <w:pPr>
        <w:pStyle w:val="ListParagraph"/>
        <w:numPr>
          <w:ilvl w:val="0"/>
          <w:numId w:val="40"/>
        </w:numPr>
        <w:spacing w:before="100" w:beforeAutospacing="1" w:after="200" w:line="242" w:lineRule="atLeast"/>
        <w:rPr>
          <w:rFonts w:ascii="-webkit-standard" w:eastAsia="Times New Roman" w:hAnsi="-webkit-standard"/>
          <w:sz w:val="24"/>
          <w:szCs w:val="24"/>
        </w:rPr>
      </w:pPr>
      <w:r w:rsidRPr="00067D67">
        <w:rPr>
          <w:rFonts w:ascii="Arial" w:eastAsia="Times New Roman" w:hAnsi="Arial" w:cs="Arial"/>
          <w:sz w:val="24"/>
          <w:szCs w:val="24"/>
        </w:rPr>
        <w:t>PSE change efforts, and an increased dosage of interventions to improve the nutrition and physical activity levels of individuals, children, adults and families through involvement in multiple state and community-based committees, councils and workgroups which address sustainable policy, system and environmental changes.  </w:t>
      </w:r>
    </w:p>
    <w:p w:rsidR="006C7858" w:rsidRPr="00067D67" w:rsidRDefault="006C7858" w:rsidP="006C7858">
      <w:pPr>
        <w:pStyle w:val="ListParagraph"/>
        <w:spacing w:before="100" w:beforeAutospacing="1" w:after="200" w:line="242" w:lineRule="atLeast"/>
        <w:rPr>
          <w:rFonts w:ascii="-webkit-standard" w:eastAsia="Times New Roman" w:hAnsi="-webkit-standard"/>
          <w:sz w:val="24"/>
          <w:szCs w:val="24"/>
        </w:rPr>
      </w:pPr>
    </w:p>
    <w:p w:rsidR="006C7858" w:rsidRDefault="00067D67" w:rsidP="00D75AE4">
      <w:pPr>
        <w:pStyle w:val="ListParagraph"/>
        <w:numPr>
          <w:ilvl w:val="0"/>
          <w:numId w:val="39"/>
        </w:numPr>
        <w:spacing w:after="200" w:line="276" w:lineRule="auto"/>
        <w:rPr>
          <w:rFonts w:ascii="Arial" w:hAnsi="Arial" w:cs="Arial"/>
          <w:sz w:val="24"/>
          <w:szCs w:val="24"/>
        </w:rPr>
      </w:pPr>
      <w:r w:rsidRPr="006C7858">
        <w:rPr>
          <w:rFonts w:ascii="Arial" w:hAnsi="Arial" w:cs="Arial"/>
          <w:sz w:val="24"/>
          <w:szCs w:val="24"/>
        </w:rPr>
        <w:t>A stronger emphasis of direct education for parents /caregivers and expectant mothers in addition to continue  providing services for children with the goal of improving overall nutrition and increasing physical activity of families. </w:t>
      </w:r>
    </w:p>
    <w:p w:rsidR="00067D67" w:rsidRPr="006C7858" w:rsidRDefault="00067D67" w:rsidP="006C7858">
      <w:pPr>
        <w:pStyle w:val="ListParagraph"/>
        <w:spacing w:after="200" w:line="276" w:lineRule="auto"/>
        <w:rPr>
          <w:rFonts w:ascii="Arial" w:hAnsi="Arial" w:cs="Arial"/>
          <w:sz w:val="24"/>
          <w:szCs w:val="24"/>
        </w:rPr>
      </w:pPr>
      <w:r w:rsidRPr="006C7858">
        <w:rPr>
          <w:rFonts w:ascii="Arial" w:hAnsi="Arial" w:cs="Arial"/>
          <w:sz w:val="24"/>
          <w:szCs w:val="24"/>
        </w:rPr>
        <w:t xml:space="preserve"> </w:t>
      </w:r>
    </w:p>
    <w:p w:rsidR="002C2800" w:rsidRPr="002C2800" w:rsidRDefault="002C2800" w:rsidP="00D75AE4">
      <w:pPr>
        <w:pStyle w:val="ListParagraph"/>
        <w:numPr>
          <w:ilvl w:val="0"/>
          <w:numId w:val="39"/>
        </w:numPr>
        <w:spacing w:before="100" w:beforeAutospacing="1" w:after="200" w:line="242" w:lineRule="atLeast"/>
        <w:rPr>
          <w:rFonts w:ascii="-webkit-standard" w:eastAsia="Times New Roman" w:hAnsi="-webkit-standard"/>
          <w:sz w:val="24"/>
          <w:szCs w:val="24"/>
        </w:rPr>
      </w:pPr>
      <w:r w:rsidRPr="002C2800">
        <w:rPr>
          <w:rFonts w:ascii="Arial" w:eastAsia="Times New Roman" w:hAnsi="Arial" w:cs="Arial"/>
          <w:sz w:val="24"/>
          <w:szCs w:val="24"/>
        </w:rPr>
        <w:t>A h</w:t>
      </w:r>
      <w:r w:rsidR="0023395C">
        <w:rPr>
          <w:rFonts w:ascii="Arial" w:eastAsia="Times New Roman" w:hAnsi="Arial" w:cs="Arial"/>
          <w:sz w:val="24"/>
          <w:szCs w:val="24"/>
        </w:rPr>
        <w:t xml:space="preserve">igher focus on </w:t>
      </w:r>
      <w:r w:rsidRPr="002C2800">
        <w:rPr>
          <w:rFonts w:ascii="Arial" w:eastAsia="Times New Roman" w:hAnsi="Arial" w:cs="Arial"/>
          <w:sz w:val="24"/>
          <w:szCs w:val="24"/>
        </w:rPr>
        <w:t>promoting physical activity where participants will be encouraged to increase physical activity and reduce time spent in sedentary behavior.</w:t>
      </w:r>
    </w:p>
    <w:p w:rsidR="002C2800" w:rsidRPr="002C2800" w:rsidRDefault="002C2800" w:rsidP="002C2800">
      <w:pPr>
        <w:pStyle w:val="ListParagraph"/>
        <w:rPr>
          <w:rFonts w:ascii="Arial" w:eastAsia="Times New Roman" w:hAnsi="Arial" w:cs="Arial"/>
          <w:sz w:val="24"/>
          <w:szCs w:val="24"/>
        </w:rPr>
      </w:pPr>
    </w:p>
    <w:p w:rsidR="00594CB0" w:rsidRPr="002C2800" w:rsidRDefault="00594CB0" w:rsidP="00D75AE4">
      <w:pPr>
        <w:pStyle w:val="ListParagraph"/>
        <w:numPr>
          <w:ilvl w:val="0"/>
          <w:numId w:val="39"/>
        </w:numPr>
        <w:spacing w:before="100" w:beforeAutospacing="1" w:after="200" w:line="242" w:lineRule="atLeast"/>
        <w:rPr>
          <w:rFonts w:ascii="-webkit-standard" w:eastAsia="Times New Roman" w:hAnsi="-webkit-standard"/>
          <w:sz w:val="24"/>
          <w:szCs w:val="24"/>
        </w:rPr>
      </w:pPr>
      <w:r w:rsidRPr="006C7858">
        <w:rPr>
          <w:rFonts w:ascii="Arial" w:eastAsia="Times New Roman" w:hAnsi="Arial" w:cs="Arial"/>
          <w:sz w:val="24"/>
          <w:szCs w:val="24"/>
        </w:rPr>
        <w:t>Increased SNAP obesity prevention activities combined with non-SNAP obesity prevention activities which can result in an enhanced and more formalized collaboration with Non-SNAP obesity prevention activities. </w:t>
      </w:r>
    </w:p>
    <w:p w:rsidR="002C2800" w:rsidRPr="006C7858" w:rsidRDefault="002C2800" w:rsidP="002C2800">
      <w:pPr>
        <w:pStyle w:val="ListParagraph"/>
        <w:spacing w:before="100" w:beforeAutospacing="1" w:after="200" w:line="242" w:lineRule="atLeast"/>
        <w:rPr>
          <w:rFonts w:ascii="-webkit-standard" w:eastAsia="Times New Roman" w:hAnsi="-webkit-standard"/>
          <w:sz w:val="24"/>
          <w:szCs w:val="24"/>
        </w:rPr>
      </w:pPr>
    </w:p>
    <w:p w:rsidR="00594CB0" w:rsidRPr="006C7858" w:rsidRDefault="00594CB0" w:rsidP="00D75AE4">
      <w:pPr>
        <w:pStyle w:val="ListParagraph"/>
        <w:numPr>
          <w:ilvl w:val="0"/>
          <w:numId w:val="39"/>
        </w:numPr>
        <w:spacing w:after="0"/>
        <w:rPr>
          <w:rFonts w:eastAsia="Times New Roman" w:cs="Calibri"/>
        </w:rPr>
      </w:pPr>
      <w:r w:rsidRPr="006C7858">
        <w:rPr>
          <w:rFonts w:ascii="Arial" w:eastAsia="Times New Roman" w:hAnsi="Arial" w:cs="Arial"/>
          <w:sz w:val="24"/>
          <w:szCs w:val="24"/>
        </w:rPr>
        <w:t>Enhance and formulize collaboration by building on existing efforts.</w:t>
      </w:r>
    </w:p>
    <w:p w:rsidR="00594CB0" w:rsidRPr="00594CB0" w:rsidRDefault="00594CB0" w:rsidP="00594CB0">
      <w:pPr>
        <w:spacing w:before="0" w:after="0"/>
        <w:rPr>
          <w:rFonts w:ascii="Calibri" w:eastAsia="Times New Roman" w:hAnsi="Calibri" w:cs="Calibri"/>
        </w:rPr>
      </w:pPr>
      <w:r w:rsidRPr="00594CB0">
        <w:rPr>
          <w:rFonts w:ascii="Arial" w:eastAsia="Times New Roman" w:hAnsi="Arial" w:cs="Arial"/>
          <w:b/>
          <w:bCs/>
          <w:sz w:val="24"/>
          <w:szCs w:val="24"/>
        </w:rPr>
        <w:t> </w:t>
      </w:r>
    </w:p>
    <w:p w:rsidR="00594CB0" w:rsidRPr="006C7858" w:rsidRDefault="00594CB0" w:rsidP="00D75AE4">
      <w:pPr>
        <w:pStyle w:val="ListParagraph"/>
        <w:numPr>
          <w:ilvl w:val="0"/>
          <w:numId w:val="39"/>
        </w:numPr>
        <w:spacing w:after="0"/>
        <w:rPr>
          <w:rFonts w:eastAsia="Times New Roman" w:cs="Calibri"/>
        </w:rPr>
      </w:pPr>
      <w:r w:rsidRPr="006C7858">
        <w:rPr>
          <w:rFonts w:ascii="Arial" w:eastAsia="Times New Roman" w:hAnsi="Arial" w:cs="Arial"/>
          <w:sz w:val="24"/>
          <w:szCs w:val="24"/>
        </w:rPr>
        <w:t>Enhance current programs.</w:t>
      </w:r>
    </w:p>
    <w:p w:rsidR="00594CB0" w:rsidRPr="00594CB0" w:rsidRDefault="00594CB0" w:rsidP="00594CB0">
      <w:pPr>
        <w:spacing w:before="0" w:after="0"/>
        <w:ind w:left="720"/>
        <w:rPr>
          <w:rFonts w:ascii="Calibri" w:eastAsia="Times New Roman" w:hAnsi="Calibri" w:cs="Calibri"/>
        </w:rPr>
      </w:pPr>
      <w:r w:rsidRPr="00594CB0">
        <w:rPr>
          <w:rFonts w:ascii="Arial" w:eastAsia="Times New Roman" w:hAnsi="Arial" w:cs="Arial"/>
          <w:sz w:val="24"/>
          <w:szCs w:val="24"/>
        </w:rPr>
        <w:t> </w:t>
      </w:r>
    </w:p>
    <w:p w:rsidR="00594CB0" w:rsidRPr="006C7858" w:rsidRDefault="00594CB0" w:rsidP="00D75AE4">
      <w:pPr>
        <w:pStyle w:val="ListParagraph"/>
        <w:numPr>
          <w:ilvl w:val="0"/>
          <w:numId w:val="39"/>
        </w:numPr>
        <w:spacing w:after="0"/>
        <w:rPr>
          <w:rFonts w:eastAsia="Times New Roman" w:cs="Calibri"/>
        </w:rPr>
      </w:pPr>
      <w:r w:rsidRPr="006C7858">
        <w:rPr>
          <w:rFonts w:ascii="Arial" w:eastAsia="Times New Roman" w:hAnsi="Arial" w:cs="Arial"/>
          <w:sz w:val="24"/>
          <w:szCs w:val="24"/>
        </w:rPr>
        <w:t>Increased effort of social media for greater reach to target population.</w:t>
      </w:r>
    </w:p>
    <w:p w:rsidR="00594CB0" w:rsidRPr="00594CB0" w:rsidRDefault="00594CB0" w:rsidP="00594CB0">
      <w:pPr>
        <w:spacing w:before="0" w:after="0"/>
        <w:ind w:left="720"/>
        <w:rPr>
          <w:rFonts w:ascii="Calibri" w:eastAsia="Times New Roman" w:hAnsi="Calibri" w:cs="Calibri"/>
        </w:rPr>
      </w:pPr>
      <w:r w:rsidRPr="00594CB0">
        <w:rPr>
          <w:rFonts w:ascii="Arial" w:eastAsia="Times New Roman" w:hAnsi="Arial" w:cs="Arial"/>
          <w:b/>
          <w:bCs/>
          <w:sz w:val="24"/>
          <w:szCs w:val="24"/>
        </w:rPr>
        <w:t> </w:t>
      </w:r>
    </w:p>
    <w:p w:rsidR="00594CB0" w:rsidRPr="006C7858" w:rsidRDefault="00594CB0" w:rsidP="00D75AE4">
      <w:pPr>
        <w:pStyle w:val="ListParagraph"/>
        <w:numPr>
          <w:ilvl w:val="0"/>
          <w:numId w:val="39"/>
        </w:numPr>
        <w:spacing w:after="0"/>
        <w:rPr>
          <w:rFonts w:eastAsia="Times New Roman" w:cs="Calibri"/>
        </w:rPr>
      </w:pPr>
      <w:r w:rsidRPr="006C7858">
        <w:rPr>
          <w:rFonts w:ascii="Arial" w:eastAsia="Times New Roman" w:hAnsi="Arial" w:cs="Arial"/>
          <w:sz w:val="24"/>
          <w:szCs w:val="24"/>
        </w:rPr>
        <w:t>Increased SNAP Ed presence in towns where there are less activities. </w:t>
      </w:r>
    </w:p>
    <w:p w:rsidR="00594CB0" w:rsidRPr="00594CB0" w:rsidRDefault="00594CB0" w:rsidP="00594CB0">
      <w:pPr>
        <w:spacing w:before="0" w:after="0"/>
        <w:ind w:left="720"/>
        <w:rPr>
          <w:rFonts w:ascii="Calibri" w:eastAsia="Times New Roman" w:hAnsi="Calibri" w:cs="Calibri"/>
        </w:rPr>
      </w:pPr>
      <w:r w:rsidRPr="00594CB0">
        <w:rPr>
          <w:rFonts w:ascii="Arial" w:eastAsia="Times New Roman" w:hAnsi="Arial" w:cs="Arial"/>
          <w:b/>
          <w:bCs/>
          <w:sz w:val="24"/>
          <w:szCs w:val="24"/>
        </w:rPr>
        <w:t> </w:t>
      </w:r>
    </w:p>
    <w:p w:rsidR="00594CB0" w:rsidRPr="00594CB0" w:rsidRDefault="00594CB0" w:rsidP="00594CB0">
      <w:pPr>
        <w:spacing w:before="0" w:after="0"/>
        <w:rPr>
          <w:rFonts w:ascii="Calibri" w:eastAsia="Times New Roman" w:hAnsi="Calibri" w:cs="Calibri"/>
        </w:rPr>
      </w:pPr>
      <w:r w:rsidRPr="00594CB0">
        <w:rPr>
          <w:rFonts w:ascii="Calibri" w:eastAsia="Times New Roman" w:hAnsi="Calibri" w:cs="Calibri"/>
          <w:b/>
          <w:bCs/>
        </w:rPr>
        <w:t> </w:t>
      </w:r>
    </w:p>
    <w:p w:rsidR="0023395C" w:rsidRDefault="0023395C" w:rsidP="00594CB0">
      <w:pPr>
        <w:spacing w:before="20" w:after="0"/>
        <w:rPr>
          <w:rFonts w:ascii="Arial" w:eastAsia="Times New Roman" w:hAnsi="Arial" w:cs="Arial"/>
          <w:b/>
          <w:bCs/>
          <w:color w:val="1F497D"/>
          <w:sz w:val="28"/>
          <w:szCs w:val="28"/>
        </w:rPr>
      </w:pPr>
    </w:p>
    <w:p w:rsidR="0023395C" w:rsidRDefault="0023395C" w:rsidP="00594CB0">
      <w:pPr>
        <w:spacing w:before="20" w:after="0"/>
        <w:rPr>
          <w:rFonts w:ascii="Arial" w:eastAsia="Times New Roman" w:hAnsi="Arial" w:cs="Arial"/>
          <w:b/>
          <w:bCs/>
          <w:color w:val="1F497D"/>
          <w:sz w:val="28"/>
          <w:szCs w:val="28"/>
        </w:rPr>
      </w:pPr>
    </w:p>
    <w:p w:rsidR="0023395C" w:rsidRDefault="0023395C" w:rsidP="00594CB0">
      <w:pPr>
        <w:spacing w:before="20" w:after="0"/>
        <w:rPr>
          <w:rFonts w:ascii="Arial" w:eastAsia="Times New Roman" w:hAnsi="Arial" w:cs="Arial"/>
          <w:b/>
          <w:bCs/>
          <w:color w:val="1F497D"/>
          <w:sz w:val="28"/>
          <w:szCs w:val="28"/>
        </w:rPr>
      </w:pPr>
    </w:p>
    <w:p w:rsidR="00594CB0" w:rsidRPr="00594CB0" w:rsidRDefault="00594CB0" w:rsidP="00594CB0">
      <w:pPr>
        <w:spacing w:before="20" w:after="0"/>
        <w:rPr>
          <w:rFonts w:ascii="Calibri" w:eastAsia="Times New Roman" w:hAnsi="Calibri" w:cs="Calibri"/>
        </w:rPr>
      </w:pPr>
      <w:r w:rsidRPr="00594CB0">
        <w:rPr>
          <w:rFonts w:ascii="Arial" w:eastAsia="Times New Roman" w:hAnsi="Arial" w:cs="Arial"/>
          <w:b/>
          <w:bCs/>
          <w:color w:val="1F497D"/>
          <w:sz w:val="28"/>
          <w:szCs w:val="28"/>
        </w:rPr>
        <w:t>State Agency Goals and Objectives:</w:t>
      </w:r>
    </w:p>
    <w:p w:rsidR="00594CB0" w:rsidRPr="00594CB0" w:rsidRDefault="00594CB0" w:rsidP="00594CB0">
      <w:pPr>
        <w:spacing w:before="20" w:after="0"/>
        <w:rPr>
          <w:rFonts w:ascii="Calibri" w:eastAsia="Times New Roman" w:hAnsi="Calibri" w:cs="Calibri"/>
        </w:rPr>
      </w:pPr>
      <w:r w:rsidRPr="00594CB0">
        <w:rPr>
          <w:rFonts w:ascii="Arial" w:eastAsia="Times New Roman" w:hAnsi="Arial" w:cs="Arial"/>
          <w:b/>
          <w:bCs/>
          <w:color w:val="1F497D"/>
          <w:sz w:val="28"/>
          <w:szCs w:val="28"/>
        </w:rPr>
        <w:t> </w:t>
      </w:r>
    </w:p>
    <w:p w:rsidR="00594CB0" w:rsidRPr="00594CB0" w:rsidRDefault="00594CB0" w:rsidP="00594CB0">
      <w:pPr>
        <w:spacing w:before="0" w:line="253" w:lineRule="atLeast"/>
        <w:rPr>
          <w:rFonts w:ascii="Calibri" w:eastAsia="Times New Roman" w:hAnsi="Calibri" w:cs="Calibri"/>
        </w:rPr>
      </w:pPr>
      <w:r w:rsidRPr="00594CB0">
        <w:rPr>
          <w:rFonts w:ascii="Arial" w:eastAsia="Times New Roman" w:hAnsi="Arial" w:cs="Arial"/>
          <w:sz w:val="24"/>
          <w:szCs w:val="24"/>
        </w:rPr>
        <w:t>The Connecticut SNAP-Ed Program is guided by the Federal SNAP-Ed key behavioral outcomes that reflect FY 2019 SNAP-Ed Guidance and Connecticut program priorities.</w:t>
      </w:r>
    </w:p>
    <w:p w:rsidR="00594CB0" w:rsidRPr="00594CB0" w:rsidRDefault="00594CB0" w:rsidP="00594CB0">
      <w:pPr>
        <w:spacing w:before="0" w:line="253" w:lineRule="atLeast"/>
        <w:rPr>
          <w:rFonts w:ascii="Calibri" w:eastAsia="Times New Roman" w:hAnsi="Calibri" w:cs="Calibri"/>
        </w:rPr>
      </w:pPr>
      <w:r w:rsidRPr="00594CB0">
        <w:rPr>
          <w:rFonts w:ascii="Arial" w:eastAsia="Times New Roman" w:hAnsi="Arial" w:cs="Arial"/>
          <w:sz w:val="24"/>
          <w:szCs w:val="24"/>
        </w:rPr>
        <w:t>Key Behavioral Outcomes</w:t>
      </w:r>
    </w:p>
    <w:p w:rsidR="00594CB0" w:rsidRPr="0023395C" w:rsidRDefault="00594CB0" w:rsidP="00D75AE4">
      <w:pPr>
        <w:pStyle w:val="ListParagraph"/>
        <w:numPr>
          <w:ilvl w:val="0"/>
          <w:numId w:val="41"/>
        </w:numPr>
        <w:spacing w:before="100" w:beforeAutospacing="1" w:line="242" w:lineRule="atLeast"/>
        <w:rPr>
          <w:rFonts w:ascii="-webkit-standard" w:eastAsia="Times New Roman" w:hAnsi="-webkit-standard"/>
          <w:sz w:val="24"/>
          <w:szCs w:val="24"/>
        </w:rPr>
      </w:pPr>
      <w:r w:rsidRPr="0023395C">
        <w:rPr>
          <w:rFonts w:ascii="Arial" w:eastAsia="Times New Roman" w:hAnsi="Arial" w:cs="Arial"/>
          <w:sz w:val="24"/>
          <w:szCs w:val="24"/>
        </w:rPr>
        <w:t>Make half your plate fruits and vegetables, at least half your grains whole grains, and switch to fat-free or low-fat milk and milk products;</w:t>
      </w:r>
    </w:p>
    <w:p w:rsidR="0023395C" w:rsidRPr="0023395C" w:rsidRDefault="0023395C" w:rsidP="0023395C">
      <w:pPr>
        <w:pStyle w:val="ListParagraph"/>
        <w:spacing w:before="100" w:beforeAutospacing="1" w:line="242" w:lineRule="atLeast"/>
        <w:rPr>
          <w:rFonts w:ascii="-webkit-standard" w:eastAsia="Times New Roman" w:hAnsi="-webkit-standard"/>
          <w:sz w:val="24"/>
          <w:szCs w:val="24"/>
        </w:rPr>
      </w:pPr>
    </w:p>
    <w:p w:rsidR="00594CB0" w:rsidRPr="0023395C" w:rsidRDefault="00594CB0" w:rsidP="00D75AE4">
      <w:pPr>
        <w:pStyle w:val="ListParagraph"/>
        <w:numPr>
          <w:ilvl w:val="0"/>
          <w:numId w:val="41"/>
        </w:numPr>
        <w:spacing w:before="100" w:beforeAutospacing="1" w:line="242" w:lineRule="atLeast"/>
        <w:rPr>
          <w:rFonts w:ascii="-webkit-standard" w:eastAsia="Times New Roman" w:hAnsi="-webkit-standard"/>
          <w:sz w:val="24"/>
          <w:szCs w:val="24"/>
        </w:rPr>
      </w:pPr>
      <w:r w:rsidRPr="0023395C">
        <w:rPr>
          <w:rFonts w:ascii="Arial" w:eastAsia="Times New Roman" w:hAnsi="Arial" w:cs="Arial"/>
          <w:sz w:val="24"/>
          <w:szCs w:val="24"/>
        </w:rPr>
        <w:t>Enjoy your food but eat less. Avoid oversized portions. Drink water instead of sugary drinks. Read food labels to compare sodium in food like soup, bread, and frozen meals and choose the foods with lowest sodium content;</w:t>
      </w:r>
    </w:p>
    <w:p w:rsidR="0023395C" w:rsidRPr="0023395C" w:rsidRDefault="0023395C" w:rsidP="0023395C">
      <w:pPr>
        <w:pStyle w:val="ListParagraph"/>
        <w:rPr>
          <w:rFonts w:ascii="-webkit-standard" w:eastAsia="Times New Roman" w:hAnsi="-webkit-standard"/>
          <w:sz w:val="24"/>
          <w:szCs w:val="24"/>
        </w:rPr>
      </w:pPr>
    </w:p>
    <w:p w:rsidR="0023395C" w:rsidRPr="0023395C" w:rsidRDefault="0023395C" w:rsidP="0023395C">
      <w:pPr>
        <w:pStyle w:val="ListParagraph"/>
        <w:spacing w:before="100" w:beforeAutospacing="1" w:line="242" w:lineRule="atLeast"/>
        <w:rPr>
          <w:rFonts w:ascii="-webkit-standard" w:eastAsia="Times New Roman" w:hAnsi="-webkit-standard"/>
          <w:sz w:val="24"/>
          <w:szCs w:val="24"/>
        </w:rPr>
      </w:pPr>
    </w:p>
    <w:p w:rsidR="00594CB0" w:rsidRPr="0023395C" w:rsidRDefault="00594CB0" w:rsidP="00D75AE4">
      <w:pPr>
        <w:pStyle w:val="ListParagraph"/>
        <w:numPr>
          <w:ilvl w:val="0"/>
          <w:numId w:val="41"/>
        </w:numPr>
        <w:spacing w:before="100" w:beforeAutospacing="1" w:line="242" w:lineRule="atLeast"/>
        <w:rPr>
          <w:rFonts w:ascii="-webkit-standard" w:eastAsia="Times New Roman" w:hAnsi="-webkit-standard"/>
          <w:sz w:val="24"/>
          <w:szCs w:val="24"/>
        </w:rPr>
      </w:pPr>
      <w:r w:rsidRPr="0023395C">
        <w:rPr>
          <w:rFonts w:ascii="Arial" w:eastAsia="Times New Roman" w:hAnsi="Arial" w:cs="Arial"/>
          <w:sz w:val="24"/>
          <w:szCs w:val="24"/>
        </w:rPr>
        <w:t>Increase physical activity and reduce time spent in sedentary behaviors as part of a healthy lifestyle;</w:t>
      </w:r>
    </w:p>
    <w:p w:rsidR="0023395C" w:rsidRPr="0023395C" w:rsidRDefault="0023395C" w:rsidP="0023395C">
      <w:pPr>
        <w:pStyle w:val="ListParagraph"/>
        <w:spacing w:before="100" w:beforeAutospacing="1" w:line="242" w:lineRule="atLeast"/>
        <w:rPr>
          <w:rFonts w:ascii="-webkit-standard" w:eastAsia="Times New Roman" w:hAnsi="-webkit-standard"/>
          <w:sz w:val="24"/>
          <w:szCs w:val="24"/>
        </w:rPr>
      </w:pPr>
    </w:p>
    <w:p w:rsidR="00594CB0" w:rsidRPr="0023395C" w:rsidRDefault="00594CB0" w:rsidP="00D75AE4">
      <w:pPr>
        <w:pStyle w:val="ListParagraph"/>
        <w:numPr>
          <w:ilvl w:val="0"/>
          <w:numId w:val="41"/>
        </w:numPr>
        <w:spacing w:before="100" w:beforeAutospacing="1" w:line="242" w:lineRule="atLeast"/>
        <w:rPr>
          <w:rFonts w:ascii="-webkit-standard" w:eastAsia="Times New Roman" w:hAnsi="-webkit-standard"/>
          <w:sz w:val="24"/>
          <w:szCs w:val="24"/>
        </w:rPr>
      </w:pPr>
      <w:r w:rsidRPr="0023395C">
        <w:rPr>
          <w:rFonts w:ascii="Arial" w:eastAsia="Times New Roman" w:hAnsi="Arial" w:cs="Arial"/>
          <w:sz w:val="24"/>
          <w:szCs w:val="24"/>
        </w:rPr>
        <w:t>Maintain appropriate calorie balance over time to achieve and sustain a healthy weight during each stage of life – childhood, adolescence, adulthood, pregnancy and breastfeeding, and older age.</w:t>
      </w:r>
    </w:p>
    <w:p w:rsidR="0023395C" w:rsidRPr="0023395C" w:rsidRDefault="0023395C" w:rsidP="0023395C">
      <w:pPr>
        <w:pStyle w:val="ListParagraph"/>
        <w:rPr>
          <w:rFonts w:ascii="-webkit-standard" w:eastAsia="Times New Roman" w:hAnsi="-webkit-standard"/>
          <w:sz w:val="24"/>
          <w:szCs w:val="24"/>
        </w:rPr>
      </w:pPr>
    </w:p>
    <w:p w:rsidR="0023395C" w:rsidRPr="0023395C" w:rsidRDefault="0023395C" w:rsidP="0023395C">
      <w:pPr>
        <w:pStyle w:val="ListParagraph"/>
        <w:spacing w:before="100" w:beforeAutospacing="1" w:line="242" w:lineRule="atLeast"/>
        <w:rPr>
          <w:rFonts w:ascii="-webkit-standard" w:eastAsia="Times New Roman" w:hAnsi="-webkit-standard"/>
          <w:sz w:val="24"/>
          <w:szCs w:val="24"/>
        </w:rPr>
      </w:pPr>
    </w:p>
    <w:p w:rsidR="00594CB0" w:rsidRPr="0023395C" w:rsidRDefault="00594CB0" w:rsidP="00D75AE4">
      <w:pPr>
        <w:pStyle w:val="ListParagraph"/>
        <w:numPr>
          <w:ilvl w:val="0"/>
          <w:numId w:val="41"/>
        </w:numPr>
        <w:spacing w:before="100" w:beforeAutospacing="1" w:line="242" w:lineRule="atLeast"/>
        <w:rPr>
          <w:rFonts w:ascii="-webkit-standard" w:eastAsia="Times New Roman" w:hAnsi="-webkit-standard"/>
          <w:sz w:val="24"/>
          <w:szCs w:val="24"/>
        </w:rPr>
      </w:pPr>
      <w:r w:rsidRPr="0023395C">
        <w:rPr>
          <w:rFonts w:ascii="Arial" w:eastAsia="Times New Roman" w:hAnsi="Arial" w:cs="Arial"/>
          <w:sz w:val="24"/>
          <w:szCs w:val="24"/>
        </w:rPr>
        <w:t>Cook more often at home to control what is in your food. Vary protein food choices.</w:t>
      </w:r>
    </w:p>
    <w:p w:rsidR="0023395C" w:rsidRPr="0023395C" w:rsidRDefault="0023395C" w:rsidP="0023395C">
      <w:pPr>
        <w:pStyle w:val="ListParagraph"/>
        <w:spacing w:before="100" w:beforeAutospacing="1" w:line="242" w:lineRule="atLeast"/>
        <w:rPr>
          <w:rFonts w:ascii="-webkit-standard" w:eastAsia="Times New Roman" w:hAnsi="-webkit-standard"/>
          <w:sz w:val="24"/>
          <w:szCs w:val="24"/>
        </w:rPr>
      </w:pPr>
    </w:p>
    <w:p w:rsidR="00594CB0" w:rsidRPr="0023395C" w:rsidRDefault="00594CB0" w:rsidP="00D75AE4">
      <w:pPr>
        <w:pStyle w:val="ListParagraph"/>
        <w:numPr>
          <w:ilvl w:val="0"/>
          <w:numId w:val="41"/>
        </w:numPr>
        <w:spacing w:before="100" w:beforeAutospacing="1" w:line="242" w:lineRule="atLeast"/>
        <w:rPr>
          <w:rFonts w:ascii="-webkit-standard" w:eastAsia="Times New Roman" w:hAnsi="-webkit-standard"/>
          <w:sz w:val="24"/>
          <w:szCs w:val="24"/>
        </w:rPr>
      </w:pPr>
      <w:r w:rsidRPr="0023395C">
        <w:rPr>
          <w:rFonts w:ascii="Arial" w:eastAsia="Times New Roman" w:hAnsi="Arial" w:cs="Arial"/>
          <w:sz w:val="24"/>
          <w:szCs w:val="24"/>
        </w:rPr>
        <w:t>Improve local environments to support increased access to healthy food and physical activity.</w:t>
      </w:r>
    </w:p>
    <w:p w:rsidR="00594CB0" w:rsidRPr="00594CB0" w:rsidRDefault="00594CB0" w:rsidP="00594CB0">
      <w:pPr>
        <w:spacing w:before="200" w:after="0" w:line="246" w:lineRule="atLeast"/>
        <w:rPr>
          <w:rFonts w:ascii="Calibri" w:eastAsia="Times New Roman" w:hAnsi="Calibri" w:cs="Calibri"/>
        </w:rPr>
      </w:pPr>
      <w:r w:rsidRPr="00594CB0">
        <w:rPr>
          <w:rFonts w:ascii="Arial" w:eastAsia="Times New Roman" w:hAnsi="Arial" w:cs="Arial"/>
          <w:i/>
          <w:iCs/>
          <w:color w:val="262626"/>
          <w:sz w:val="24"/>
          <w:szCs w:val="24"/>
        </w:rPr>
        <w:t>State-Level Goals</w:t>
      </w:r>
    </w:p>
    <w:p w:rsidR="00594CB0" w:rsidRPr="00594CB0" w:rsidRDefault="00594CB0" w:rsidP="00594CB0">
      <w:pPr>
        <w:spacing w:before="100" w:beforeAutospacing="1" w:line="242" w:lineRule="atLeast"/>
        <w:ind w:left="720"/>
        <w:rPr>
          <w:rFonts w:ascii="-webkit-standard" w:eastAsia="Times New Roman" w:hAnsi="-webkit-standard" w:cs="Times New Roman"/>
          <w:sz w:val="24"/>
          <w:szCs w:val="24"/>
        </w:rPr>
      </w:pPr>
      <w:r w:rsidRPr="00594CB0">
        <w:rPr>
          <w:rFonts w:ascii="Arial" w:eastAsia="Times New Roman" w:hAnsi="Arial" w:cs="Arial"/>
          <w:sz w:val="24"/>
          <w:szCs w:val="24"/>
        </w:rPr>
        <w:t>The strategy for the State of Connecticut is to cover the life course through culturally-appropriate, behaviorally-focused, and evidence-based interactive nutrition and physical activity direct services, as well as activities designed to promote policy, system and environment (PSE) changes. As such, state level goals are as follows:</w:t>
      </w:r>
    </w:p>
    <w:p w:rsidR="00594CB0" w:rsidRPr="00594CB0" w:rsidRDefault="00594CB0" w:rsidP="00594CB0">
      <w:pPr>
        <w:spacing w:before="100" w:beforeAutospacing="1" w:line="242" w:lineRule="atLeast"/>
        <w:ind w:left="1080" w:hanging="360"/>
        <w:rPr>
          <w:rFonts w:ascii="-webkit-standard" w:eastAsia="Times New Roman" w:hAnsi="-webkit-standard" w:cs="Times New Roman"/>
          <w:sz w:val="24"/>
          <w:szCs w:val="24"/>
        </w:rPr>
      </w:pPr>
      <w:r w:rsidRPr="00594CB0">
        <w:rPr>
          <w:rFonts w:ascii="Arial" w:eastAsia="Times New Roman" w:hAnsi="Arial" w:cs="Arial"/>
          <w:sz w:val="24"/>
          <w:szCs w:val="24"/>
        </w:rPr>
        <w:t>1.</w:t>
      </w:r>
      <w:r w:rsidRPr="00594CB0">
        <w:rPr>
          <w:rFonts w:ascii="Times New Roman" w:eastAsia="Times New Roman" w:hAnsi="Times New Roman" w:cs="Times New Roman"/>
          <w:sz w:val="14"/>
          <w:szCs w:val="14"/>
        </w:rPr>
        <w:t>    </w:t>
      </w:r>
      <w:r w:rsidRPr="00594CB0">
        <w:rPr>
          <w:rFonts w:ascii="Arial" w:eastAsia="Times New Roman" w:hAnsi="Arial" w:cs="Arial"/>
          <w:sz w:val="24"/>
          <w:szCs w:val="24"/>
        </w:rPr>
        <w:t>Increase healthy food choices among population groups who are receiving or eligible to receive SNAP benefits.</w:t>
      </w:r>
    </w:p>
    <w:p w:rsidR="00594CB0" w:rsidRPr="00594CB0" w:rsidRDefault="00594CB0" w:rsidP="00594CB0">
      <w:pPr>
        <w:spacing w:before="100" w:beforeAutospacing="1" w:line="242" w:lineRule="atLeast"/>
        <w:ind w:left="1080" w:hanging="360"/>
        <w:rPr>
          <w:rFonts w:ascii="-webkit-standard" w:eastAsia="Times New Roman" w:hAnsi="-webkit-standard" w:cs="Times New Roman"/>
          <w:sz w:val="24"/>
          <w:szCs w:val="24"/>
        </w:rPr>
      </w:pPr>
      <w:r w:rsidRPr="00594CB0">
        <w:rPr>
          <w:rFonts w:ascii="Arial" w:eastAsia="Times New Roman" w:hAnsi="Arial" w:cs="Arial"/>
          <w:sz w:val="24"/>
          <w:szCs w:val="24"/>
        </w:rPr>
        <w:t>2.</w:t>
      </w:r>
      <w:r w:rsidRPr="00594CB0">
        <w:rPr>
          <w:rFonts w:ascii="Times New Roman" w:eastAsia="Times New Roman" w:hAnsi="Times New Roman" w:cs="Times New Roman"/>
          <w:sz w:val="14"/>
          <w:szCs w:val="14"/>
        </w:rPr>
        <w:t>    </w:t>
      </w:r>
      <w:r w:rsidRPr="00594CB0">
        <w:rPr>
          <w:rFonts w:ascii="Arial" w:eastAsia="Times New Roman" w:hAnsi="Arial" w:cs="Arial"/>
          <w:sz w:val="24"/>
          <w:szCs w:val="24"/>
        </w:rPr>
        <w:t>Increase physical activity among population groups who are receiving or eligible to receive SNAP benefits.</w:t>
      </w:r>
    </w:p>
    <w:p w:rsidR="00594CB0" w:rsidRPr="00594CB0" w:rsidRDefault="00594CB0" w:rsidP="00594CB0">
      <w:pPr>
        <w:spacing w:before="100" w:beforeAutospacing="1" w:line="242" w:lineRule="atLeast"/>
        <w:ind w:left="1080" w:hanging="360"/>
        <w:rPr>
          <w:rFonts w:ascii="-webkit-standard" w:eastAsia="Times New Roman" w:hAnsi="-webkit-standard" w:cs="Times New Roman"/>
          <w:sz w:val="24"/>
          <w:szCs w:val="24"/>
        </w:rPr>
      </w:pPr>
      <w:r w:rsidRPr="00594CB0">
        <w:rPr>
          <w:rFonts w:ascii="Arial" w:eastAsia="Times New Roman" w:hAnsi="Arial" w:cs="Arial"/>
          <w:sz w:val="24"/>
          <w:szCs w:val="24"/>
        </w:rPr>
        <w:t>3.</w:t>
      </w:r>
      <w:r w:rsidRPr="00594CB0">
        <w:rPr>
          <w:rFonts w:ascii="Times New Roman" w:eastAsia="Times New Roman" w:hAnsi="Times New Roman" w:cs="Times New Roman"/>
          <w:sz w:val="14"/>
          <w:szCs w:val="14"/>
        </w:rPr>
        <w:t>    </w:t>
      </w:r>
      <w:r w:rsidRPr="00594CB0">
        <w:rPr>
          <w:rFonts w:ascii="Arial" w:eastAsia="Times New Roman" w:hAnsi="Arial" w:cs="Arial"/>
          <w:sz w:val="24"/>
          <w:szCs w:val="24"/>
        </w:rPr>
        <w:t>Support comprehensive, multi-level interventions, community and public health policy, and systems and environmental changes to facilitate healthy food and physical activity choices among population groups who are receiving or eligible to receive SNAP benefits.</w:t>
      </w:r>
    </w:p>
    <w:p w:rsidR="00594CB0" w:rsidRPr="00594CB0" w:rsidRDefault="00594CB0" w:rsidP="00594CB0">
      <w:pPr>
        <w:spacing w:before="200" w:after="0" w:line="253" w:lineRule="atLeast"/>
        <w:rPr>
          <w:rFonts w:ascii="Calibri" w:eastAsia="Times New Roman" w:hAnsi="Calibri" w:cs="Calibri"/>
        </w:rPr>
      </w:pPr>
      <w:r w:rsidRPr="00594CB0">
        <w:rPr>
          <w:rFonts w:ascii="Arial" w:eastAsia="Times New Roman" w:hAnsi="Arial" w:cs="Arial"/>
          <w:i/>
          <w:iCs/>
          <w:color w:val="262626"/>
          <w:sz w:val="24"/>
          <w:szCs w:val="24"/>
        </w:rPr>
        <w:t>State-Level Objectives</w:t>
      </w:r>
    </w:p>
    <w:p w:rsidR="00594CB0" w:rsidRPr="00594CB0" w:rsidRDefault="00594CB0" w:rsidP="00594CB0">
      <w:pPr>
        <w:spacing w:before="100" w:beforeAutospacing="1" w:after="100" w:afterAutospacing="1" w:line="242" w:lineRule="atLeast"/>
        <w:ind w:left="630"/>
        <w:rPr>
          <w:rFonts w:ascii="-webkit-standard" w:eastAsia="Times New Roman" w:hAnsi="-webkit-standard" w:cs="Times New Roman"/>
          <w:sz w:val="24"/>
          <w:szCs w:val="24"/>
        </w:rPr>
      </w:pPr>
      <w:r w:rsidRPr="00594CB0">
        <w:rPr>
          <w:rFonts w:ascii="Arial" w:eastAsia="Times New Roman" w:hAnsi="Arial" w:cs="Arial"/>
          <w:sz w:val="24"/>
          <w:szCs w:val="24"/>
        </w:rPr>
        <w:t>Objective 1: Increase healthy food choices among population groups who are receiving or eligible to receive SNAP benefits.</w:t>
      </w:r>
    </w:p>
    <w:p w:rsidR="00594CB0" w:rsidRPr="00594CB0" w:rsidRDefault="00594CB0" w:rsidP="00594CB0">
      <w:pPr>
        <w:spacing w:before="100" w:beforeAutospacing="1" w:after="100" w:afterAutospacing="1" w:line="242" w:lineRule="atLeast"/>
        <w:ind w:left="630"/>
        <w:rPr>
          <w:rFonts w:ascii="-webkit-standard" w:eastAsia="Times New Roman" w:hAnsi="-webkit-standard" w:cs="Times New Roman"/>
          <w:sz w:val="24"/>
          <w:szCs w:val="24"/>
        </w:rPr>
      </w:pPr>
      <w:r w:rsidRPr="00594CB0">
        <w:rPr>
          <w:rFonts w:ascii="Arial" w:eastAsia="Times New Roman" w:hAnsi="Arial" w:cs="Arial"/>
          <w:sz w:val="24"/>
          <w:szCs w:val="24"/>
        </w:rPr>
        <w:t>At the end of each SNAP-Ed Program year, an additional 10% of SNAP-Ed participants will demonstrate increased knowledge about making healthy food choices in accordance with the Dietary Guidelines for Americans including one or more of the following:</w:t>
      </w:r>
    </w:p>
    <w:p w:rsidR="00594CB0" w:rsidRPr="00DF5247" w:rsidRDefault="00594CB0" w:rsidP="00594CB0">
      <w:pPr>
        <w:spacing w:before="100" w:beforeAutospacing="1" w:after="100" w:afterAutospacing="1" w:line="242" w:lineRule="atLeast"/>
        <w:ind w:left="90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1.1 Increase reported whole fruit consumpti</w:t>
      </w:r>
      <w:r w:rsidR="001F4217">
        <w:rPr>
          <w:rFonts w:ascii="Arial" w:eastAsia="Times New Roman" w:hAnsi="Arial" w:cs="Arial"/>
          <w:color w:val="auto"/>
          <w:sz w:val="24"/>
          <w:szCs w:val="24"/>
        </w:rPr>
        <w:t>on by at least one-half portion.</w:t>
      </w:r>
    </w:p>
    <w:p w:rsidR="00594CB0" w:rsidRPr="00DF5247" w:rsidRDefault="00594CB0" w:rsidP="00594CB0">
      <w:pPr>
        <w:spacing w:before="100" w:beforeAutospacing="1" w:after="100" w:afterAutospacing="1" w:line="242" w:lineRule="atLeast"/>
        <w:ind w:left="90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 xml:space="preserve">1.2 Increase reported vegetable consumption </w:t>
      </w:r>
      <w:r w:rsidR="001F4217">
        <w:rPr>
          <w:rFonts w:ascii="Arial" w:eastAsia="Times New Roman" w:hAnsi="Arial" w:cs="Arial"/>
          <w:color w:val="auto"/>
          <w:sz w:val="24"/>
          <w:szCs w:val="24"/>
        </w:rPr>
        <w:t>by at least one-half portion.</w:t>
      </w:r>
    </w:p>
    <w:p w:rsidR="00C31388" w:rsidRPr="00DF5247" w:rsidRDefault="00594CB0" w:rsidP="00C31388">
      <w:pPr>
        <w:spacing w:before="100" w:beforeAutospacing="1" w:after="100" w:afterAutospacing="1" w:line="242" w:lineRule="atLeast"/>
        <w:ind w:left="900"/>
        <w:rPr>
          <w:rFonts w:ascii="Arial" w:eastAsia="Calibri" w:hAnsi="Arial" w:cs="Arial"/>
          <w:color w:val="auto"/>
          <w:sz w:val="24"/>
          <w:szCs w:val="24"/>
        </w:rPr>
      </w:pPr>
      <w:r w:rsidRPr="00DF5247">
        <w:rPr>
          <w:rFonts w:ascii="Arial" w:eastAsia="Times New Roman" w:hAnsi="Arial" w:cs="Arial"/>
          <w:color w:val="auto"/>
          <w:sz w:val="24"/>
          <w:szCs w:val="24"/>
        </w:rPr>
        <w:t xml:space="preserve">1.3 </w:t>
      </w:r>
      <w:r w:rsidR="00C31388" w:rsidRPr="00DF5247">
        <w:rPr>
          <w:rFonts w:ascii="Arial" w:eastAsia="Calibri" w:hAnsi="Arial" w:cs="Arial"/>
          <w:color w:val="auto"/>
          <w:sz w:val="24"/>
          <w:szCs w:val="24"/>
        </w:rPr>
        <w:t>Increase frequency or by one half of a serving  of whole grains and decrease reported consumption of refined grains by one half of a serving as measured by a food frequency survey or a dietary behavior survey (e.g., food b</w:t>
      </w:r>
      <w:r w:rsidR="001F4217">
        <w:rPr>
          <w:rFonts w:ascii="Arial" w:eastAsia="Calibri" w:hAnsi="Arial" w:cs="Arial"/>
          <w:color w:val="auto"/>
          <w:sz w:val="24"/>
          <w:szCs w:val="24"/>
        </w:rPr>
        <w:t>ehavior checklist).</w:t>
      </w:r>
    </w:p>
    <w:p w:rsidR="00594CB0" w:rsidRPr="00DF5247" w:rsidRDefault="00594CB0" w:rsidP="00594CB0">
      <w:pPr>
        <w:spacing w:before="100" w:beforeAutospacing="1" w:after="100" w:afterAutospacing="1" w:line="242" w:lineRule="atLeast"/>
        <w:ind w:left="90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 xml:space="preserve">1.4 </w:t>
      </w:r>
      <w:r w:rsidR="00C31388" w:rsidRPr="00DF5247">
        <w:rPr>
          <w:rFonts w:ascii="Arial" w:hAnsi="Arial" w:cs="Arial"/>
          <w:color w:val="auto"/>
          <w:sz w:val="24"/>
          <w:szCs w:val="24"/>
        </w:rPr>
        <w:t>Increase frequency or by one half of a serving  of fat-free or low-fat dairy, including milk, yogurt, cheese, and/or fortified dairy alternatives and a decrease reported consumption of full fat dairy or dairy alternative by one half of a serving as measured by a food frequency survey or a dietary behavior survey (e.g., food behavior checklist)</w:t>
      </w:r>
      <w:r w:rsidR="001F4217">
        <w:rPr>
          <w:rFonts w:ascii="Arial" w:hAnsi="Arial" w:cs="Arial"/>
          <w:color w:val="auto"/>
          <w:sz w:val="24"/>
          <w:szCs w:val="24"/>
        </w:rPr>
        <w:t>.</w:t>
      </w:r>
    </w:p>
    <w:p w:rsidR="00C31388" w:rsidRPr="00DF5247" w:rsidRDefault="00594CB0" w:rsidP="00C31388">
      <w:pPr>
        <w:spacing w:before="100" w:beforeAutospacing="1" w:after="100" w:afterAutospacing="1" w:line="242" w:lineRule="atLeast"/>
        <w:ind w:left="900"/>
        <w:rPr>
          <w:rFonts w:ascii="Arial" w:eastAsia="Calibri" w:hAnsi="Arial" w:cs="Arial"/>
          <w:color w:val="auto"/>
          <w:sz w:val="24"/>
          <w:szCs w:val="24"/>
        </w:rPr>
      </w:pPr>
      <w:r w:rsidRPr="00DF5247">
        <w:rPr>
          <w:rFonts w:ascii="Arial" w:eastAsia="Times New Roman" w:hAnsi="Arial" w:cs="Arial"/>
          <w:color w:val="auto"/>
          <w:sz w:val="24"/>
          <w:szCs w:val="24"/>
        </w:rPr>
        <w:t xml:space="preserve">1.5 </w:t>
      </w:r>
      <w:r w:rsidR="00C31388" w:rsidRPr="00DF5247">
        <w:rPr>
          <w:rFonts w:ascii="Arial" w:eastAsia="Calibri" w:hAnsi="Arial" w:cs="Arial"/>
          <w:color w:val="auto"/>
          <w:sz w:val="24"/>
          <w:szCs w:val="24"/>
        </w:rPr>
        <w:t>Decrease reported consumption of saturated fat by exchanging one serving of food high in saturated fat for a lower saturated fat option, as measured by a food frequency survey or a dietary behavior survey (e.g., food behavior checklist</w:t>
      </w:r>
      <w:r w:rsidR="001F4217">
        <w:rPr>
          <w:rFonts w:ascii="Arial" w:eastAsia="Calibri" w:hAnsi="Arial" w:cs="Arial"/>
          <w:color w:val="auto"/>
          <w:sz w:val="24"/>
          <w:szCs w:val="24"/>
        </w:rPr>
        <w:t>).</w:t>
      </w:r>
    </w:p>
    <w:p w:rsidR="00594CB0" w:rsidRPr="00DF5247" w:rsidRDefault="00594CB0" w:rsidP="00594CB0">
      <w:pPr>
        <w:spacing w:before="100" w:beforeAutospacing="1" w:after="100" w:afterAutospacing="1" w:line="242" w:lineRule="atLeast"/>
        <w:ind w:left="90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 xml:space="preserve">1.6 </w:t>
      </w:r>
      <w:r w:rsidR="00C31388" w:rsidRPr="00DF5247">
        <w:rPr>
          <w:rFonts w:ascii="Arial" w:eastAsia="Calibri" w:hAnsi="Arial" w:cs="Arial"/>
          <w:color w:val="auto"/>
          <w:sz w:val="24"/>
          <w:szCs w:val="24"/>
        </w:rPr>
        <w:t>Increase the willingness to engage in or frequency of dietary behaviors that would lower consumption of salt and sodium as measured by a food frequency survey or a dietary behavior survey (e.g., food behavior checklist)</w:t>
      </w:r>
      <w:r w:rsidR="001F4217">
        <w:rPr>
          <w:rFonts w:ascii="Arial" w:eastAsia="Calibri" w:hAnsi="Arial" w:cs="Arial"/>
          <w:color w:val="auto"/>
          <w:sz w:val="24"/>
          <w:szCs w:val="24"/>
        </w:rPr>
        <w:t>.</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DF5247">
        <w:rPr>
          <w:rFonts w:ascii="Arial" w:eastAsia="Times New Roman" w:hAnsi="Arial" w:cs="Arial"/>
          <w:color w:val="auto"/>
          <w:sz w:val="24"/>
          <w:szCs w:val="24"/>
        </w:rPr>
        <w:t xml:space="preserve">1.7 Decrease reported sugar-sweetened beverages (SSB) consumption by </w:t>
      </w:r>
      <w:r w:rsidRPr="00594CB0">
        <w:rPr>
          <w:rFonts w:ascii="Arial" w:eastAsia="Times New Roman" w:hAnsi="Arial" w:cs="Arial"/>
          <w:sz w:val="24"/>
          <w:szCs w:val="24"/>
        </w:rPr>
        <w:t xml:space="preserve">substituting water for at </w:t>
      </w:r>
      <w:r w:rsidR="001F4217">
        <w:rPr>
          <w:rFonts w:ascii="Arial" w:eastAsia="Times New Roman" w:hAnsi="Arial" w:cs="Arial"/>
          <w:sz w:val="24"/>
          <w:szCs w:val="24"/>
        </w:rPr>
        <w:t>least one SSB selection per day.</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594CB0">
        <w:rPr>
          <w:rFonts w:ascii="Arial" w:eastAsia="Times New Roman" w:hAnsi="Arial" w:cs="Arial"/>
          <w:sz w:val="24"/>
          <w:szCs w:val="24"/>
        </w:rPr>
        <w:t>1.8 Demonstrate increased knowledge and skills about selecting healthy foods as demonstrated by at least one of the following activities: label reading and/or identification of healthy food</w:t>
      </w:r>
      <w:r w:rsidR="001F4217">
        <w:rPr>
          <w:rFonts w:ascii="Arial" w:eastAsia="Times New Roman" w:hAnsi="Arial" w:cs="Arial"/>
          <w:sz w:val="24"/>
          <w:szCs w:val="24"/>
        </w:rPr>
        <w:t xml:space="preserve"> choices from an array of foods.</w:t>
      </w:r>
      <w:r w:rsidRPr="00594CB0">
        <w:rPr>
          <w:rFonts w:ascii="Arial" w:eastAsia="Times New Roman" w:hAnsi="Arial" w:cs="Arial"/>
          <w:sz w:val="24"/>
          <w:szCs w:val="24"/>
        </w:rPr>
        <w:t> </w:t>
      </w:r>
    </w:p>
    <w:p w:rsidR="00594CB0" w:rsidRPr="00DF5247" w:rsidRDefault="00594CB0" w:rsidP="00594CB0">
      <w:pPr>
        <w:spacing w:before="100" w:beforeAutospacing="1" w:after="100" w:afterAutospacing="1" w:line="242" w:lineRule="atLeast"/>
        <w:ind w:left="90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1.9 Demonstrate increased knowledge and skills about preparing healthy foods by at least one of the following activities: ability to read and follow directions on a recipe, ability to describe how to properly clean and store fresh produce, and/or demonstration of newly acquired cooking skills that include substituting healthier ingredients in recipes.</w:t>
      </w:r>
    </w:p>
    <w:p w:rsidR="00594CB0" w:rsidRPr="00DF5247" w:rsidRDefault="00594CB0" w:rsidP="00594CB0">
      <w:pPr>
        <w:spacing w:before="100" w:beforeAutospacing="1" w:after="100" w:afterAutospacing="1" w:line="242" w:lineRule="atLeast"/>
        <w:ind w:left="63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Objective 2: Increase physical activity among population groups who are receiving or eligible to receive SNAP benefits.</w:t>
      </w:r>
    </w:p>
    <w:p w:rsidR="00C31388" w:rsidRPr="00DF5247" w:rsidRDefault="00C31388" w:rsidP="00C31388">
      <w:pPr>
        <w:spacing w:before="100" w:beforeAutospacing="1" w:after="100" w:afterAutospacing="1" w:line="242" w:lineRule="atLeast"/>
        <w:ind w:left="900"/>
        <w:rPr>
          <w:rFonts w:ascii="Arial" w:eastAsia="Calibri" w:hAnsi="Arial" w:cs="Arial"/>
          <w:color w:val="auto"/>
          <w:sz w:val="24"/>
          <w:szCs w:val="24"/>
        </w:rPr>
      </w:pPr>
      <w:r w:rsidRPr="00DF5247">
        <w:rPr>
          <w:rFonts w:ascii="Arial" w:eastAsia="Calibri" w:hAnsi="Arial" w:cs="Arial"/>
          <w:color w:val="auto"/>
          <w:sz w:val="24"/>
          <w:szCs w:val="24"/>
        </w:rPr>
        <w:t>At the end of each SNAP-Ed Program year, an additional 10% of SNAP-Ed participants will demonstrate increased knowledge and application of that knowledge, as measured by reported health behavior and changes in documented policies with regard to physical activity</w:t>
      </w:r>
      <w:r w:rsidR="008659DA">
        <w:rPr>
          <w:rFonts w:ascii="Arial" w:eastAsia="Calibri" w:hAnsi="Arial" w:cs="Arial"/>
          <w:color w:val="auto"/>
          <w:sz w:val="24"/>
          <w:szCs w:val="24"/>
        </w:rPr>
        <w:t xml:space="preserve"> (e.g. pre/post test)</w:t>
      </w:r>
      <w:r w:rsidRPr="00DF5247">
        <w:rPr>
          <w:rFonts w:ascii="Arial" w:eastAsia="Calibri" w:hAnsi="Arial" w:cs="Arial"/>
          <w:color w:val="auto"/>
          <w:sz w:val="24"/>
          <w:szCs w:val="24"/>
        </w:rPr>
        <w:t xml:space="preserve"> including one or more of the following</w:t>
      </w:r>
      <w:r w:rsidR="005D25F4" w:rsidRPr="00DF5247">
        <w:rPr>
          <w:rFonts w:ascii="Arial" w:eastAsia="Calibri" w:hAnsi="Arial" w:cs="Arial"/>
          <w:color w:val="auto"/>
          <w:sz w:val="24"/>
          <w:szCs w:val="24"/>
        </w:rPr>
        <w:t xml:space="preserve"> </w:t>
      </w:r>
      <w:r w:rsidRPr="00DF5247">
        <w:rPr>
          <w:rFonts w:ascii="Arial" w:eastAsia="Calibri" w:hAnsi="Arial" w:cs="Arial"/>
          <w:color w:val="auto"/>
          <w:sz w:val="24"/>
          <w:szCs w:val="24"/>
        </w:rPr>
        <w:t>:</w:t>
      </w:r>
    </w:p>
    <w:p w:rsidR="00594CB0" w:rsidRPr="00DF5247" w:rsidRDefault="00594CB0" w:rsidP="00594CB0">
      <w:pPr>
        <w:spacing w:before="100" w:beforeAutospacing="1" w:after="100" w:afterAutospacing="1" w:line="242" w:lineRule="atLeast"/>
        <w:ind w:left="900"/>
        <w:rPr>
          <w:rFonts w:ascii="-webkit-standard" w:eastAsia="Times New Roman" w:hAnsi="-webkit-standard" w:cs="Times New Roman"/>
          <w:color w:val="auto"/>
          <w:sz w:val="24"/>
          <w:szCs w:val="24"/>
        </w:rPr>
      </w:pPr>
      <w:r w:rsidRPr="00DF5247">
        <w:rPr>
          <w:rFonts w:ascii="Arial" w:eastAsia="Times New Roman" w:hAnsi="Arial" w:cs="Arial"/>
          <w:color w:val="auto"/>
          <w:sz w:val="24"/>
          <w:szCs w:val="24"/>
        </w:rPr>
        <w:t xml:space="preserve">2.1 Demonstrate increased knowledge about recommended levels and health benefits </w:t>
      </w:r>
      <w:r w:rsidR="001F4217">
        <w:rPr>
          <w:rFonts w:ascii="Arial" w:eastAsia="Times New Roman" w:hAnsi="Arial" w:cs="Arial"/>
          <w:color w:val="auto"/>
          <w:sz w:val="24"/>
          <w:szCs w:val="24"/>
        </w:rPr>
        <w:t>of physical activity.</w:t>
      </w:r>
    </w:p>
    <w:p w:rsidR="00594CB0" w:rsidRPr="00DF5247" w:rsidRDefault="00594CB0" w:rsidP="00594CB0">
      <w:pPr>
        <w:spacing w:before="100" w:beforeAutospacing="1" w:after="100" w:afterAutospacing="1" w:line="242" w:lineRule="atLeast"/>
        <w:ind w:left="900"/>
        <w:rPr>
          <w:rFonts w:ascii="Arial" w:eastAsia="Times New Roman" w:hAnsi="Arial" w:cs="Arial"/>
          <w:color w:val="auto"/>
          <w:sz w:val="24"/>
          <w:szCs w:val="24"/>
        </w:rPr>
      </w:pPr>
      <w:r w:rsidRPr="00DF5247">
        <w:rPr>
          <w:rFonts w:ascii="Arial" w:eastAsia="Times New Roman" w:hAnsi="Arial" w:cs="Arial"/>
          <w:color w:val="auto"/>
          <w:sz w:val="24"/>
          <w:szCs w:val="24"/>
        </w:rPr>
        <w:t>2.2 Report practices utilized to i</w:t>
      </w:r>
      <w:r w:rsidR="005F65F6">
        <w:rPr>
          <w:rFonts w:ascii="Arial" w:eastAsia="Times New Roman" w:hAnsi="Arial" w:cs="Arial"/>
          <w:color w:val="auto"/>
          <w:sz w:val="24"/>
          <w:szCs w:val="24"/>
        </w:rPr>
        <w:t>ncrease daily physical activity</w:t>
      </w:r>
      <w:r w:rsidR="001F4217">
        <w:rPr>
          <w:rFonts w:ascii="Arial" w:eastAsia="Times New Roman" w:hAnsi="Arial" w:cs="Arial"/>
          <w:color w:val="auto"/>
          <w:sz w:val="24"/>
          <w:szCs w:val="24"/>
        </w:rPr>
        <w:t>.</w:t>
      </w:r>
      <w:r w:rsidR="00C31388" w:rsidRPr="00DF5247">
        <w:rPr>
          <w:rFonts w:ascii="Arial" w:eastAsia="Times New Roman" w:hAnsi="Arial" w:cs="Arial"/>
          <w:color w:val="auto"/>
          <w:sz w:val="24"/>
          <w:szCs w:val="24"/>
        </w:rPr>
        <w:t xml:space="preserve"> </w:t>
      </w:r>
      <w:r w:rsidR="00C31388" w:rsidRPr="00DF5247">
        <w:rPr>
          <w:rFonts w:ascii="Arial" w:hAnsi="Arial" w:cs="Arial"/>
          <w:color w:val="auto"/>
          <w:sz w:val="24"/>
          <w:szCs w:val="24"/>
        </w:rPr>
        <w:t xml:space="preserve"> </w:t>
      </w:r>
    </w:p>
    <w:p w:rsidR="002A6133" w:rsidRDefault="002A6133" w:rsidP="002A6133">
      <w:pPr>
        <w:spacing w:before="100" w:beforeAutospacing="1" w:after="100" w:afterAutospacing="1" w:line="242" w:lineRule="atLeast"/>
        <w:ind w:left="900"/>
        <w:rPr>
          <w:rFonts w:ascii="Arial" w:eastAsia="Calibri" w:hAnsi="Arial" w:cs="Arial"/>
          <w:color w:val="auto"/>
          <w:sz w:val="24"/>
          <w:szCs w:val="24"/>
        </w:rPr>
      </w:pPr>
      <w:r w:rsidRPr="00DF5247">
        <w:rPr>
          <w:rFonts w:ascii="Arial" w:eastAsia="Times New Roman" w:hAnsi="Arial" w:cs="Arial"/>
          <w:color w:val="auto"/>
          <w:sz w:val="24"/>
          <w:szCs w:val="24"/>
        </w:rPr>
        <w:t xml:space="preserve">2.3 </w:t>
      </w:r>
      <w:r w:rsidRPr="00DF5247">
        <w:rPr>
          <w:rFonts w:ascii="Arial" w:eastAsia="Calibri" w:hAnsi="Arial" w:cs="Arial"/>
          <w:color w:val="auto"/>
          <w:sz w:val="24"/>
          <w:szCs w:val="24"/>
        </w:rPr>
        <w:t>Increase the number of minute</w:t>
      </w:r>
      <w:r w:rsidR="005F65F6">
        <w:rPr>
          <w:rFonts w:ascii="Arial" w:eastAsia="Calibri" w:hAnsi="Arial" w:cs="Arial"/>
          <w:color w:val="auto"/>
          <w:sz w:val="24"/>
          <w:szCs w:val="24"/>
        </w:rPr>
        <w:t>s of physical activity per week.</w:t>
      </w:r>
    </w:p>
    <w:p w:rsidR="00594CB0" w:rsidRPr="00594CB0" w:rsidRDefault="00594CB0" w:rsidP="00594CB0">
      <w:pPr>
        <w:spacing w:before="100" w:beforeAutospacing="1" w:after="100" w:afterAutospacing="1" w:line="242" w:lineRule="atLeast"/>
        <w:ind w:left="630"/>
        <w:rPr>
          <w:rFonts w:ascii="-webkit-standard" w:eastAsia="Times New Roman" w:hAnsi="-webkit-standard" w:cs="Times New Roman"/>
          <w:sz w:val="24"/>
          <w:szCs w:val="24"/>
        </w:rPr>
      </w:pPr>
      <w:r w:rsidRPr="00594CB0">
        <w:rPr>
          <w:rFonts w:ascii="Arial" w:eastAsia="Times New Roman" w:hAnsi="Arial" w:cs="Arial"/>
          <w:sz w:val="24"/>
          <w:szCs w:val="24"/>
        </w:rPr>
        <w:t>Objective 3: Support comprehensive, multi-level interventions and community and public health approaches to shape and facilitate healthy food and physical activity choices among those receiving or eligible to receive SNAP benefits. </w:t>
      </w:r>
    </w:p>
    <w:p w:rsidR="00594CB0" w:rsidRPr="00594CB0" w:rsidRDefault="00594CB0" w:rsidP="00594CB0">
      <w:pPr>
        <w:spacing w:before="0" w:after="0" w:line="253" w:lineRule="atLeast"/>
        <w:ind w:firstLine="630"/>
        <w:rPr>
          <w:rFonts w:ascii="Calibri" w:eastAsia="Times New Roman" w:hAnsi="Calibri" w:cs="Calibri"/>
        </w:rPr>
      </w:pPr>
      <w:r w:rsidRPr="00594CB0">
        <w:rPr>
          <w:rFonts w:ascii="Arial" w:eastAsia="Times New Roman" w:hAnsi="Arial" w:cs="Arial"/>
          <w:sz w:val="24"/>
          <w:szCs w:val="24"/>
        </w:rPr>
        <w:t>At the end of each SNAP-Ed program year,</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594CB0">
        <w:rPr>
          <w:rFonts w:ascii="Arial" w:eastAsia="Times New Roman" w:hAnsi="Arial" w:cs="Arial"/>
          <w:sz w:val="24"/>
          <w:szCs w:val="24"/>
        </w:rPr>
        <w:t>3.1 SNAP-Ed contractors will support coordinated systems planning and will integrate program activities into at least one additional neighborhood, municipality, agency, or statewide health promotion initiative. </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594CB0">
        <w:rPr>
          <w:rFonts w:ascii="Arial" w:eastAsia="Times New Roman" w:hAnsi="Arial" w:cs="Arial"/>
          <w:sz w:val="24"/>
          <w:szCs w:val="24"/>
        </w:rPr>
        <w:t>3.2 SNAP-Ed contractors will develop and execute a coordinated program with at least one additional federally funded program (e.g. Commodity Foods, Child Nutrition Programs, Farmer’s Market and retail incentive programs, WIC, CDC) </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594CB0">
        <w:rPr>
          <w:rFonts w:ascii="Arial" w:eastAsia="Times New Roman" w:hAnsi="Arial" w:cs="Arial"/>
          <w:sz w:val="24"/>
          <w:szCs w:val="24"/>
        </w:rPr>
        <w:t>3.3 An additional 10 organizations who serve SNAP Ed participants will change their policy, system, and/or environment to promote the selection of healthy foods and physical activity among the SNAP-Ed participants they serve.  </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594CB0">
        <w:rPr>
          <w:rFonts w:ascii="Arial" w:eastAsia="Times New Roman" w:hAnsi="Arial" w:cs="Arial"/>
          <w:sz w:val="24"/>
          <w:szCs w:val="24"/>
        </w:rPr>
        <w:t>3.4 An additional five qualified food distribution outlets will change their physical environment or marketing and promotional activities to increase the sales of healthy foods.</w:t>
      </w:r>
    </w:p>
    <w:p w:rsidR="00594CB0" w:rsidRPr="00594CB0" w:rsidRDefault="00594CB0" w:rsidP="00594CB0">
      <w:pPr>
        <w:spacing w:before="100" w:beforeAutospacing="1" w:after="100" w:afterAutospacing="1" w:line="242" w:lineRule="atLeast"/>
        <w:ind w:left="900"/>
        <w:rPr>
          <w:rFonts w:ascii="-webkit-standard" w:eastAsia="Times New Roman" w:hAnsi="-webkit-standard" w:cs="Times New Roman"/>
          <w:sz w:val="24"/>
          <w:szCs w:val="24"/>
        </w:rPr>
      </w:pPr>
      <w:r w:rsidRPr="00594CB0">
        <w:rPr>
          <w:rFonts w:ascii="Arial" w:eastAsia="Times New Roman" w:hAnsi="Arial" w:cs="Arial"/>
          <w:sz w:val="24"/>
          <w:szCs w:val="24"/>
        </w:rPr>
        <w:t>3.5 SNAP-Ed contractors will provide training on the development and delivery of culturally appropriate, evidence-based food, nutrition, and physical activity education to at least five additional provider groups (e.g. Area Agency on Aging resource coordinators, early childcare staff, teachers).</w:t>
      </w:r>
    </w:p>
    <w:p w:rsidR="00DC1590" w:rsidRDefault="00594CB0" w:rsidP="007215E5">
      <w:pPr>
        <w:spacing w:before="0" w:after="0"/>
        <w:rPr>
          <w:rFonts w:ascii="Arial" w:hAnsi="Arial" w:cs="Arial"/>
          <w:b/>
          <w:color w:val="auto"/>
          <w:sz w:val="24"/>
          <w:szCs w:val="24"/>
        </w:rPr>
      </w:pPr>
      <w:r w:rsidRPr="00594CB0">
        <w:rPr>
          <w:rFonts w:ascii="Calibri" w:eastAsia="Times New Roman" w:hAnsi="Calibri" w:cs="Calibri"/>
          <w:b/>
          <w:bCs/>
        </w:rPr>
        <w:t> </w:t>
      </w:r>
    </w:p>
    <w:p w:rsidR="00DC1590" w:rsidRDefault="00DC1590" w:rsidP="008D7691">
      <w:pPr>
        <w:jc w:val="center"/>
        <w:rPr>
          <w:rFonts w:ascii="Arial" w:hAnsi="Arial" w:cs="Arial"/>
          <w:b/>
          <w:color w:val="auto"/>
          <w:sz w:val="24"/>
          <w:szCs w:val="24"/>
        </w:rPr>
      </w:pPr>
      <w:r>
        <w:rPr>
          <w:rFonts w:ascii="Arial" w:hAnsi="Arial" w:cs="Arial"/>
          <w:b/>
          <w:color w:val="auto"/>
          <w:sz w:val="24"/>
          <w:szCs w:val="24"/>
        </w:rPr>
        <w:t>Project 1</w:t>
      </w:r>
    </w:p>
    <w:p w:rsidR="00846F2E" w:rsidRDefault="00DC1590" w:rsidP="008D7691">
      <w:pPr>
        <w:jc w:val="center"/>
        <w:rPr>
          <w:rFonts w:ascii="Arial" w:hAnsi="Arial" w:cs="Arial"/>
          <w:b/>
          <w:color w:val="auto"/>
          <w:sz w:val="24"/>
          <w:szCs w:val="24"/>
        </w:rPr>
      </w:pPr>
      <w:r>
        <w:rPr>
          <w:rFonts w:ascii="Arial" w:hAnsi="Arial" w:cs="Arial"/>
          <w:b/>
          <w:color w:val="auto"/>
          <w:sz w:val="24"/>
          <w:szCs w:val="24"/>
        </w:rPr>
        <w:t>Department of Public Health Preschool, Family &amp; Community</w:t>
      </w:r>
    </w:p>
    <w:p w:rsidR="008D7691" w:rsidRDefault="008D7691" w:rsidP="008D7691">
      <w:pPr>
        <w:jc w:val="center"/>
        <w:rPr>
          <w:rFonts w:ascii="Arial" w:hAnsi="Arial" w:cs="Arial"/>
          <w:b/>
          <w:color w:val="auto"/>
          <w:sz w:val="24"/>
          <w:szCs w:val="24"/>
        </w:rPr>
      </w:pPr>
    </w:p>
    <w:p w:rsidR="008D7691" w:rsidRDefault="008D7691">
      <w:pPr>
        <w:spacing w:before="0" w:after="200" w:line="276" w:lineRule="auto"/>
        <w:rPr>
          <w:rFonts w:ascii="Arial" w:hAnsi="Arial" w:cs="Arial"/>
          <w:b/>
          <w:color w:val="auto"/>
          <w:sz w:val="24"/>
          <w:szCs w:val="24"/>
        </w:rPr>
      </w:pPr>
      <w:r>
        <w:rPr>
          <w:rFonts w:ascii="Arial" w:hAnsi="Arial" w:cs="Arial"/>
          <w:b/>
          <w:color w:val="auto"/>
          <w:sz w:val="24"/>
          <w:szCs w:val="24"/>
        </w:rPr>
        <w:br w:type="page"/>
      </w:r>
    </w:p>
    <w:p w:rsidR="008D7691" w:rsidRPr="008D7691" w:rsidRDefault="008D7691" w:rsidP="008D7691">
      <w:pPr>
        <w:keepNext/>
        <w:keepLines/>
        <w:spacing w:before="20" w:after="0"/>
        <w:outlineLvl w:val="2"/>
        <w:rPr>
          <w:rFonts w:ascii="Arial" w:eastAsiaTheme="majorEastAsia" w:hAnsi="Arial" w:cstheme="majorBidi"/>
          <w:b/>
          <w:bCs/>
          <w:color w:val="1F497D" w:themeColor="text2"/>
          <w:sz w:val="28"/>
        </w:rPr>
      </w:pPr>
      <w:bookmarkStart w:id="6" w:name="_Toc508717956"/>
      <w:bookmarkStart w:id="7" w:name="_Toc508969454"/>
      <w:bookmarkStart w:id="8" w:name="_Toc510108190"/>
      <w:r w:rsidRPr="008D7691">
        <w:rPr>
          <w:rFonts w:ascii="Arial" w:eastAsiaTheme="majorEastAsia" w:hAnsi="Arial" w:cstheme="majorBidi"/>
          <w:b/>
          <w:bCs/>
          <w:color w:val="1F497D" w:themeColor="text2"/>
          <w:sz w:val="28"/>
        </w:rPr>
        <w:t>Description of projects/interventions:</w:t>
      </w:r>
      <w:bookmarkEnd w:id="6"/>
      <w:bookmarkEnd w:id="7"/>
      <w:bookmarkEnd w:id="8"/>
    </w:p>
    <w:p w:rsidR="008D7691" w:rsidRPr="008D7691" w:rsidRDefault="008D7691" w:rsidP="008D7691">
      <w:pPr>
        <w:keepNext/>
        <w:keepLines/>
        <w:spacing w:before="200" w:after="0" w:line="274" w:lineRule="auto"/>
        <w:ind w:left="2160" w:hanging="2160"/>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 xml:space="preserve">Project Title: </w:t>
      </w:r>
      <w:r w:rsidRPr="008D7691">
        <w:rPr>
          <w:rFonts w:ascii="Arial" w:eastAsiaTheme="majorEastAsia" w:hAnsi="Arial" w:cstheme="majorBidi"/>
          <w:b/>
          <w:bCs/>
          <w:i/>
          <w:iCs/>
          <w:color w:val="262626" w:themeColor="text1" w:themeTint="D9"/>
          <w:sz w:val="24"/>
        </w:rPr>
        <w:tab/>
        <w:t>Connecticut Department of Public Health – Preschool, Families, and Community Project</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Related State Objective(s):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The Connecticut Department of Public Health (DPH) project supports the Connecticut SNAP-Ed State Plan for Fiscal Years (FY) 2019, 2020, and 2021:  Goal 1: Objectives 1.1-1.9; Goal 2: Objectives 2.1-2.2; and Goal 3: Objectives 3.1-3.5</w:t>
      </w:r>
    </w:p>
    <w:p w:rsidR="008D7691" w:rsidRPr="008D7691" w:rsidRDefault="008D7691" w:rsidP="008D7691">
      <w:pPr>
        <w:spacing w:before="0" w:after="200" w:line="276" w:lineRule="auto"/>
        <w:rPr>
          <w:rFonts w:ascii="Arial" w:eastAsiaTheme="minorHAnsi" w:hAnsi="Arial" w:cstheme="minorBidi"/>
          <w:color w:val="auto"/>
          <w:sz w:val="24"/>
        </w:rPr>
      </w:pP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Audience:</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There are two project components to the Connecticut Department of Public Health – Preschool, Families, and Community Project: 1) Preschool Children and their Families, and 2) Adults/Families.  </w:t>
      </w:r>
    </w:p>
    <w:p w:rsidR="008D7691" w:rsidRPr="008D7691" w:rsidRDefault="008D7691" w:rsidP="008D7691">
      <w:pPr>
        <w:spacing w:before="0" w:after="200" w:line="276" w:lineRule="auto"/>
        <w:rPr>
          <w:rFonts w:ascii="Arial" w:eastAsiaTheme="minorHAnsi" w:hAnsi="Arial" w:cstheme="minorBidi"/>
          <w:b/>
          <w:color w:val="auto"/>
          <w:sz w:val="24"/>
          <w:u w:val="single"/>
        </w:rPr>
      </w:pPr>
      <w:r w:rsidRPr="008D7691">
        <w:rPr>
          <w:rFonts w:ascii="Arial" w:eastAsiaTheme="minorHAnsi" w:hAnsi="Arial" w:cstheme="minorBidi"/>
          <w:b/>
          <w:color w:val="auto"/>
          <w:sz w:val="24"/>
          <w:u w:val="single"/>
        </w:rPr>
        <w:t>Component 1: Preschool Children and their Families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The target audience is SNAP participants, low-income individuals eligible to receive SNAP benefits, other means-tested federal assistance programs, as well as individuals residing in communities with a significant low-income population (preschool children ages 3-5 and families).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The Preschool Children and their Families project component will reach SNAP households through collaboration with Head Start (HS), School Readiness (SR), Early Childhood Education (ECE), and Summer Meals programs.  Connecticut serves over 10,000 HS/SR preschool children and families.  Programs are divided into operational priority clusters throughout the state based on the number of HS/SR programs and census tract population with median household income ≤185% of the federal poverty level.  </w:t>
      </w:r>
    </w:p>
    <w:p w:rsidR="008D7691" w:rsidRPr="008D7691" w:rsidRDefault="008D7691" w:rsidP="00D75AE4">
      <w:pPr>
        <w:numPr>
          <w:ilvl w:val="0"/>
          <w:numId w:val="16"/>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HS programs provide services to families that are ≤185% of the federal poverty level.</w:t>
      </w:r>
    </w:p>
    <w:p w:rsidR="008D7691" w:rsidRDefault="008D7691" w:rsidP="00D75AE4">
      <w:pPr>
        <w:numPr>
          <w:ilvl w:val="0"/>
          <w:numId w:val="16"/>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SR programs are state-funded preschool education programs.  Approximately 75% of SR households are ≤185% of the federal poverty level.  SR programs will be identified and targeted based the following criteria: location within a priority school district, &gt;50% of children receive free and reduced-cost meals through the Child and Adult Care Food Program, and &gt;50% of the census tract population is ≤185% of the federal poverty level.</w:t>
      </w:r>
    </w:p>
    <w:p w:rsidR="005F344D" w:rsidRPr="008D7691" w:rsidRDefault="005F344D" w:rsidP="005F344D">
      <w:pPr>
        <w:spacing w:before="0" w:after="200" w:line="276" w:lineRule="auto"/>
        <w:ind w:left="1080"/>
        <w:contextualSpacing/>
        <w:rPr>
          <w:rFonts w:ascii="Arial" w:eastAsiaTheme="minorHAnsi" w:hAnsi="Arial" w:cstheme="minorBidi"/>
          <w:color w:val="auto"/>
          <w:sz w:val="24"/>
        </w:rPr>
      </w:pP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The target audience for this project component resides in Connecticut’s major cities of Bridgeport, Hartford, New Haven and Waterbury as well as Bristol, Danbury, East Hartford, Meriden, New Britain, Norwalk, Norwich, Stamford, West Haven, Torrington, and Windham. It is proposed that nutrition education activities be conducted in these areas; however, the DPH program will not duplicate other SNAP-Ed services offered in Connecticut.  </w:t>
      </w:r>
    </w:p>
    <w:p w:rsidR="008D7691" w:rsidRPr="008D7691" w:rsidRDefault="008D7691" w:rsidP="008D7691">
      <w:pPr>
        <w:spacing w:before="0" w:after="200" w:line="276" w:lineRule="auto"/>
        <w:rPr>
          <w:rFonts w:ascii="Arial" w:eastAsiaTheme="minorHAnsi" w:hAnsi="Arial" w:cstheme="minorBidi"/>
          <w:b/>
          <w:color w:val="auto"/>
          <w:sz w:val="24"/>
          <w:u w:val="single"/>
        </w:rPr>
      </w:pPr>
      <w:r w:rsidRPr="008D7691">
        <w:rPr>
          <w:rFonts w:ascii="Arial" w:eastAsiaTheme="minorHAnsi" w:hAnsi="Arial" w:cstheme="minorBidi"/>
          <w:b/>
          <w:color w:val="auto"/>
          <w:sz w:val="24"/>
          <w:u w:val="single"/>
        </w:rPr>
        <w:t>Component 2:  Adults/Families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The target audience is SNAP participants, low-income individuals eligible to receive SNAP benefits, other means-tested federal assistance programs, as well as individuals residing in communities with a significant low-income population (18 years of age and older including adults 60+).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This project component will reach the target audience in the following locations:</w:t>
      </w:r>
    </w:p>
    <w:p w:rsidR="008D7691" w:rsidRPr="008D7691" w:rsidRDefault="008D7691" w:rsidP="00D75AE4">
      <w:pPr>
        <w:numPr>
          <w:ilvl w:val="0"/>
          <w:numId w:val="17"/>
        </w:numPr>
        <w:spacing w:before="0" w:after="200" w:line="276" w:lineRule="auto"/>
        <w:ind w:left="1080"/>
        <w:rPr>
          <w:rFonts w:ascii="Arial" w:eastAsiaTheme="minorHAnsi" w:hAnsi="Arial" w:cstheme="minorBidi"/>
          <w:color w:val="auto"/>
          <w:sz w:val="24"/>
        </w:rPr>
      </w:pPr>
      <w:r w:rsidRPr="008D7691">
        <w:rPr>
          <w:rFonts w:ascii="Arial" w:eastAsiaTheme="minorHAnsi" w:hAnsi="Arial" w:cstheme="minorBidi"/>
          <w:color w:val="auto"/>
          <w:sz w:val="24"/>
        </w:rPr>
        <w:t xml:space="preserve">The Special Supplemental Nutrition Program for Women, Infants, and Children (WIC) Offices – At least one WIC main office or satellite in each of the twelve local WIC programs will be targeted for SNAP-Ed services.  The DPH contracts with 12 WIC main offices located in Bridgeport, Bristol, Danbury, East Hartford, Hartford, Meriden, New Haven, Stamford, New London, Torrington, Waterbury, and Windham; and the 33 satellites throughout the state.  SNAP-Ed participation by WIC offices and/or WIC satellites is encouraged by the DPH state-level WIC Program.  However, participation is voluntary and based on each agency’s needs. </w:t>
      </w:r>
    </w:p>
    <w:p w:rsidR="008D7691" w:rsidRPr="008D7691" w:rsidRDefault="008D7691" w:rsidP="00D75AE4">
      <w:pPr>
        <w:numPr>
          <w:ilvl w:val="0"/>
          <w:numId w:val="17"/>
        </w:numPr>
        <w:spacing w:before="0" w:after="200" w:line="276" w:lineRule="auto"/>
        <w:ind w:left="1080"/>
        <w:rPr>
          <w:rFonts w:ascii="Arial" w:eastAsiaTheme="minorHAnsi" w:hAnsi="Arial" w:cstheme="minorBidi"/>
          <w:color w:val="auto"/>
          <w:sz w:val="24"/>
        </w:rPr>
      </w:pPr>
      <w:r w:rsidRPr="008D7691">
        <w:rPr>
          <w:rFonts w:ascii="Arial" w:eastAsiaTheme="minorHAnsi" w:hAnsi="Arial" w:cstheme="minorBidi"/>
          <w:color w:val="auto"/>
          <w:sz w:val="24"/>
        </w:rPr>
        <w:t xml:space="preserve">Community Health Centers (CHC) – CHC locations targeted will include Bridgeport, Hartford, Meriden, Middletown, New Britain, and New Haven.  Additional CHCs will be targeted as determined by community needs and/or future partnership development. </w:t>
      </w:r>
    </w:p>
    <w:p w:rsidR="008D7691" w:rsidRPr="008D7691" w:rsidRDefault="008D7691" w:rsidP="00D75AE4">
      <w:pPr>
        <w:numPr>
          <w:ilvl w:val="0"/>
          <w:numId w:val="17"/>
        </w:numPr>
        <w:spacing w:before="0" w:after="200" w:line="276" w:lineRule="auto"/>
        <w:ind w:left="1080"/>
        <w:rPr>
          <w:rFonts w:ascii="Arial" w:eastAsiaTheme="minorHAnsi" w:hAnsi="Arial" w:cstheme="minorBidi"/>
          <w:color w:val="auto"/>
          <w:sz w:val="24"/>
        </w:rPr>
      </w:pPr>
      <w:r w:rsidRPr="008D7691">
        <w:rPr>
          <w:rFonts w:ascii="Arial" w:eastAsiaTheme="minorHAnsi" w:hAnsi="Arial" w:cstheme="minorBidi"/>
          <w:color w:val="auto"/>
          <w:sz w:val="24"/>
        </w:rPr>
        <w:t>Community Partner Locations – Additional sites targeted with a high percentage of SNAP clientele will include, but will not be limited to, the following: Department of Social Services’ (DSS)/SNAP Offices in Norwich and Willimantic, Community Action Agencies, Emergency Food Assistance Sites (including mobile food pantries), Commodity Supplemental Food Program (CSFP) sites, and Farmers’ Markets.  The DPH continues to work with our current community partners to expand our network and geographic penetration to promote consistent messaging across the community</w:t>
      </w:r>
      <w:r w:rsidRPr="008D7691">
        <w:rPr>
          <w:rFonts w:ascii="Arial" w:eastAsia="Arial" w:hAnsi="Arial" w:cs="Arial"/>
          <w:color w:val="auto"/>
          <w:sz w:val="24"/>
          <w:szCs w:val="24"/>
        </w:rPr>
        <w:t xml:space="preserve">.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Arial"/>
          <w:color w:val="000000" w:themeColor="text1"/>
          <w:sz w:val="24"/>
          <w:szCs w:val="24"/>
        </w:rPr>
        <w:t xml:space="preserve">Connecticut serves </w:t>
      </w:r>
      <w:r w:rsidRPr="008D7691">
        <w:rPr>
          <w:rFonts w:ascii="Arial" w:eastAsiaTheme="minorHAnsi" w:hAnsi="Arial" w:cstheme="minorBidi"/>
          <w:color w:val="auto"/>
          <w:sz w:val="24"/>
        </w:rPr>
        <w:t>408,448 SNAP participants</w:t>
      </w:r>
      <w:r w:rsidRPr="008D7691">
        <w:rPr>
          <w:rFonts w:ascii="Arial" w:eastAsiaTheme="minorHAnsi" w:hAnsi="Arial" w:cstheme="minorBidi"/>
          <w:color w:val="auto"/>
          <w:sz w:val="24"/>
          <w:vertAlign w:val="superscript"/>
        </w:rPr>
        <w:footnoteReference w:id="15"/>
      </w:r>
      <w:r w:rsidRPr="008D7691">
        <w:rPr>
          <w:rFonts w:ascii="Arial" w:eastAsiaTheme="minorHAnsi" w:hAnsi="Arial" w:cstheme="minorBidi"/>
          <w:color w:val="auto"/>
          <w:sz w:val="24"/>
        </w:rPr>
        <w:t xml:space="preserve"> </w:t>
      </w:r>
      <w:r w:rsidRPr="008D7691">
        <w:rPr>
          <w:rFonts w:ascii="Arial" w:eastAsiaTheme="minorHAnsi" w:hAnsi="Arial" w:cs="Arial"/>
          <w:color w:val="000000" w:themeColor="text1"/>
          <w:sz w:val="24"/>
          <w:szCs w:val="24"/>
        </w:rPr>
        <w:t xml:space="preserve">which includes about </w:t>
      </w:r>
      <w:r w:rsidRPr="008D7691">
        <w:rPr>
          <w:rFonts w:ascii="Arial" w:eastAsiaTheme="minorHAnsi" w:hAnsi="Arial" w:cstheme="minorBidi"/>
          <w:color w:val="auto"/>
          <w:sz w:val="24"/>
        </w:rPr>
        <w:t>47,800 WIC participants.</w:t>
      </w:r>
      <w:r w:rsidRPr="008D7691">
        <w:rPr>
          <w:rFonts w:ascii="Arial" w:eastAsiaTheme="minorHAnsi" w:hAnsi="Arial" w:cstheme="minorBidi"/>
          <w:color w:val="auto"/>
          <w:sz w:val="24"/>
          <w:vertAlign w:val="superscript"/>
        </w:rPr>
        <w:footnoteReference w:id="16"/>
      </w:r>
      <w:r w:rsidRPr="008D7691">
        <w:rPr>
          <w:rFonts w:ascii="Arial" w:eastAsiaTheme="minorHAnsi" w:hAnsi="Arial" w:cstheme="minorBidi"/>
          <w:color w:val="auto"/>
          <w:sz w:val="24"/>
        </w:rPr>
        <w:t xml:space="preserve">  The target audience for this project component is focused on low-income individuals eligible to receive SNAP benefits and other means-tested federal assistance programs, as well as individuals residing in communities with a significant low-income population.  The communities include Connecticut’s major cities (i.e., Bridgeport, Hartford, New Haven, and Waterbury), as well as Bristol, Danbury, East Hartford, Meriden, New Britain, Norwalk, Norwich, Stamford, West Haven, Torrington, and Windham. It is proposed that nutrition education activities be conducted in these areas; however, the DPH program will not duplicate other SNAP-Ed Services offered in Connecticut.</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Food and Activity Environments: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The DPH Preschool, Families, and Community Project will provide nutrition education and obesity prevention services delivered through activities at the individual and community level through evidence-based strategies and interventions.  The project will provide nutrition education sessions and workshops that will increase participants’ awareness and knowledge of the Dietary Guidelines for Americans.  Participants will be encouraged to:</w:t>
      </w:r>
    </w:p>
    <w:p w:rsidR="008D7691" w:rsidRPr="008D7691" w:rsidRDefault="008D7691" w:rsidP="00D75AE4">
      <w:pPr>
        <w:numPr>
          <w:ilvl w:val="0"/>
          <w:numId w:val="17"/>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increase fruit and vegetable intake by making half of their plate fruits and vegetables</w:t>
      </w:r>
    </w:p>
    <w:p w:rsidR="008D7691" w:rsidRPr="008D7691" w:rsidRDefault="008D7691" w:rsidP="00D75AE4">
      <w:pPr>
        <w:numPr>
          <w:ilvl w:val="0"/>
          <w:numId w:val="17"/>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make half of their grains whole</w:t>
      </w:r>
    </w:p>
    <w:p w:rsidR="008D7691" w:rsidRPr="008D7691" w:rsidRDefault="008D7691" w:rsidP="00D75AE4">
      <w:pPr>
        <w:numPr>
          <w:ilvl w:val="0"/>
          <w:numId w:val="17"/>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switch to fat-free or low-fat milk and milk products</w:t>
      </w:r>
    </w:p>
    <w:p w:rsidR="008D7691" w:rsidRPr="008D7691" w:rsidRDefault="008D7691" w:rsidP="00D75AE4">
      <w:pPr>
        <w:numPr>
          <w:ilvl w:val="0"/>
          <w:numId w:val="17"/>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increase physical activity and reduce sedentary time </w:t>
      </w:r>
    </w:p>
    <w:p w:rsidR="008D7691" w:rsidRPr="008D7691" w:rsidRDefault="008D7691" w:rsidP="00D75AE4">
      <w:pPr>
        <w:numPr>
          <w:ilvl w:val="0"/>
          <w:numId w:val="17"/>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Arial"/>
          <w:color w:val="000000" w:themeColor="text1"/>
          <w:sz w:val="24"/>
          <w:szCs w:val="24"/>
        </w:rPr>
        <w:t>maintain appropriate calorie balance during each stage of life</w:t>
      </w:r>
    </w:p>
    <w:p w:rsidR="008D7691" w:rsidRPr="008D7691" w:rsidRDefault="008D7691" w:rsidP="008D7691">
      <w:pPr>
        <w:spacing w:before="0" w:after="200" w:line="276" w:lineRule="auto"/>
        <w:rPr>
          <w:rFonts w:ascii="Arial" w:eastAsiaTheme="minorHAnsi" w:hAnsi="Arial" w:cstheme="minorBidi"/>
          <w:color w:val="auto"/>
          <w:sz w:val="24"/>
        </w:rPr>
      </w:pP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Project Description:</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b/>
          <w:color w:val="auto"/>
          <w:sz w:val="24"/>
          <w:u w:val="single"/>
        </w:rPr>
        <w:t>Component 1: Preschool Children and their Families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This project component targets SNAP participants, low-income individuals eligible to receive SNAP benefits, and other means-tested federal assistance programs, as well as individuals residing in communities with a significant low-income population (preschool children ages 3-5 and families).  </w:t>
      </w:r>
      <w:r w:rsidRPr="008D7691">
        <w:rPr>
          <w:rFonts w:ascii="Arial" w:eastAsiaTheme="minorHAnsi" w:hAnsi="Arial" w:cs="Arial"/>
          <w:color w:val="000000" w:themeColor="text1"/>
          <w:sz w:val="24"/>
          <w:szCs w:val="24"/>
        </w:rPr>
        <w:t xml:space="preserve">This project component uses a four-pronged delivery method of main nutrition activity which acts synergistically to reach the target audience and </w:t>
      </w:r>
      <w:r w:rsidRPr="008D7691">
        <w:rPr>
          <w:rFonts w:ascii="Arial" w:eastAsiaTheme="minorHAnsi" w:hAnsi="Arial" w:cstheme="minorBidi"/>
          <w:color w:val="auto"/>
          <w:sz w:val="24"/>
        </w:rPr>
        <w:t xml:space="preserve">to achieve SNAP-Ed goals.  </w:t>
      </w:r>
    </w:p>
    <w:p w:rsidR="005A55D8" w:rsidRDefault="008D7691" w:rsidP="005A55D8">
      <w:pPr>
        <w:pStyle w:val="CommentText"/>
        <w:rPr>
          <w:rFonts w:ascii="Arial" w:eastAsiaTheme="minorHAnsi" w:hAnsi="Arial" w:cstheme="minorBidi"/>
          <w:sz w:val="24"/>
        </w:rPr>
      </w:pPr>
      <w:r w:rsidRPr="008D7691">
        <w:rPr>
          <w:rFonts w:ascii="Arial" w:eastAsiaTheme="minorHAnsi" w:hAnsi="Arial" w:cstheme="minorBidi"/>
          <w:sz w:val="24"/>
        </w:rPr>
        <w:t xml:space="preserve">First: Train-the-Trainer.  Prior to FY 2019, DPH trained preschool teachers and paraprofessionals on the use of </w:t>
      </w:r>
      <w:r w:rsidRPr="008D7691">
        <w:rPr>
          <w:rFonts w:ascii="Arial" w:eastAsiaTheme="minorHAnsi" w:hAnsi="Arial" w:cstheme="minorBidi"/>
          <w:sz w:val="24"/>
          <w:szCs w:val="24"/>
        </w:rPr>
        <w:t xml:space="preserve">the </w:t>
      </w:r>
      <w:r w:rsidRPr="008D7691">
        <w:rPr>
          <w:rFonts w:ascii="Arial" w:eastAsiaTheme="minorHAnsi" w:hAnsi="Arial" w:cstheme="minorBidi"/>
          <w:i/>
          <w:iCs/>
          <w:sz w:val="24"/>
          <w:szCs w:val="24"/>
        </w:rPr>
        <w:t xml:space="preserve">Adventures of Captain 5 A Day </w:t>
      </w:r>
      <w:r w:rsidRPr="008D7691">
        <w:rPr>
          <w:rFonts w:ascii="Arial" w:eastAsiaTheme="minorHAnsi" w:hAnsi="Arial" w:cstheme="minorBidi"/>
          <w:sz w:val="24"/>
          <w:szCs w:val="24"/>
        </w:rPr>
        <w:t xml:space="preserve">curriculum, with activities from the </w:t>
      </w:r>
      <w:r w:rsidRPr="008D7691">
        <w:rPr>
          <w:rFonts w:ascii="Arial" w:eastAsiaTheme="minorHAnsi" w:hAnsi="Arial" w:cstheme="minorBidi"/>
          <w:i/>
          <w:sz w:val="24"/>
          <w:szCs w:val="24"/>
        </w:rPr>
        <w:t>Grow It, Try It, Like It!</w:t>
      </w:r>
      <w:r w:rsidRPr="008D7691">
        <w:rPr>
          <w:rFonts w:ascii="Arial" w:eastAsiaTheme="minorHAnsi" w:hAnsi="Arial" w:cstheme="minorBidi"/>
          <w:sz w:val="24"/>
          <w:szCs w:val="24"/>
        </w:rPr>
        <w:t xml:space="preserve"> curriculum and </w:t>
      </w:r>
      <w:r w:rsidRPr="008D7691">
        <w:rPr>
          <w:rFonts w:ascii="Arial" w:eastAsiaTheme="minorHAnsi" w:hAnsi="Arial" w:cstheme="minorBidi"/>
          <w:i/>
          <w:sz w:val="24"/>
          <w:szCs w:val="24"/>
        </w:rPr>
        <w:t>I Am Moving, I Am Learning</w:t>
      </w:r>
      <w:r w:rsidRPr="008D7691">
        <w:rPr>
          <w:rFonts w:ascii="Arial" w:eastAsiaTheme="minorHAnsi" w:hAnsi="Arial" w:cstheme="minorBidi"/>
          <w:sz w:val="24"/>
        </w:rPr>
        <w:t>, for teaching nutrition to preschool children.  Starting in FY 2019, preschool teachers, community educators, and paraprofessionals serving as nutrition education multipliers will be trained to teach nutrition education to preschool children using the Coordinated Approach to Child Health (CATCH) program, CATCH Early Childhood (CEC).</w:t>
      </w:r>
      <w:r w:rsidRPr="008D7691">
        <w:rPr>
          <w:rFonts w:ascii="Arial" w:eastAsiaTheme="minorHAnsi" w:hAnsi="Arial" w:cstheme="minorBidi"/>
          <w:sz w:val="24"/>
          <w:vertAlign w:val="superscript"/>
        </w:rPr>
        <w:footnoteReference w:id="17"/>
      </w:r>
      <w:r w:rsidRPr="008D7691">
        <w:rPr>
          <w:rFonts w:ascii="Arial" w:eastAsiaTheme="minorHAnsi" w:hAnsi="Arial" w:cstheme="minorBidi"/>
          <w:sz w:val="24"/>
        </w:rPr>
        <w:t xml:space="preserve"> </w:t>
      </w:r>
    </w:p>
    <w:p w:rsidR="005A55D8" w:rsidRDefault="005A55D8" w:rsidP="005A55D8">
      <w:pPr>
        <w:pStyle w:val="CommentText"/>
      </w:pPr>
      <w:r w:rsidRPr="00026FA9">
        <w:rPr>
          <w:rFonts w:ascii="Arial" w:hAnsi="Arial" w:cs="Arial"/>
          <w:sz w:val="24"/>
          <w:szCs w:val="24"/>
        </w:rPr>
        <w:t>DPH SNAP-Ed staff will continuously work with preschool teachers, community educators, and paraprofessionals throughout the CEC implementation period to ensure CEC program fidelity.  DPH SNAP-Ed staff will provide ongoing technical assistance to teachers and administrators at each site throughout the school year.  In addition, program implementation data will be collected periodically using existing school-based tools created by CATCH and adapted for the preschool setting.  Data collection and reporting will seek to measure the number of CEC lessons taught, resources utilized in classroom, parent resources and lessons distributed to complement in-classroom lessons, and implementation of environmental support activities as outlined in the CEC Coordination Toolkit.  DPH SNAP-Ed staff will work with other SNAP-Ed implementing agencies nationwide to identify adapted tools specific to preschool settings that are validated and reliable to ensure quality data collection</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Educators will be provided a CEC Kit which consists of the “</w:t>
      </w:r>
      <w:r w:rsidRPr="008D7691">
        <w:rPr>
          <w:rFonts w:ascii="Arial" w:eastAsiaTheme="minorHAnsi" w:hAnsi="Arial" w:cstheme="minorBidi"/>
          <w:i/>
          <w:color w:val="auto"/>
          <w:sz w:val="24"/>
        </w:rPr>
        <w:t>It’s Fun to Be Healthy</w:t>
      </w:r>
      <w:r w:rsidRPr="008D7691">
        <w:rPr>
          <w:rFonts w:ascii="Arial" w:eastAsiaTheme="minorHAnsi" w:hAnsi="Arial" w:cstheme="minorBidi"/>
          <w:color w:val="auto"/>
          <w:sz w:val="24"/>
        </w:rPr>
        <w:t xml:space="preserve">” Teacher’s Manual, hand puppets, a CEC Physical Activity Box, and the CEC Coordination Guide.  The manual, hand puppets, and physical activity box provide resources and tools needed to conduct nutrition education in the classroom and to support school-wide environmental change activities.  Further information regarding CEC will be described in the policy, systems, and environmental change section within the Project Description.  </w:t>
      </w:r>
    </w:p>
    <w:p w:rsidR="008D7691" w:rsidRPr="008D7691" w:rsidRDefault="008D7691" w:rsidP="008D7691">
      <w:pPr>
        <w:spacing w:before="0" w:after="200" w:line="276" w:lineRule="auto"/>
        <w:rPr>
          <w:rFonts w:ascii="Arial" w:eastAsiaTheme="minorHAnsi" w:hAnsi="Arial" w:cstheme="minorBidi"/>
          <w:color w:val="auto"/>
          <w:sz w:val="24"/>
          <w:szCs w:val="24"/>
        </w:rPr>
      </w:pPr>
      <w:r w:rsidRPr="008D7691">
        <w:rPr>
          <w:rFonts w:ascii="Arial" w:eastAsiaTheme="minorHAnsi" w:hAnsi="Arial" w:cstheme="minorBidi"/>
          <w:color w:val="auto"/>
          <w:sz w:val="24"/>
        </w:rPr>
        <w:t xml:space="preserve">Second: Nutrition Classroom </w:t>
      </w:r>
      <w:r w:rsidRPr="008D7691">
        <w:rPr>
          <w:rFonts w:ascii="Arial" w:eastAsiaTheme="minorHAnsi" w:hAnsi="Arial" w:cstheme="minorBidi"/>
          <w:color w:val="auto"/>
          <w:sz w:val="24"/>
          <w:szCs w:val="24"/>
        </w:rPr>
        <w:t xml:space="preserve">Lessons.  In FY 2019, preschool teachers will continue to teach nutrition education to preschool children using the </w:t>
      </w:r>
      <w:r w:rsidRPr="008D7691">
        <w:rPr>
          <w:rFonts w:ascii="Arial" w:eastAsiaTheme="minorHAnsi" w:hAnsi="Arial" w:cstheme="minorBidi"/>
          <w:i/>
          <w:iCs/>
          <w:color w:val="auto"/>
          <w:sz w:val="24"/>
          <w:szCs w:val="24"/>
        </w:rPr>
        <w:t xml:space="preserve">Adventures of Captain 5 A Day </w:t>
      </w:r>
      <w:r w:rsidRPr="008D7691">
        <w:rPr>
          <w:rFonts w:ascii="Arial" w:eastAsiaTheme="minorHAnsi" w:hAnsi="Arial" w:cstheme="minorBidi"/>
          <w:color w:val="auto"/>
          <w:sz w:val="24"/>
          <w:szCs w:val="24"/>
        </w:rPr>
        <w:t xml:space="preserve">curriculum. The existing </w:t>
      </w:r>
      <w:r w:rsidRPr="008D7691">
        <w:rPr>
          <w:rFonts w:ascii="Arial" w:eastAsiaTheme="minorHAnsi" w:hAnsi="Arial" w:cstheme="minorBidi"/>
          <w:i/>
          <w:iCs/>
          <w:color w:val="auto"/>
          <w:sz w:val="24"/>
          <w:szCs w:val="24"/>
        </w:rPr>
        <w:t xml:space="preserve">Adventures of Captain 5 A Day </w:t>
      </w:r>
      <w:r w:rsidRPr="008D7691">
        <w:rPr>
          <w:rFonts w:ascii="Arial" w:eastAsiaTheme="minorHAnsi" w:hAnsi="Arial" w:cstheme="minorBidi"/>
          <w:color w:val="auto"/>
          <w:sz w:val="24"/>
          <w:szCs w:val="24"/>
        </w:rPr>
        <w:t xml:space="preserve">curriculum will be complemented by adding activities from the </w:t>
      </w:r>
      <w:r w:rsidRPr="008D7691">
        <w:rPr>
          <w:rFonts w:ascii="Arial" w:eastAsiaTheme="minorHAnsi" w:hAnsi="Arial" w:cstheme="minorBidi"/>
          <w:i/>
          <w:iCs/>
          <w:color w:val="auto"/>
          <w:sz w:val="24"/>
          <w:szCs w:val="24"/>
        </w:rPr>
        <w:t xml:space="preserve">Grow It, Try It, Like It! </w:t>
      </w:r>
      <w:r w:rsidRPr="008D7691">
        <w:rPr>
          <w:rFonts w:ascii="Arial" w:eastAsiaTheme="minorHAnsi" w:hAnsi="Arial" w:cstheme="minorBidi"/>
          <w:color w:val="auto"/>
          <w:sz w:val="24"/>
          <w:szCs w:val="24"/>
        </w:rPr>
        <w:t xml:space="preserve">curriculum that was developed by USDA Food Nutrition Service (FNS)Team Nutrition initiative and </w:t>
      </w:r>
      <w:r w:rsidRPr="008D7691">
        <w:rPr>
          <w:rFonts w:ascii="Arial" w:eastAsiaTheme="minorHAnsi" w:hAnsi="Arial" w:cstheme="minorBidi"/>
          <w:i/>
          <w:iCs/>
          <w:color w:val="auto"/>
          <w:sz w:val="24"/>
          <w:szCs w:val="24"/>
        </w:rPr>
        <w:t xml:space="preserve">I Am Moving, I Am Learning </w:t>
      </w:r>
      <w:r w:rsidRPr="008D7691">
        <w:rPr>
          <w:rFonts w:ascii="Arial" w:eastAsiaTheme="minorHAnsi" w:hAnsi="Arial" w:cstheme="minorBidi"/>
          <w:color w:val="auto"/>
          <w:sz w:val="24"/>
          <w:szCs w:val="24"/>
        </w:rPr>
        <w:t>approach for addressing childhood obesity in Head Start program</w:t>
      </w:r>
      <w:r w:rsidRPr="008D7691">
        <w:rPr>
          <w:rFonts w:ascii="Arial" w:eastAsiaTheme="minorHAnsi" w:hAnsi="Arial" w:cstheme="minorBidi"/>
          <w:i/>
          <w:iCs/>
          <w:color w:val="auto"/>
          <w:sz w:val="24"/>
          <w:szCs w:val="24"/>
        </w:rPr>
        <w:t xml:space="preserve">. </w:t>
      </w:r>
      <w:r w:rsidRPr="008D7691">
        <w:rPr>
          <w:rFonts w:ascii="Arial" w:eastAsiaTheme="minorHAnsi" w:hAnsi="Arial" w:cstheme="minorBidi"/>
          <w:color w:val="auto"/>
          <w:sz w:val="24"/>
          <w:szCs w:val="24"/>
        </w:rPr>
        <w:t xml:space="preserve">The music component of the </w:t>
      </w:r>
      <w:r w:rsidRPr="008D7691">
        <w:rPr>
          <w:rFonts w:ascii="Arial" w:eastAsiaTheme="minorHAnsi" w:hAnsi="Arial" w:cstheme="minorBidi"/>
          <w:i/>
          <w:iCs/>
          <w:color w:val="auto"/>
          <w:sz w:val="24"/>
          <w:szCs w:val="24"/>
        </w:rPr>
        <w:t xml:space="preserve">I Am Moving, I Am Learning </w:t>
      </w:r>
      <w:r w:rsidRPr="008D7691">
        <w:rPr>
          <w:rFonts w:ascii="Arial" w:eastAsiaTheme="minorHAnsi" w:hAnsi="Arial" w:cstheme="minorBidi"/>
          <w:color w:val="auto"/>
          <w:sz w:val="24"/>
          <w:szCs w:val="24"/>
        </w:rPr>
        <w:t xml:space="preserve">curriculum will be used to complement the nutrition and physical activity message of the </w:t>
      </w:r>
      <w:r w:rsidRPr="008D7691">
        <w:rPr>
          <w:rFonts w:ascii="Arial" w:eastAsiaTheme="minorHAnsi" w:hAnsi="Arial" w:cstheme="minorBidi"/>
          <w:i/>
          <w:iCs/>
          <w:color w:val="auto"/>
          <w:sz w:val="24"/>
          <w:szCs w:val="24"/>
        </w:rPr>
        <w:t xml:space="preserve">Adventures of Captain 5 A day </w:t>
      </w:r>
      <w:r w:rsidRPr="008D7691">
        <w:rPr>
          <w:rFonts w:ascii="Arial" w:eastAsiaTheme="minorHAnsi" w:hAnsi="Arial" w:cstheme="minorBidi"/>
          <w:color w:val="auto"/>
          <w:sz w:val="24"/>
          <w:szCs w:val="24"/>
        </w:rPr>
        <w:t xml:space="preserve">curriculum. The songs available from the </w:t>
      </w:r>
      <w:r w:rsidRPr="008D7691">
        <w:rPr>
          <w:rFonts w:ascii="Arial" w:eastAsiaTheme="minorHAnsi" w:hAnsi="Arial" w:cstheme="minorBidi"/>
          <w:i/>
          <w:iCs/>
          <w:color w:val="auto"/>
          <w:sz w:val="24"/>
          <w:szCs w:val="24"/>
        </w:rPr>
        <w:t xml:space="preserve">I Am Moving, I Am Learning </w:t>
      </w:r>
      <w:r w:rsidRPr="008D7691">
        <w:rPr>
          <w:rFonts w:ascii="Arial" w:eastAsiaTheme="minorHAnsi" w:hAnsi="Arial" w:cstheme="minorBidi"/>
          <w:color w:val="auto"/>
          <w:sz w:val="24"/>
          <w:szCs w:val="24"/>
        </w:rPr>
        <w:t>CD will be played to generate activity among the children while teaching them various nutrition messages.  Starting in FY 2020 and continuing in FY 2021, preschool teachers will transition to teach nutrition education to preschool children using the CEC nutrition education curriculum.  The nutrition-based and gardening-based classroom lessons will encourage healthy eating behaviors.  The activity cards with music will be used to promote physical activity.  A music CD will be used to keep the class motivated, moving, and having fun.</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Third: </w:t>
      </w:r>
      <w:r w:rsidRPr="008D7691">
        <w:rPr>
          <w:rFonts w:ascii="Arial" w:eastAsiaTheme="minorHAnsi" w:hAnsi="Arial" w:cstheme="minorBidi"/>
          <w:i/>
          <w:color w:val="auto"/>
          <w:sz w:val="24"/>
        </w:rPr>
        <w:t>Adventures of Captain 5 A Day</w:t>
      </w:r>
      <w:r w:rsidRPr="008D7691">
        <w:rPr>
          <w:rFonts w:ascii="Arial" w:eastAsiaTheme="minorHAnsi" w:hAnsi="Arial" w:cstheme="minorBidi"/>
          <w:color w:val="auto"/>
          <w:sz w:val="24"/>
        </w:rPr>
        <w:t xml:space="preserve">, and </w:t>
      </w:r>
      <w:r w:rsidRPr="008D7691">
        <w:rPr>
          <w:rFonts w:ascii="Arial" w:eastAsiaTheme="minorHAnsi" w:hAnsi="Arial" w:cstheme="minorBidi"/>
          <w:i/>
          <w:color w:val="auto"/>
          <w:sz w:val="24"/>
        </w:rPr>
        <w:t>I Am Moving, I Am Learning</w:t>
      </w:r>
      <w:r w:rsidRPr="008D7691">
        <w:rPr>
          <w:rFonts w:ascii="Arial" w:eastAsiaTheme="minorHAnsi" w:hAnsi="Arial" w:cstheme="minorBidi"/>
          <w:color w:val="auto"/>
          <w:sz w:val="24"/>
        </w:rPr>
        <w:t xml:space="preserve"> interactive events.  The interactive events will complement the Nutrition Classroom Lessons taught using the </w:t>
      </w:r>
      <w:r w:rsidRPr="008D7691">
        <w:rPr>
          <w:rFonts w:ascii="Arial" w:eastAsiaTheme="minorHAnsi" w:hAnsi="Arial" w:cstheme="minorBidi"/>
          <w:i/>
          <w:iCs/>
          <w:color w:val="auto"/>
          <w:sz w:val="24"/>
          <w:szCs w:val="24"/>
        </w:rPr>
        <w:t xml:space="preserve">Adventures of Captain 5 A Day </w:t>
      </w:r>
      <w:r w:rsidRPr="008D7691">
        <w:rPr>
          <w:rFonts w:ascii="Arial" w:eastAsiaTheme="minorHAnsi" w:hAnsi="Arial" w:cstheme="minorBidi"/>
          <w:color w:val="auto"/>
          <w:sz w:val="24"/>
          <w:szCs w:val="24"/>
        </w:rPr>
        <w:t xml:space="preserve">curriculum.  Since the Nutrition Classroom Lessons will transition to the CEC nutrition education curriculum in FY 2020, the interactive events will be phased out and only be conducted in FY 2019.  The </w:t>
      </w:r>
      <w:r w:rsidRPr="008D7691">
        <w:rPr>
          <w:rFonts w:ascii="Arial" w:eastAsiaTheme="minorHAnsi" w:hAnsi="Arial" w:cstheme="minorBidi"/>
          <w:color w:val="auto"/>
          <w:sz w:val="24"/>
        </w:rPr>
        <w:t>strategies used for the interactive events include showing pictures to reinforce children’s ability to identify healthy foods; describing to children how the healthy foods grow; and role playing in which the children pretend to pick and prepare fruits and vegetables.</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theme="minorBidi"/>
          <w:color w:val="auto"/>
          <w:sz w:val="24"/>
        </w:rPr>
        <w:t xml:space="preserve">Fourth: Nutrition Education Sessions and Workshops.  This activity uses evidence-based nutrition education and behavior change strategies for the parents of preschool children with the goal of improving overall nutrition and increasing physical activity of families.  Parents are targeted as they have the most influence on food choices and are able to enforce healthy messages within their families. Lifestyle changes are promoted through nutrition education sessions, group workshops, and cooking demonstrations that include food tasting and distribution of healthy recipes.  USDA’s Food and Nutrition Services (FNS) has found that effective health education interventions require both intensity and duration. </w:t>
      </w:r>
      <w:r w:rsidRPr="008D7691">
        <w:rPr>
          <w:rFonts w:ascii="Arial" w:eastAsiaTheme="minorHAnsi" w:hAnsi="Arial" w:cs="Arial"/>
          <w:color w:val="000000" w:themeColor="text1"/>
          <w:sz w:val="24"/>
          <w:szCs w:val="24"/>
        </w:rPr>
        <w:t>Thus, the program uses various modes of delivery and tailors lesson plans to individual population needs (ethnic, cultural, language and socio - economic status).  The program curriculum that will be utilized is based on the USDA’s ‘</w:t>
      </w:r>
      <w:r w:rsidRPr="008D7691">
        <w:rPr>
          <w:rFonts w:ascii="Arial" w:eastAsiaTheme="minorHAnsi" w:hAnsi="Arial" w:cs="Arial"/>
          <w:i/>
          <w:color w:val="000000" w:themeColor="text1"/>
          <w:sz w:val="24"/>
          <w:szCs w:val="24"/>
        </w:rPr>
        <w:t>MyPlate’</w:t>
      </w:r>
      <w:r w:rsidRPr="008D7691">
        <w:rPr>
          <w:rFonts w:ascii="Arial" w:eastAsiaTheme="minorHAnsi" w:hAnsi="Arial" w:cs="Arial"/>
          <w:color w:val="000000" w:themeColor="text1"/>
          <w:sz w:val="24"/>
          <w:szCs w:val="24"/>
        </w:rPr>
        <w:t xml:space="preserve"> which is based on the 2015-2020 Dietary Guidelines</w:t>
      </w:r>
      <w:r w:rsidRPr="008D7691">
        <w:rPr>
          <w:rFonts w:ascii="Arial" w:eastAsiaTheme="minorHAnsi" w:hAnsi="Arial" w:cs="Arial"/>
          <w:color w:val="000000" w:themeColor="text1"/>
          <w:sz w:val="24"/>
          <w:szCs w:val="24"/>
          <w:vertAlign w:val="superscript"/>
        </w:rPr>
        <w:footnoteReference w:id="18"/>
      </w:r>
      <w:r w:rsidRPr="008D7691">
        <w:rPr>
          <w:rFonts w:ascii="Arial" w:eastAsiaTheme="minorHAnsi" w:hAnsi="Arial" w:cs="Arial"/>
          <w:color w:val="000000" w:themeColor="text1"/>
          <w:sz w:val="24"/>
          <w:szCs w:val="24"/>
        </w:rPr>
        <w:t xml:space="preserve"> for Americans, the 2008 Physical Activity Guidelines for America,</w:t>
      </w:r>
      <w:r w:rsidRPr="008D7691">
        <w:rPr>
          <w:rFonts w:ascii="Arial" w:eastAsiaTheme="minorHAnsi" w:hAnsi="Arial" w:cs="Arial"/>
          <w:color w:val="000000" w:themeColor="text1"/>
          <w:sz w:val="24"/>
          <w:szCs w:val="24"/>
          <w:vertAlign w:val="superscript"/>
        </w:rPr>
        <w:footnoteReference w:id="19"/>
      </w:r>
      <w:r w:rsidRPr="008D7691">
        <w:rPr>
          <w:rFonts w:ascii="Arial" w:eastAsiaTheme="minorHAnsi" w:hAnsi="Arial" w:cs="Arial"/>
          <w:color w:val="000000" w:themeColor="text1"/>
          <w:sz w:val="24"/>
          <w:szCs w:val="24"/>
        </w:rPr>
        <w:t xml:space="preserve"> and the 2012 FNS Core Nutrition Messages.</w:t>
      </w:r>
      <w:r w:rsidRPr="008D7691">
        <w:rPr>
          <w:rFonts w:ascii="Arial" w:eastAsiaTheme="minorHAnsi" w:hAnsi="Arial" w:cs="Arial"/>
          <w:color w:val="000000" w:themeColor="text1"/>
          <w:sz w:val="24"/>
          <w:szCs w:val="24"/>
          <w:vertAlign w:val="superscript"/>
        </w:rPr>
        <w:footnoteReference w:id="20"/>
      </w:r>
      <w:r w:rsidRPr="008D7691">
        <w:rPr>
          <w:rFonts w:ascii="Arial" w:eastAsiaTheme="minorHAnsi" w:hAnsi="Arial" w:cs="Arial"/>
          <w:color w:val="000000" w:themeColor="text1"/>
          <w:sz w:val="24"/>
          <w:szCs w:val="24"/>
        </w:rPr>
        <w:t xml:space="preserve">  Each topic has a key message linked to one or more of the 2015-2020 USDA Dietary Guidelines for Americans key recommendations. The workshop and nutrition education session content will be based on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iCs/>
          <w:color w:val="000000" w:themeColor="text1"/>
          <w:sz w:val="24"/>
          <w:szCs w:val="24"/>
        </w:rPr>
        <w:t>,</w:t>
      </w:r>
      <w:r w:rsidRPr="008D7691">
        <w:rPr>
          <w:rFonts w:ascii="Arial" w:eastAsiaTheme="minorHAnsi" w:hAnsi="Arial" w:cs="Arial"/>
          <w:color w:val="000000" w:themeColor="text1"/>
          <w:sz w:val="24"/>
          <w:szCs w:val="24"/>
        </w:rPr>
        <w:t xml:space="preserve"> a curriculum developed at Colorado State University and University of California at Davis</w:t>
      </w:r>
      <w:r w:rsidRPr="008D7691">
        <w:rPr>
          <w:rFonts w:ascii="Arial" w:eastAsiaTheme="minorHAnsi" w:hAnsi="Arial" w:cs="Arial"/>
          <w:color w:val="000000" w:themeColor="text1"/>
          <w:sz w:val="24"/>
          <w:szCs w:val="24"/>
          <w:vertAlign w:val="superscript"/>
        </w:rPr>
        <w:footnoteReference w:id="21"/>
      </w:r>
      <w:r w:rsidRPr="008D7691">
        <w:rPr>
          <w:rFonts w:ascii="Arial" w:eastAsiaTheme="minorHAnsi" w:hAnsi="Arial" w:cs="Arial"/>
          <w:color w:val="000000" w:themeColor="text1"/>
          <w:sz w:val="24"/>
          <w:szCs w:val="24"/>
        </w:rPr>
        <w:t xml:space="preserve"> for low income adults with young children.</w:t>
      </w:r>
    </w:p>
    <w:p w:rsidR="008D7691" w:rsidRPr="008D7691" w:rsidRDefault="008D7691" w:rsidP="008D7691">
      <w:pPr>
        <w:autoSpaceDE w:val="0"/>
        <w:autoSpaceDN w:val="0"/>
        <w:adjustRightInd w:val="0"/>
        <w:spacing w:before="0" w:after="200" w:line="276" w:lineRule="auto"/>
        <w:rPr>
          <w:rFonts w:asciiTheme="minorHAnsi" w:eastAsiaTheme="minorHAnsi" w:hAnsiTheme="minorHAnsi" w:cs="Arial"/>
          <w:color w:val="000000" w:themeColor="text1"/>
          <w:sz w:val="24"/>
          <w:szCs w:val="24"/>
        </w:rPr>
      </w:pPr>
      <w:r w:rsidRPr="008D7691">
        <w:rPr>
          <w:rFonts w:ascii="Arial" w:eastAsiaTheme="minorHAnsi" w:hAnsi="Arial" w:cs="Arial"/>
          <w:color w:val="000000" w:themeColor="text1"/>
          <w:sz w:val="24"/>
          <w:szCs w:val="24"/>
        </w:rPr>
        <w:t>The DPH collaborates with the University of Saint Joseph (USJ) and Connecticut’s HS, SR, ECE, and Summer Meals programs to conduct the above-mentioned nutrition activities.  The targeted numbers of participants/contacts to be reached from these activities are illustrated in the table below:</w:t>
      </w:r>
    </w:p>
    <w:tbl>
      <w:tblPr>
        <w:tblStyle w:val="TableGrid1"/>
        <w:tblW w:w="0" w:type="auto"/>
        <w:tblLook w:val="04A0" w:firstRow="1" w:lastRow="0" w:firstColumn="1" w:lastColumn="0" w:noHBand="0" w:noVBand="1"/>
      </w:tblPr>
      <w:tblGrid>
        <w:gridCol w:w="6003"/>
        <w:gridCol w:w="3375"/>
      </w:tblGrid>
      <w:tr w:rsidR="008D7691" w:rsidRPr="008D7691" w:rsidTr="009812C3">
        <w:tc>
          <w:tcPr>
            <w:tcW w:w="6003" w:type="dxa"/>
            <w:shd w:val="clear" w:color="auto" w:fill="D9D9D9" w:themeFill="background1" w:themeFillShade="D9"/>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Main Nutrition Activity </w:t>
            </w:r>
          </w:p>
        </w:tc>
        <w:tc>
          <w:tcPr>
            <w:tcW w:w="3375" w:type="dxa"/>
            <w:shd w:val="clear" w:color="auto" w:fill="D9D9D9" w:themeFill="background1" w:themeFillShade="D9"/>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Total # of participants/contacts</w:t>
            </w:r>
          </w:p>
        </w:tc>
      </w:tr>
      <w:tr w:rsidR="008D7691" w:rsidRPr="008D7691" w:rsidTr="009812C3">
        <w:tc>
          <w:tcPr>
            <w:tcW w:w="6003" w:type="dxa"/>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1. Train-the-Trainer: </w:t>
            </w:r>
            <w:r w:rsidRPr="008D7691">
              <w:rPr>
                <w:rFonts w:ascii="Arial" w:eastAsiaTheme="minorHAnsi" w:hAnsi="Arial" w:cstheme="minorBidi"/>
                <w:color w:val="auto"/>
                <w:sz w:val="24"/>
                <w:szCs w:val="24"/>
              </w:rPr>
              <w:t>Three-day CEC training conducted by a master trainer from CATCH. The CEC training includes two days of Train-the-Trainer training for DPH SNAP-Ed staff and one day of CEC Implementation Training for DPH SNAP-Ed staff as well as the CEC teams from each of 15 ECE sites.</w:t>
            </w:r>
          </w:p>
        </w:tc>
        <w:tc>
          <w:tcPr>
            <w:tcW w:w="3375"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15 preschools for 30 preschool teachers/staff</w:t>
            </w:r>
          </w:p>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2020: 30 preschools for 60 preschool teachers/staff</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45 preschools for 90 preschool teachers/staff</w:t>
            </w:r>
          </w:p>
        </w:tc>
      </w:tr>
      <w:tr w:rsidR="008D7691" w:rsidRPr="008D7691" w:rsidTr="009812C3">
        <w:tc>
          <w:tcPr>
            <w:tcW w:w="6003" w:type="dxa"/>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2. Teach two weekly 20-minute, Nutrition Classroom Lessons which include physical activity to SNAP eligible preschool children (FY 2019 using </w:t>
            </w:r>
            <w:r w:rsidRPr="008D7691">
              <w:rPr>
                <w:rFonts w:ascii="Arial" w:eastAsiaTheme="minorHAnsi" w:hAnsi="Arial" w:cs="Arial"/>
                <w:i/>
                <w:color w:val="000000" w:themeColor="text1"/>
                <w:sz w:val="24"/>
                <w:szCs w:val="24"/>
              </w:rPr>
              <w:t>Adventures of Captain 5 A Day</w:t>
            </w:r>
            <w:r w:rsidRPr="008D7691">
              <w:rPr>
                <w:rFonts w:ascii="Arial" w:eastAsiaTheme="minorHAnsi" w:hAnsi="Arial" w:cs="Arial"/>
                <w:color w:val="000000" w:themeColor="text1"/>
                <w:sz w:val="24"/>
                <w:szCs w:val="24"/>
              </w:rPr>
              <w:t xml:space="preserve"> curriculum and FYs 2020-2021 using CEC nutrition education curriculum).  The target is to teach two nutrition-based/gardening-based classroom lessons weekly to SNAP eligible preschool children to reinforce the message of eating more fruits and vegetables and encourage healthy eating behaviors.</w:t>
            </w:r>
          </w:p>
        </w:tc>
        <w:tc>
          <w:tcPr>
            <w:tcW w:w="3375"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1,500 contacts</w:t>
            </w:r>
          </w:p>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2020: 1,600 contacts</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1,700 contacts</w:t>
            </w:r>
          </w:p>
        </w:tc>
      </w:tr>
      <w:tr w:rsidR="008D7691" w:rsidRPr="008D7691" w:rsidTr="009812C3">
        <w:tc>
          <w:tcPr>
            <w:tcW w:w="6003" w:type="dxa"/>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3. Teach 30-minute, </w:t>
            </w:r>
            <w:r w:rsidRPr="008D7691">
              <w:rPr>
                <w:rFonts w:ascii="Arial" w:eastAsiaTheme="minorHAnsi" w:hAnsi="Arial" w:cs="Arial"/>
                <w:i/>
                <w:color w:val="000000" w:themeColor="text1"/>
                <w:sz w:val="24"/>
                <w:szCs w:val="24"/>
              </w:rPr>
              <w:t>Adventures of Captain 5 A Day</w:t>
            </w:r>
            <w:r w:rsidRPr="008D7691">
              <w:rPr>
                <w:rFonts w:ascii="Arial" w:eastAsiaTheme="minorHAnsi" w:hAnsi="Arial" w:cs="Arial"/>
                <w:color w:val="000000" w:themeColor="text1"/>
                <w:sz w:val="24"/>
                <w:szCs w:val="24"/>
              </w:rPr>
              <w:t xml:space="preserve">, and </w:t>
            </w:r>
            <w:r w:rsidRPr="008D7691">
              <w:rPr>
                <w:rFonts w:ascii="Arial" w:eastAsiaTheme="minorHAnsi" w:hAnsi="Arial" w:cs="Arial"/>
                <w:i/>
                <w:color w:val="000000" w:themeColor="text1"/>
                <w:sz w:val="24"/>
                <w:szCs w:val="24"/>
              </w:rPr>
              <w:t>I Am Moving, I Am Learning</w:t>
            </w:r>
            <w:r w:rsidRPr="008D7691">
              <w:rPr>
                <w:rFonts w:ascii="Arial" w:eastAsiaTheme="minorHAnsi" w:hAnsi="Arial" w:cs="Arial"/>
                <w:color w:val="000000" w:themeColor="text1"/>
                <w:sz w:val="24"/>
                <w:szCs w:val="24"/>
              </w:rPr>
              <w:t>, interactive events to SNAP eligible preschool children.  Interactive strategies include the children’s verbal identification of healthy foods, how the healthy foods grow, the color and taste of healthy foods as well as roll playing in which the children pretend to pick and prepare fruits and vegetables.  To be phased out in FY 2020.</w:t>
            </w:r>
          </w:p>
        </w:tc>
        <w:tc>
          <w:tcPr>
            <w:tcW w:w="3375"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20 events for 300 contacts</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FY 2020:  N/A</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FY 2021:  N/A</w:t>
            </w:r>
          </w:p>
        </w:tc>
      </w:tr>
      <w:tr w:rsidR="008D7691" w:rsidRPr="008D7691" w:rsidTr="009812C3">
        <w:tc>
          <w:tcPr>
            <w:tcW w:w="6003" w:type="dxa"/>
          </w:tcPr>
          <w:p w:rsidR="005A55D8" w:rsidRDefault="008D7691" w:rsidP="005A55D8">
            <w:pPr>
              <w:pStyle w:val="CommentText"/>
              <w:rPr>
                <w:rFonts w:ascii="Arial" w:hAnsi="Arial" w:cs="Arial"/>
                <w:sz w:val="24"/>
                <w:szCs w:val="24"/>
              </w:rPr>
            </w:pPr>
            <w:r w:rsidRPr="008D7691">
              <w:rPr>
                <w:rFonts w:ascii="Arial" w:eastAsiaTheme="minorHAnsi" w:hAnsi="Arial" w:cs="Arial"/>
                <w:color w:val="000000" w:themeColor="text1"/>
                <w:sz w:val="24"/>
                <w:szCs w:val="24"/>
              </w:rPr>
              <w:t xml:space="preserve">4. Teach 30-minute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color w:val="000000" w:themeColor="text1"/>
                <w:sz w:val="24"/>
                <w:szCs w:val="24"/>
              </w:rPr>
              <w:t xml:space="preserve"> nutrition education sessions and workshops to SNAP eligible parents at HS, SR, and Summer Meals programs at location specified in target audience.  Sessions will be conducted in English and Spanish based on population needs as described above.</w:t>
            </w:r>
            <w:r w:rsidR="005A55D8" w:rsidRPr="00026FA9">
              <w:rPr>
                <w:rFonts w:ascii="Arial" w:hAnsi="Arial" w:cs="Arial"/>
                <w:sz w:val="24"/>
                <w:szCs w:val="24"/>
              </w:rPr>
              <w:t xml:space="preserve"> </w:t>
            </w:r>
          </w:p>
          <w:p w:rsidR="005A55D8" w:rsidRPr="005B6398" w:rsidRDefault="005A55D8" w:rsidP="005A55D8">
            <w:pPr>
              <w:pStyle w:val="CommentText"/>
              <w:rPr>
                <w:rFonts w:ascii="Arial" w:hAnsi="Arial" w:cs="Arial"/>
                <w:sz w:val="24"/>
                <w:szCs w:val="24"/>
              </w:rPr>
            </w:pPr>
            <w:r w:rsidRPr="00026FA9">
              <w:rPr>
                <w:rFonts w:ascii="Arial" w:hAnsi="Arial" w:cs="Arial"/>
                <w:sz w:val="24"/>
                <w:szCs w:val="24"/>
              </w:rPr>
              <w:t xml:space="preserve">We have discussed this method of presentation with the </w:t>
            </w:r>
            <w:r>
              <w:rPr>
                <w:rFonts w:ascii="Arial" w:hAnsi="Arial" w:cs="Arial"/>
                <w:i/>
                <w:iCs/>
                <w:color w:val="000000"/>
                <w:sz w:val="24"/>
                <w:szCs w:val="24"/>
              </w:rPr>
              <w:t>Eating Smart • Being Active</w:t>
            </w:r>
            <w:r w:rsidRPr="00026FA9">
              <w:rPr>
                <w:rFonts w:ascii="Arial" w:hAnsi="Arial" w:cs="Arial"/>
                <w:sz w:val="24"/>
                <w:szCs w:val="24"/>
              </w:rPr>
              <w:t xml:space="preserve"> curriculum’s author, Susan Baker, and have received her permission to present individual lessons as a viable method of implementation. Each lesson in the curriculum is based on a specific dietary guideline each has distinct goals and key messages. Therefore, consecutive presentation is not required.  Free standing lessons are a realistic and achievable way to reach the maximum number of our target population.  Our past 3 years program evaluation shows significant behavior change in prior evaluation section.</w:t>
            </w:r>
          </w:p>
          <w:p w:rsidR="005A55D8" w:rsidRDefault="005A55D8" w:rsidP="005A55D8">
            <w:pPr>
              <w:pStyle w:val="CommentText"/>
            </w:pPr>
          </w:p>
          <w:p w:rsidR="008D7691" w:rsidRPr="008D7691" w:rsidRDefault="008D7691" w:rsidP="008D7691">
            <w:pPr>
              <w:spacing w:after="120"/>
              <w:rPr>
                <w:rFonts w:ascii="Arial" w:eastAsiaTheme="minorHAnsi" w:hAnsi="Arial" w:cs="Arial"/>
                <w:color w:val="000000" w:themeColor="text1"/>
                <w:sz w:val="24"/>
                <w:szCs w:val="24"/>
              </w:rPr>
            </w:pPr>
          </w:p>
        </w:tc>
        <w:tc>
          <w:tcPr>
            <w:tcW w:w="3375"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124 sessions/workshops for 1,240 contacts</w:t>
            </w:r>
          </w:p>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2020: 128 sessions/workshops for 1,280 contacts</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132 sessions/workshops for 1,320 contacts</w:t>
            </w:r>
          </w:p>
        </w:tc>
      </w:tr>
      <w:tr w:rsidR="008D7691" w:rsidRPr="008D7691" w:rsidTr="009812C3">
        <w:tc>
          <w:tcPr>
            <w:tcW w:w="9378" w:type="dxa"/>
            <w:gridSpan w:val="2"/>
            <w:shd w:val="clear" w:color="auto" w:fill="D9D9D9" w:themeFill="background1" w:themeFillShade="D9"/>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 xml:space="preserve">The following supplemental nutrition activities will be conducted to complement the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color w:val="auto"/>
                <w:sz w:val="24"/>
                <w:szCs w:val="24"/>
              </w:rPr>
              <w:t xml:space="preserve"> nutrition education sessions and workshops.</w:t>
            </w:r>
          </w:p>
        </w:tc>
      </w:tr>
      <w:tr w:rsidR="008D7691" w:rsidRPr="008D7691" w:rsidTr="009812C3">
        <w:tc>
          <w:tcPr>
            <w:tcW w:w="6003" w:type="dxa"/>
          </w:tcPr>
          <w:p w:rsidR="008D7691" w:rsidRDefault="008D7691" w:rsidP="008D7691">
            <w:pPr>
              <w:spacing w:after="120"/>
              <w:rPr>
                <w:rFonts w:ascii="Arial" w:eastAsiaTheme="minorHAnsi" w:hAnsi="Arial" w:cs="Arial"/>
                <w:color w:val="000000" w:themeColor="text1"/>
                <w:sz w:val="24"/>
                <w:szCs w:val="24"/>
              </w:rPr>
            </w:pPr>
          </w:p>
          <w:p w:rsidR="00F672B2" w:rsidRPr="008D7691" w:rsidRDefault="00F672B2" w:rsidP="008D7691">
            <w:pPr>
              <w:spacing w:after="120"/>
              <w:rPr>
                <w:rFonts w:ascii="Arial" w:eastAsiaTheme="minorHAnsi" w:hAnsi="Arial" w:cs="Arial"/>
                <w:color w:val="000000" w:themeColor="text1"/>
                <w:sz w:val="24"/>
                <w:szCs w:val="24"/>
              </w:rPr>
            </w:pPr>
            <w:r>
              <w:rPr>
                <w:rFonts w:ascii="Arial" w:hAnsi="Arial" w:cs="Arial"/>
                <w:sz w:val="24"/>
                <w:szCs w:val="24"/>
              </w:rPr>
              <w:t>As part of the</w:t>
            </w:r>
            <w:r>
              <w:rPr>
                <w:rFonts w:ascii="Arial" w:hAnsi="Arial" w:cs="Arial"/>
                <w:i/>
                <w:iCs/>
                <w:sz w:val="24"/>
                <w:szCs w:val="24"/>
              </w:rPr>
              <w:t xml:space="preserve"> Eating Smart • Being Active</w:t>
            </w:r>
            <w:r>
              <w:rPr>
                <w:rFonts w:ascii="Arial" w:hAnsi="Arial" w:cs="Arial"/>
                <w:sz w:val="24"/>
                <w:szCs w:val="24"/>
              </w:rPr>
              <w:t xml:space="preserve"> nutrition education sessions and workshops, </w:t>
            </w:r>
            <w:r w:rsidRPr="00026FA9">
              <w:rPr>
                <w:rFonts w:ascii="Arial" w:hAnsi="Arial" w:cs="Arial"/>
                <w:sz w:val="24"/>
                <w:szCs w:val="24"/>
              </w:rPr>
              <w:t>supplemental nutrition education materials</w:t>
            </w:r>
            <w:r>
              <w:rPr>
                <w:rFonts w:ascii="Arial" w:hAnsi="Arial" w:cs="Arial"/>
                <w:sz w:val="24"/>
                <w:szCs w:val="24"/>
              </w:rPr>
              <w:t xml:space="preserve"> </w:t>
            </w:r>
            <w:r w:rsidRPr="00026FA9">
              <w:rPr>
                <w:rFonts w:ascii="Arial" w:hAnsi="Arial" w:cs="Arial"/>
                <w:sz w:val="24"/>
                <w:szCs w:val="24"/>
              </w:rPr>
              <w:t>are given to participants during direct education to share and enforce healthy messages within their families.</w:t>
            </w:r>
            <w:r>
              <w:rPr>
                <w:rFonts w:ascii="Arial" w:hAnsi="Arial" w:cs="Arial"/>
                <w:sz w:val="24"/>
                <w:szCs w:val="24"/>
              </w:rPr>
              <w:t xml:space="preserve">  The </w:t>
            </w:r>
            <w:r w:rsidRPr="00026FA9">
              <w:rPr>
                <w:rFonts w:ascii="Arial" w:hAnsi="Arial" w:cs="Arial"/>
                <w:sz w:val="24"/>
                <w:szCs w:val="24"/>
              </w:rPr>
              <w:t>supplemental nutrition education materials</w:t>
            </w:r>
            <w:r>
              <w:rPr>
                <w:rFonts w:ascii="Arial" w:hAnsi="Arial" w:cs="Arial"/>
                <w:sz w:val="24"/>
                <w:szCs w:val="24"/>
              </w:rPr>
              <w:t xml:space="preserve"> include </w:t>
            </w:r>
            <w:r w:rsidRPr="00D215EC">
              <w:rPr>
                <w:rFonts w:ascii="Arial" w:hAnsi="Arial" w:cs="Arial"/>
                <w:sz w:val="24"/>
                <w:szCs w:val="24"/>
              </w:rPr>
              <w:t>healthy recipe</w:t>
            </w:r>
            <w:r>
              <w:rPr>
                <w:rFonts w:ascii="Arial" w:hAnsi="Arial" w:cs="Arial"/>
                <w:sz w:val="24"/>
                <w:szCs w:val="24"/>
              </w:rPr>
              <w:t>s</w:t>
            </w:r>
            <w:r w:rsidRPr="00D215EC">
              <w:rPr>
                <w:rFonts w:ascii="Arial" w:hAnsi="Arial" w:cs="Arial"/>
                <w:sz w:val="24"/>
                <w:szCs w:val="24"/>
              </w:rPr>
              <w:t xml:space="preserve"> and nutrition education materials in both English and Spanish</w:t>
            </w:r>
            <w:r>
              <w:rPr>
                <w:rFonts w:ascii="Arial" w:hAnsi="Arial" w:cs="Arial"/>
                <w:sz w:val="24"/>
                <w:szCs w:val="24"/>
              </w:rPr>
              <w:t>.  They will be used</w:t>
            </w:r>
            <w:r w:rsidRPr="00D215EC">
              <w:rPr>
                <w:rFonts w:ascii="Arial" w:hAnsi="Arial" w:cs="Arial"/>
                <w:sz w:val="24"/>
                <w:szCs w:val="24"/>
              </w:rPr>
              <w:t xml:space="preserve"> to encourage fruit and vegetable consumption, implementation of the dietary guidelines,</w:t>
            </w:r>
            <w:r>
              <w:rPr>
                <w:rFonts w:ascii="Arial" w:hAnsi="Arial" w:cs="Arial"/>
                <w:sz w:val="24"/>
                <w:szCs w:val="24"/>
              </w:rPr>
              <w:t xml:space="preserve"> </w:t>
            </w:r>
            <w:r w:rsidRPr="008D7691">
              <w:rPr>
                <w:rFonts w:ascii="Arial" w:hAnsi="Arial" w:cs="Arial"/>
                <w:color w:val="000000" w:themeColor="text1"/>
                <w:sz w:val="24"/>
                <w:szCs w:val="24"/>
              </w:rPr>
              <w:t>and to share FNS Core Nutrition Messages</w:t>
            </w:r>
            <w:r>
              <w:rPr>
                <w:rFonts w:ascii="Arial" w:hAnsi="Arial" w:cs="Arial"/>
                <w:sz w:val="24"/>
                <w:szCs w:val="24"/>
              </w:rPr>
              <w:t xml:space="preserve">.  </w:t>
            </w:r>
            <w:r w:rsidRPr="00026FA9">
              <w:rPr>
                <w:rFonts w:ascii="Arial" w:hAnsi="Arial" w:cs="Arial"/>
                <w:sz w:val="24"/>
                <w:szCs w:val="24"/>
              </w:rPr>
              <w:t xml:space="preserve">The recipes and the nutrition education material support the goals and key objectives of the </w:t>
            </w:r>
            <w:r>
              <w:rPr>
                <w:rFonts w:ascii="Arial" w:hAnsi="Arial" w:cs="Arial"/>
                <w:i/>
                <w:iCs/>
                <w:sz w:val="24"/>
                <w:szCs w:val="24"/>
              </w:rPr>
              <w:t>Eating Smart • Being Active</w:t>
            </w:r>
            <w:r>
              <w:rPr>
                <w:rFonts w:ascii="Arial" w:hAnsi="Arial" w:cs="Arial"/>
                <w:sz w:val="24"/>
                <w:szCs w:val="24"/>
              </w:rPr>
              <w:t xml:space="preserve"> </w:t>
            </w:r>
            <w:r w:rsidRPr="00026FA9">
              <w:rPr>
                <w:rFonts w:ascii="Arial" w:hAnsi="Arial" w:cs="Arial"/>
                <w:sz w:val="24"/>
                <w:szCs w:val="24"/>
              </w:rPr>
              <w:t>lessons.  Recipes are from various source</w:t>
            </w:r>
            <w:r>
              <w:rPr>
                <w:rFonts w:ascii="Arial" w:hAnsi="Arial" w:cs="Arial"/>
                <w:sz w:val="24"/>
                <w:szCs w:val="24"/>
              </w:rPr>
              <w:t>s</w:t>
            </w:r>
            <w:r w:rsidRPr="00026FA9">
              <w:rPr>
                <w:rFonts w:ascii="Arial" w:hAnsi="Arial" w:cs="Arial"/>
                <w:sz w:val="24"/>
                <w:szCs w:val="24"/>
              </w:rPr>
              <w:t xml:space="preserve"> such as </w:t>
            </w:r>
            <w:r>
              <w:rPr>
                <w:rFonts w:ascii="Arial" w:hAnsi="Arial" w:cs="Arial"/>
                <w:i/>
                <w:iCs/>
                <w:sz w:val="24"/>
                <w:szCs w:val="24"/>
              </w:rPr>
              <w:t>Eating Smart • Being Active</w:t>
            </w:r>
            <w:r w:rsidRPr="00026FA9">
              <w:rPr>
                <w:rFonts w:ascii="Arial" w:hAnsi="Arial" w:cs="Arial"/>
                <w:sz w:val="24"/>
                <w:szCs w:val="24"/>
              </w:rPr>
              <w:t xml:space="preserve">, </w:t>
            </w:r>
            <w:r w:rsidRPr="00026FA9">
              <w:rPr>
                <w:rFonts w:ascii="Arial" w:hAnsi="Arial" w:cs="Arial"/>
                <w:i/>
                <w:color w:val="000000" w:themeColor="text1"/>
                <w:sz w:val="24"/>
                <w:szCs w:val="24"/>
              </w:rPr>
              <w:t>MyPlate for My Family</w:t>
            </w:r>
            <w:r w:rsidRPr="00026FA9">
              <w:rPr>
                <w:rFonts w:ascii="Arial" w:hAnsi="Arial" w:cs="Arial"/>
                <w:color w:val="000000" w:themeColor="text1"/>
                <w:sz w:val="24"/>
                <w:szCs w:val="24"/>
              </w:rPr>
              <w:t xml:space="preserve"> (MPFMF) and </w:t>
            </w:r>
            <w:r w:rsidRPr="00D215EC">
              <w:rPr>
                <w:rFonts w:ascii="Arial" w:hAnsi="Arial" w:cs="Arial"/>
                <w:i/>
                <w:color w:val="000000" w:themeColor="text1"/>
                <w:sz w:val="24"/>
                <w:szCs w:val="24"/>
              </w:rPr>
              <w:t>SpendSmart</w:t>
            </w:r>
            <w:r>
              <w:rPr>
                <w:rFonts w:ascii="Arial" w:hAnsi="Arial" w:cs="Arial"/>
                <w:color w:val="000000" w:themeColor="text1"/>
                <w:sz w:val="24"/>
                <w:szCs w:val="24"/>
              </w:rPr>
              <w:t xml:space="preserve"> extension from Iowa State University</w:t>
            </w:r>
            <w:r>
              <w:t> </w:t>
            </w:r>
            <w:hyperlink r:id="rId42" w:history="1">
              <w:r>
                <w:rPr>
                  <w:rStyle w:val="Hyperlink"/>
                </w:rPr>
                <w:t>https://spendsmart.extension.iastate.edu/recipe/</w:t>
              </w:r>
            </w:hyperlink>
          </w:p>
        </w:tc>
        <w:tc>
          <w:tcPr>
            <w:tcW w:w="3375"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18,000 contacts</w:t>
            </w:r>
          </w:p>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2020: 19,000 contacts</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20,000 contacts</w:t>
            </w:r>
          </w:p>
        </w:tc>
      </w:tr>
    </w:tbl>
    <w:p w:rsidR="008D7691" w:rsidRPr="008D7691" w:rsidRDefault="008D7691" w:rsidP="008D7691">
      <w:pPr>
        <w:autoSpaceDE w:val="0"/>
        <w:autoSpaceDN w:val="0"/>
        <w:adjustRightInd w:val="0"/>
        <w:spacing w:before="0" w:after="200" w:line="276" w:lineRule="auto"/>
        <w:rPr>
          <w:rFonts w:ascii="Arial" w:eastAsiaTheme="minorHAnsi" w:hAnsi="Arial" w:cs="Arial"/>
          <w:color w:val="000000" w:themeColor="text1"/>
          <w:sz w:val="24"/>
          <w:szCs w:val="24"/>
        </w:rPr>
      </w:pPr>
    </w:p>
    <w:p w:rsidR="008D7691" w:rsidRPr="008D7691" w:rsidRDefault="008D7691" w:rsidP="008D7691">
      <w:pPr>
        <w:autoSpaceDE w:val="0"/>
        <w:autoSpaceDN w:val="0"/>
        <w:adjustRightInd w:val="0"/>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While the reach of this project component will extend to all target populations and areas described in the Audience section above, a greater focus will be placed on the priority communities in </w:t>
      </w:r>
      <w:r w:rsidRPr="008D7691">
        <w:rPr>
          <w:rFonts w:ascii="Arial" w:eastAsiaTheme="minorHAnsi" w:hAnsi="Arial" w:cstheme="minorBidi"/>
          <w:color w:val="auto"/>
          <w:sz w:val="24"/>
        </w:rPr>
        <w:t xml:space="preserve">Bridgeport, Hartford, New Haven and Waterbury as well as Bristol, Danbury, East Hartford, Meriden, New Britain, Norwalk, Norwich, Stamford, West Haven, Torrington, and Windham. </w:t>
      </w:r>
      <w:r w:rsidRPr="008D7691">
        <w:rPr>
          <w:rFonts w:ascii="Arial" w:eastAsiaTheme="minorHAnsi" w:hAnsi="Arial" w:cs="Arial"/>
          <w:color w:val="000000" w:themeColor="text1"/>
          <w:sz w:val="24"/>
          <w:szCs w:val="24"/>
        </w:rPr>
        <w:t>The priority communities are identified by a Planning Tool using geographic information system (GIS) mapping to identify Connecticut communities with low-income neighborhoods, neighborhoods with low access to healthy food retailers, and small area estimates for childhood obesity.  The DPH will focus its efforts in New Haven for Fiscal Year 2019, and then shift the main focus to Hartford, Waterbury, and Bridgeport in Fiscal Years 2020 and 2021.  The priority locations and their timing will reinforce the initiatives proposed in the Policy, Systems, and Environmental Changes Section below.</w:t>
      </w:r>
    </w:p>
    <w:p w:rsidR="008D7691" w:rsidRPr="008D7691" w:rsidRDefault="008D7691" w:rsidP="008D7691">
      <w:pPr>
        <w:autoSpaceDE w:val="0"/>
        <w:autoSpaceDN w:val="0"/>
        <w:adjustRightInd w:val="0"/>
        <w:spacing w:before="0" w:after="200" w:line="276" w:lineRule="auto"/>
        <w:rPr>
          <w:rFonts w:ascii="Arial" w:eastAsiaTheme="minorHAnsi" w:hAnsi="Arial" w:cs="Arial"/>
          <w:color w:val="000000" w:themeColor="text1"/>
          <w:sz w:val="24"/>
          <w:szCs w:val="24"/>
        </w:rPr>
      </w:pPr>
    </w:p>
    <w:p w:rsidR="008D7691" w:rsidRPr="008D7691" w:rsidRDefault="008D7691" w:rsidP="008D7691">
      <w:pPr>
        <w:spacing w:after="120"/>
        <w:rPr>
          <w:rFonts w:ascii="Arial" w:eastAsiaTheme="minorHAnsi" w:hAnsi="Arial" w:cstheme="minorBidi"/>
          <w:b/>
          <w:color w:val="auto"/>
          <w:sz w:val="24"/>
          <w:u w:val="single"/>
          <w:shd w:val="clear" w:color="auto" w:fill="92CDDC" w:themeFill="accent5" w:themeFillTint="99"/>
        </w:rPr>
      </w:pPr>
      <w:r w:rsidRPr="008D7691">
        <w:rPr>
          <w:rFonts w:ascii="Arial" w:eastAsiaTheme="minorHAnsi" w:hAnsi="Arial" w:cstheme="minorBidi"/>
          <w:b/>
          <w:color w:val="auto"/>
          <w:sz w:val="24"/>
          <w:u w:val="single"/>
        </w:rPr>
        <w:t>Component 2: Adults/Families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This project component targets SNAP participants, low-income individuals eligible to receive SNAP benefits, other means-tested federal assistance programs, as well as individuals residing in communities with a significant low-income population (18 years of age and older including adults 60+).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Arial"/>
          <w:color w:val="000000" w:themeColor="text1"/>
          <w:sz w:val="24"/>
          <w:szCs w:val="24"/>
        </w:rPr>
        <w:t xml:space="preserve">The DPH and USJ SNAP-Ed Nutrition Education Team (NET) are composed of agency staff, faculty, registered dietitians, educators and students.  The DPH SNAP-Ed NET provides multi-sectoral nutrition education in a variety of community settings that are frequented by SNAP eligible adults.  The project component uses evidence-based education and behavior change strategies to improve overall nutrition and physical activity, as well as to achieve positive obesity prevention and health promotion outcomes for the SNAP eligible adult population.  Education provided promotes lifestyle changes through nutrition education sessions, group workshops, and cooking demonstrations that include food tastings and the distribution of healthy recipes.  </w:t>
      </w:r>
      <w:r w:rsidRPr="008D7691">
        <w:rPr>
          <w:rFonts w:ascii="Arial" w:eastAsiaTheme="minorHAnsi" w:hAnsi="Arial" w:cs="Arial"/>
          <w:color w:val="auto"/>
          <w:sz w:val="24"/>
          <w:szCs w:val="24"/>
        </w:rPr>
        <w:t>FNS</w:t>
      </w:r>
      <w:r w:rsidRPr="008D7691">
        <w:rPr>
          <w:rFonts w:ascii="Arial" w:eastAsiaTheme="minorHAnsi" w:hAnsi="Arial" w:cs="Arial"/>
          <w:color w:val="000000" w:themeColor="text1"/>
          <w:sz w:val="24"/>
          <w:szCs w:val="24"/>
        </w:rPr>
        <w:t xml:space="preserve"> has found that effective health education interventions require both intensity and duration.  The program curriculum that will be utilized is based on the USDA’s ‘</w:t>
      </w:r>
      <w:r w:rsidRPr="008D7691">
        <w:rPr>
          <w:rFonts w:ascii="Arial" w:eastAsiaTheme="minorHAnsi" w:hAnsi="Arial" w:cs="Arial"/>
          <w:i/>
          <w:color w:val="000000" w:themeColor="text1"/>
          <w:sz w:val="24"/>
          <w:szCs w:val="24"/>
        </w:rPr>
        <w:t>MyPlate’</w:t>
      </w:r>
      <w:r w:rsidRPr="008D7691">
        <w:rPr>
          <w:rFonts w:ascii="Arial" w:eastAsiaTheme="minorHAnsi" w:hAnsi="Arial" w:cs="Arial"/>
          <w:color w:val="000000" w:themeColor="text1"/>
          <w:sz w:val="24"/>
          <w:szCs w:val="24"/>
        </w:rPr>
        <w:t xml:space="preserve"> which is based on the </w:t>
      </w:r>
      <w:r w:rsidRPr="008D7691">
        <w:rPr>
          <w:rFonts w:ascii="Arial" w:eastAsiaTheme="minorHAnsi" w:hAnsi="Arial" w:cs="Arial"/>
          <w:color w:val="auto"/>
          <w:sz w:val="24"/>
          <w:szCs w:val="24"/>
        </w:rPr>
        <w:t>2015-2020 Dietary Guidelines</w:t>
      </w:r>
      <w:r w:rsidRPr="008D7691">
        <w:rPr>
          <w:rFonts w:ascii="Arial" w:eastAsiaTheme="minorHAnsi" w:hAnsi="Arial" w:cs="Arial"/>
          <w:color w:val="000000" w:themeColor="text1"/>
          <w:sz w:val="24"/>
          <w:szCs w:val="24"/>
          <w:vertAlign w:val="superscript"/>
        </w:rPr>
        <w:footnoteReference w:id="22"/>
      </w:r>
      <w:r w:rsidRPr="008D7691">
        <w:rPr>
          <w:rFonts w:ascii="Arial" w:eastAsiaTheme="minorHAnsi" w:hAnsi="Arial" w:cs="Arial"/>
          <w:color w:val="auto"/>
          <w:sz w:val="24"/>
          <w:szCs w:val="24"/>
        </w:rPr>
        <w:t xml:space="preserve"> for Americans, </w:t>
      </w:r>
      <w:r w:rsidRPr="008D7691">
        <w:rPr>
          <w:rFonts w:ascii="Arial" w:eastAsiaTheme="minorHAnsi" w:hAnsi="Arial" w:cs="Arial"/>
          <w:color w:val="000000" w:themeColor="text1"/>
          <w:sz w:val="24"/>
          <w:szCs w:val="24"/>
        </w:rPr>
        <w:t>the 2008 Physical Activity Guidelines for America,</w:t>
      </w:r>
      <w:r w:rsidRPr="008D7691">
        <w:rPr>
          <w:rFonts w:ascii="Arial" w:eastAsiaTheme="minorHAnsi" w:hAnsi="Arial" w:cs="Arial"/>
          <w:color w:val="000000" w:themeColor="text1"/>
          <w:sz w:val="24"/>
          <w:szCs w:val="24"/>
          <w:vertAlign w:val="superscript"/>
        </w:rPr>
        <w:footnoteReference w:id="23"/>
      </w:r>
      <w:r w:rsidRPr="008D7691">
        <w:rPr>
          <w:rFonts w:ascii="Arial" w:eastAsiaTheme="minorHAnsi" w:hAnsi="Arial" w:cs="Arial"/>
          <w:color w:val="000000" w:themeColor="text1"/>
          <w:sz w:val="24"/>
          <w:szCs w:val="24"/>
        </w:rPr>
        <w:t xml:space="preserve"> and the 2012 FNS Core Nutrition Messages.</w:t>
      </w:r>
      <w:r w:rsidRPr="008D7691">
        <w:rPr>
          <w:rFonts w:ascii="Arial" w:eastAsiaTheme="minorHAnsi" w:hAnsi="Arial" w:cs="Arial"/>
          <w:color w:val="000000" w:themeColor="text1"/>
          <w:sz w:val="24"/>
          <w:szCs w:val="24"/>
          <w:vertAlign w:val="superscript"/>
        </w:rPr>
        <w:footnoteReference w:id="24"/>
      </w:r>
      <w:r w:rsidRPr="008D7691">
        <w:rPr>
          <w:rFonts w:ascii="Arial" w:eastAsiaTheme="minorHAnsi" w:hAnsi="Arial" w:cs="Arial"/>
          <w:color w:val="000000" w:themeColor="text1"/>
          <w:sz w:val="24"/>
          <w:szCs w:val="24"/>
        </w:rPr>
        <w:t xml:space="preserve">  The program uses various modes of delivery and tailors lesson plans to individual population needs (ethnic, cultural, language and social economic status).  Each topic has a key message linked to one or more of the 2015-2020 USDA Dietary Guidelines for Americans key recommendations. The workshop and nutrition education sessions content will be based on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i/>
          <w:color w:val="000000" w:themeColor="text1"/>
          <w:sz w:val="24"/>
          <w:szCs w:val="24"/>
        </w:rPr>
        <w:t>,</w:t>
      </w:r>
      <w:r w:rsidRPr="008D7691">
        <w:rPr>
          <w:rFonts w:ascii="Arial" w:eastAsiaTheme="minorHAnsi" w:hAnsi="Arial" w:cs="Arial"/>
          <w:color w:val="000000" w:themeColor="text1"/>
          <w:sz w:val="24"/>
          <w:szCs w:val="24"/>
        </w:rPr>
        <w:t xml:space="preserve"> a curriculum developed at Colorado State University and University of California at Davis</w:t>
      </w:r>
      <w:r w:rsidRPr="008D7691">
        <w:rPr>
          <w:rFonts w:ascii="Arial" w:eastAsiaTheme="minorHAnsi" w:hAnsi="Arial" w:cs="Arial"/>
          <w:color w:val="000000" w:themeColor="text1"/>
          <w:sz w:val="24"/>
          <w:szCs w:val="24"/>
          <w:vertAlign w:val="superscript"/>
        </w:rPr>
        <w:footnoteReference w:id="25"/>
      </w:r>
      <w:r w:rsidRPr="008D7691">
        <w:rPr>
          <w:rFonts w:ascii="Arial" w:eastAsiaTheme="minorHAnsi" w:hAnsi="Arial" w:cs="Arial"/>
          <w:color w:val="000000" w:themeColor="text1"/>
          <w:sz w:val="24"/>
          <w:szCs w:val="24"/>
        </w:rPr>
        <w:t xml:space="preserve"> for low income adults and families.  The existing </w:t>
      </w:r>
      <w:r w:rsidRPr="008D7691">
        <w:rPr>
          <w:rFonts w:ascii="Arial" w:eastAsiaTheme="minorHAnsi" w:hAnsi="Arial" w:cs="Arial"/>
          <w:i/>
          <w:iCs/>
          <w:color w:val="000000" w:themeColor="text1"/>
          <w:sz w:val="24"/>
          <w:szCs w:val="24"/>
        </w:rPr>
        <w:t xml:space="preserve">Eating Smart • Being Active </w:t>
      </w:r>
      <w:r w:rsidRPr="008D7691">
        <w:rPr>
          <w:rFonts w:ascii="Arial" w:eastAsiaTheme="minorHAnsi" w:hAnsi="Arial" w:cs="Arial"/>
          <w:color w:val="000000" w:themeColor="text1"/>
          <w:sz w:val="24"/>
          <w:szCs w:val="24"/>
        </w:rPr>
        <w:t xml:space="preserve">curriculum will be implemented in Fiscal Years 2019-2021. The program curriculum has eight different topics that will be used to teach nutrition education workshops and/or nutrition education sessions for adults and/or parents of preschool children.  The topics are Get Moving, Plan Shop Save, Fruits and Veggies Half Your Plate, Make Half Your Grains Whole, Build Strong Bones, Go Lean with Protein, Make a Change, and Celebrate! Eat Smart and Be Active.  All lesson content is based on the </w:t>
      </w:r>
      <w:r w:rsidRPr="008D7691">
        <w:rPr>
          <w:rFonts w:ascii="Arial" w:eastAsiaTheme="minorHAnsi" w:hAnsi="Arial" w:cs="Arial"/>
          <w:i/>
          <w:color w:val="000000" w:themeColor="text1"/>
          <w:sz w:val="24"/>
          <w:szCs w:val="24"/>
        </w:rPr>
        <w:t>Eating Smart • Being Active</w:t>
      </w:r>
      <w:r w:rsidRPr="008D7691">
        <w:rPr>
          <w:rFonts w:ascii="Arial" w:eastAsiaTheme="minorHAnsi" w:hAnsi="Arial" w:cs="Arial"/>
          <w:color w:val="000000" w:themeColor="text1"/>
          <w:sz w:val="24"/>
          <w:szCs w:val="24"/>
        </w:rPr>
        <w:t xml:space="preserve"> curriculum, and handouts from the curriculum are also given to the participants for reinforcing nutrition messages learned.  In addition, handouts from the USDA FNS </w:t>
      </w:r>
      <w:r w:rsidRPr="008D7691">
        <w:rPr>
          <w:rFonts w:ascii="Arial" w:eastAsiaTheme="minorHAnsi" w:hAnsi="Arial" w:cs="Arial"/>
          <w:i/>
          <w:color w:val="000000" w:themeColor="text1"/>
          <w:sz w:val="24"/>
          <w:szCs w:val="24"/>
        </w:rPr>
        <w:t>MyPlate for My Family</w:t>
      </w:r>
      <w:r w:rsidRPr="008D7691">
        <w:rPr>
          <w:rFonts w:ascii="Arial" w:eastAsiaTheme="minorHAnsi" w:hAnsi="Arial" w:cs="Arial"/>
          <w:color w:val="000000" w:themeColor="text1"/>
          <w:sz w:val="24"/>
          <w:szCs w:val="24"/>
        </w:rPr>
        <w:t xml:space="preserve"> (MPFMF) curriculum</w:t>
      </w:r>
      <w:r w:rsidRPr="008D7691">
        <w:rPr>
          <w:rFonts w:ascii="Arial" w:eastAsiaTheme="minorHAnsi" w:hAnsi="Arial" w:cs="Arial"/>
          <w:color w:val="000000" w:themeColor="text1"/>
          <w:sz w:val="24"/>
          <w:szCs w:val="24"/>
          <w:vertAlign w:val="superscript"/>
        </w:rPr>
        <w:footnoteReference w:id="26"/>
      </w:r>
      <w:r w:rsidRPr="008D7691">
        <w:rPr>
          <w:rFonts w:ascii="Arial" w:eastAsiaTheme="minorHAnsi" w:hAnsi="Arial" w:cs="Arial"/>
          <w:color w:val="000000" w:themeColor="text1"/>
          <w:sz w:val="24"/>
          <w:szCs w:val="24"/>
        </w:rPr>
        <w:t xml:space="preserve"> will be incorporated as part of the nutrition education reinforcement for this project component.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A health coaching initiative developed by the Michigan Fitness Foundation</w:t>
      </w:r>
      <w:r w:rsidRPr="008D7691">
        <w:rPr>
          <w:rFonts w:ascii="Arial" w:eastAsiaTheme="minorHAnsi" w:hAnsi="Arial" w:cstheme="minorBidi"/>
          <w:color w:val="auto"/>
          <w:sz w:val="24"/>
          <w:vertAlign w:val="superscript"/>
        </w:rPr>
        <w:footnoteReference w:id="27"/>
      </w:r>
      <w:r w:rsidRPr="008D7691">
        <w:rPr>
          <w:rFonts w:ascii="Arial" w:eastAsiaTheme="minorHAnsi" w:hAnsi="Arial" w:cstheme="minorBidi"/>
          <w:color w:val="auto"/>
          <w:sz w:val="24"/>
        </w:rPr>
        <w:t xml:space="preserve"> will be employed by the educators in all settings (i.e., workshops and nutrition education sessions, etc.).  Health coaching skills will be incorporated into the training of all nutrition educators.  The individualized health coaching will motivate SNAP-Ed participants to maximize behavior changes.</w:t>
      </w:r>
      <w:r w:rsidRPr="008D7691">
        <w:rPr>
          <w:rFonts w:ascii="Arial" w:eastAsiaTheme="minorHAnsi" w:hAnsi="Arial" w:cs="Arial"/>
          <w:color w:val="000000" w:themeColor="text1"/>
          <w:sz w:val="24"/>
          <w:szCs w:val="24"/>
        </w:rPr>
        <w:t xml:space="preserve"> </w:t>
      </w:r>
      <w:r w:rsidRPr="008D7691">
        <w:rPr>
          <w:rFonts w:ascii="Arial" w:eastAsiaTheme="minorHAnsi" w:hAnsi="Arial" w:cstheme="minorBidi"/>
          <w:color w:val="auto"/>
          <w:sz w:val="24"/>
        </w:rPr>
        <w:t xml:space="preserve">SNAP-Ed clients are invited to participate in the health coaching initiative during direct education and through our partner network.  SNAP-Ed adult participants that participated in the </w:t>
      </w:r>
      <w:r w:rsidRPr="008D7691">
        <w:rPr>
          <w:rFonts w:ascii="Arial" w:eastAsiaTheme="minorHAnsi" w:hAnsi="Arial" w:cs="Arial"/>
          <w:color w:val="000000" w:themeColor="text1"/>
          <w:sz w:val="24"/>
          <w:szCs w:val="24"/>
        </w:rPr>
        <w:t xml:space="preserve">existing </w:t>
      </w:r>
      <w:r w:rsidRPr="008D7691">
        <w:rPr>
          <w:rFonts w:ascii="Arial" w:eastAsiaTheme="minorHAnsi" w:hAnsi="Arial" w:cs="Arial"/>
          <w:i/>
          <w:iCs/>
          <w:color w:val="000000" w:themeColor="text1"/>
          <w:sz w:val="24"/>
          <w:szCs w:val="24"/>
        </w:rPr>
        <w:t xml:space="preserve">Eating Smart • Being Active </w:t>
      </w:r>
      <w:r w:rsidRPr="008D7691">
        <w:rPr>
          <w:rFonts w:ascii="Arial" w:eastAsiaTheme="minorHAnsi" w:hAnsi="Arial" w:cstheme="minorBidi"/>
          <w:color w:val="auto"/>
          <w:sz w:val="24"/>
        </w:rPr>
        <w:t>Nutrition Education Sessions and Workshops in either project component are eligible to participate in the health coaching.  Clients participate in six weekly telephonic health coaching sessions that last between 20 and 30 minutes.</w:t>
      </w:r>
      <w:r w:rsidRPr="008D7691">
        <w:rPr>
          <w:rFonts w:ascii="Arial" w:eastAsiaTheme="minorHAnsi" w:hAnsi="Arial" w:cstheme="minorBidi"/>
          <w:color w:val="auto"/>
          <w:sz w:val="24"/>
          <w:vertAlign w:val="superscript"/>
        </w:rPr>
        <w:footnoteReference w:id="28"/>
      </w:r>
      <w:r w:rsidRPr="008D7691">
        <w:rPr>
          <w:rFonts w:ascii="Arial" w:eastAsiaTheme="minorHAnsi" w:hAnsi="Arial" w:cstheme="minorBidi"/>
          <w:color w:val="auto"/>
          <w:sz w:val="24"/>
          <w:vertAlign w:val="superscript"/>
        </w:rPr>
        <w:t>,</w:t>
      </w:r>
      <w:r w:rsidRPr="008D7691">
        <w:rPr>
          <w:rFonts w:ascii="Arial" w:eastAsiaTheme="minorHAnsi" w:hAnsi="Arial" w:cstheme="minorBidi"/>
          <w:color w:val="auto"/>
          <w:sz w:val="24"/>
          <w:vertAlign w:val="superscript"/>
        </w:rPr>
        <w:footnoteReference w:id="29"/>
      </w:r>
      <w:r w:rsidRPr="008D7691">
        <w:rPr>
          <w:rFonts w:ascii="Arial" w:eastAsiaTheme="minorHAnsi" w:hAnsi="Arial" w:cstheme="minorBidi"/>
          <w:color w:val="auto"/>
          <w:sz w:val="24"/>
          <w:vertAlign w:val="superscript"/>
        </w:rPr>
        <w:t>,</w:t>
      </w:r>
      <w:r w:rsidRPr="008D7691">
        <w:rPr>
          <w:rFonts w:ascii="Arial" w:eastAsiaTheme="minorHAnsi" w:hAnsi="Arial" w:cstheme="minorBidi"/>
          <w:color w:val="auto"/>
          <w:sz w:val="24"/>
          <w:vertAlign w:val="superscript"/>
        </w:rPr>
        <w:footnoteReference w:id="30"/>
      </w:r>
      <w:r w:rsidRPr="008D7691">
        <w:rPr>
          <w:rFonts w:ascii="Arial" w:eastAsiaTheme="minorHAnsi" w:hAnsi="Arial" w:cstheme="minorBidi"/>
          <w:color w:val="auto"/>
          <w:sz w:val="24"/>
          <w:vertAlign w:val="superscript"/>
        </w:rPr>
        <w:t>,</w:t>
      </w:r>
      <w:r w:rsidRPr="008D7691">
        <w:rPr>
          <w:rFonts w:ascii="Arial" w:eastAsiaTheme="minorHAnsi" w:hAnsi="Arial" w:cstheme="minorBidi"/>
          <w:color w:val="auto"/>
          <w:sz w:val="24"/>
          <w:vertAlign w:val="superscript"/>
        </w:rPr>
        <w:footnoteReference w:id="31"/>
      </w:r>
      <w:r w:rsidRPr="008D7691">
        <w:rPr>
          <w:rFonts w:ascii="Arial" w:eastAsiaTheme="minorHAnsi" w:hAnsi="Arial" w:cstheme="minorBidi"/>
          <w:color w:val="auto"/>
          <w:sz w:val="24"/>
          <w:vertAlign w:val="superscript"/>
        </w:rPr>
        <w:t>,</w:t>
      </w:r>
      <w:r w:rsidRPr="008D7691">
        <w:rPr>
          <w:rFonts w:ascii="Arial" w:eastAsiaTheme="minorHAnsi" w:hAnsi="Arial" w:cstheme="minorBidi"/>
          <w:color w:val="auto"/>
          <w:sz w:val="24"/>
          <w:vertAlign w:val="superscript"/>
        </w:rPr>
        <w:footnoteReference w:id="32"/>
      </w:r>
      <w:r w:rsidRPr="008D7691">
        <w:rPr>
          <w:rFonts w:ascii="Arial" w:eastAsiaTheme="minorHAnsi" w:hAnsi="Arial" w:cstheme="minorBidi"/>
          <w:color w:val="auto"/>
          <w:sz w:val="24"/>
        </w:rPr>
        <w:t xml:space="preserve">  Key messages concentrate on healthy eating and physical activity as stated in the 2015 USDA Dietary Guidelines for Americans</w:t>
      </w:r>
      <w:r w:rsidRPr="008D7691">
        <w:rPr>
          <w:rFonts w:ascii="Arial" w:eastAsiaTheme="minorHAnsi" w:hAnsi="Arial" w:cstheme="minorBidi"/>
          <w:color w:val="auto"/>
          <w:sz w:val="24"/>
          <w:vertAlign w:val="superscript"/>
        </w:rPr>
        <w:footnoteReference w:id="33"/>
      </w:r>
      <w:r w:rsidRPr="008D7691">
        <w:rPr>
          <w:rFonts w:ascii="Arial" w:eastAsiaTheme="minorHAnsi" w:hAnsi="Arial" w:cstheme="minorBidi"/>
          <w:color w:val="auto"/>
          <w:sz w:val="24"/>
        </w:rPr>
        <w:t xml:space="preserve"> and the 2008 Physical Activity Guidelines for Americans.</w:t>
      </w:r>
      <w:r w:rsidRPr="008D7691">
        <w:rPr>
          <w:rFonts w:ascii="Arial" w:eastAsiaTheme="minorHAnsi" w:hAnsi="Arial" w:cstheme="minorBidi"/>
          <w:color w:val="auto"/>
          <w:sz w:val="24"/>
          <w:vertAlign w:val="superscript"/>
        </w:rPr>
        <w:footnoteReference w:id="34"/>
      </w:r>
    </w:p>
    <w:tbl>
      <w:tblPr>
        <w:tblStyle w:val="TableGrid1"/>
        <w:tblW w:w="0" w:type="auto"/>
        <w:tblLook w:val="04A0" w:firstRow="1" w:lastRow="0" w:firstColumn="1" w:lastColumn="0" w:noHBand="0" w:noVBand="1"/>
      </w:tblPr>
      <w:tblGrid>
        <w:gridCol w:w="6008"/>
        <w:gridCol w:w="3280"/>
      </w:tblGrid>
      <w:tr w:rsidR="008D7691" w:rsidRPr="008D7691" w:rsidTr="009812C3">
        <w:tc>
          <w:tcPr>
            <w:tcW w:w="6008" w:type="dxa"/>
            <w:shd w:val="clear" w:color="auto" w:fill="D9D9D9" w:themeFill="background1" w:themeFillShade="D9"/>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Main Nutrition Activity </w:t>
            </w:r>
          </w:p>
        </w:tc>
        <w:tc>
          <w:tcPr>
            <w:tcW w:w="3280" w:type="dxa"/>
            <w:shd w:val="clear" w:color="auto" w:fill="D9D9D9" w:themeFill="background1" w:themeFillShade="D9"/>
          </w:tcPr>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Total # of participants/contacts</w:t>
            </w:r>
          </w:p>
        </w:tc>
      </w:tr>
      <w:tr w:rsidR="008D7691" w:rsidRPr="008D7691" w:rsidTr="009812C3">
        <w:tc>
          <w:tcPr>
            <w:tcW w:w="6008" w:type="dxa"/>
          </w:tcPr>
          <w:p w:rsidR="005A55D8" w:rsidRDefault="008D7691" w:rsidP="005A55D8">
            <w:pPr>
              <w:pStyle w:val="CommentText"/>
              <w:rPr>
                <w:rFonts w:ascii="Arial" w:hAnsi="Arial" w:cs="Arial"/>
                <w:sz w:val="24"/>
                <w:szCs w:val="24"/>
              </w:rPr>
            </w:pPr>
            <w:r w:rsidRPr="008D7691">
              <w:rPr>
                <w:rFonts w:ascii="Arial" w:eastAsiaTheme="minorHAnsi" w:hAnsi="Arial" w:cs="Arial"/>
                <w:color w:val="000000" w:themeColor="text1"/>
                <w:sz w:val="24"/>
                <w:szCs w:val="24"/>
              </w:rPr>
              <w:t xml:space="preserve">1. Teach 45-60 minute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color w:val="000000" w:themeColor="text1"/>
                <w:sz w:val="24"/>
                <w:szCs w:val="24"/>
              </w:rPr>
              <w:t xml:space="preserve"> nutrition education workshops (one series consists of four workshops) which incorporate a physical activity and a food demonstration component (as allowed by site/local regulations) to SNAP eligible adults. The nutrition education workshops employ a group discussion approach to engage participants in in-depth discussions of each nutrition education topic. The workshops will be conducted in English and Spanish at WIC offices, CHCs, and other Community Partner locations. Age-appropriate materials and foods will be provided.  Recipes that specifically incorporate food provided by WIC and which encompass FNS core messages will be provided to all attendees of SNAP-Ed activities.</w:t>
            </w:r>
            <w:r w:rsidR="005A55D8" w:rsidRPr="00026FA9">
              <w:rPr>
                <w:rFonts w:ascii="Arial" w:hAnsi="Arial" w:cs="Arial"/>
                <w:sz w:val="24"/>
                <w:szCs w:val="24"/>
              </w:rPr>
              <w:t xml:space="preserve"> </w:t>
            </w:r>
          </w:p>
          <w:p w:rsidR="005A55D8" w:rsidRPr="006150EF" w:rsidRDefault="005A55D8" w:rsidP="005A55D8">
            <w:pPr>
              <w:pStyle w:val="CommentText"/>
              <w:rPr>
                <w:rFonts w:ascii="Arial" w:hAnsi="Arial" w:cs="Arial"/>
                <w:sz w:val="24"/>
                <w:szCs w:val="24"/>
              </w:rPr>
            </w:pPr>
            <w:r w:rsidRPr="00026FA9">
              <w:rPr>
                <w:rFonts w:ascii="Arial" w:hAnsi="Arial" w:cs="Arial"/>
                <w:sz w:val="24"/>
                <w:szCs w:val="24"/>
              </w:rPr>
              <w:t xml:space="preserve">We have discussed this method of presentation with the </w:t>
            </w:r>
            <w:r>
              <w:rPr>
                <w:rFonts w:ascii="Arial" w:hAnsi="Arial" w:cs="Arial"/>
                <w:i/>
                <w:iCs/>
                <w:color w:val="000000"/>
                <w:sz w:val="24"/>
                <w:szCs w:val="24"/>
              </w:rPr>
              <w:t>Eating Smart • Being Active</w:t>
            </w:r>
            <w:r w:rsidRPr="00026FA9">
              <w:rPr>
                <w:rFonts w:ascii="Arial" w:hAnsi="Arial" w:cs="Arial"/>
                <w:sz w:val="24"/>
                <w:szCs w:val="24"/>
              </w:rPr>
              <w:t xml:space="preserve"> curriculum’s author, Susan Baker, and have received her permission to present individual lessons as a viable method of implementation. Each lesson in the curriculum is based on a specific dietary guideline each has distinct goals and key messages. Therefore, consecutive presentation is not required.  Free standing lessons are a realistic and achievable way to reach the maximum number of our target population.  Our past 3 years program evaluation shows significant behavior change in prior evaluation section</w:t>
            </w:r>
            <w:r>
              <w:rPr>
                <w:rFonts w:ascii="Arial" w:hAnsi="Arial" w:cs="Arial"/>
                <w:sz w:val="24"/>
                <w:szCs w:val="24"/>
              </w:rPr>
              <w:t>.</w:t>
            </w:r>
          </w:p>
          <w:p w:rsidR="005A55D8" w:rsidRDefault="005A55D8" w:rsidP="005A55D8">
            <w:pPr>
              <w:pStyle w:val="CommentText"/>
            </w:pPr>
          </w:p>
          <w:p w:rsidR="008D7691" w:rsidRPr="008D7691" w:rsidRDefault="008D7691" w:rsidP="008D7691">
            <w:pPr>
              <w:spacing w:before="0" w:after="120"/>
              <w:rPr>
                <w:rFonts w:ascii="Arial" w:eastAsiaTheme="minorHAnsi" w:hAnsi="Arial" w:cs="Arial"/>
                <w:color w:val="000000" w:themeColor="text1"/>
                <w:sz w:val="24"/>
                <w:szCs w:val="24"/>
              </w:rPr>
            </w:pPr>
          </w:p>
        </w:tc>
        <w:tc>
          <w:tcPr>
            <w:tcW w:w="3280" w:type="dxa"/>
          </w:tcPr>
          <w:p w:rsidR="008D7691" w:rsidRPr="008D7691" w:rsidRDefault="008D7691" w:rsidP="008D7691">
            <w:pPr>
              <w:spacing w:before="0" w:after="120"/>
              <w:rPr>
                <w:rFonts w:ascii="Arial" w:eastAsiaTheme="minorHAnsi" w:hAnsi="Arial" w:cs="Arial"/>
                <w:color w:val="auto"/>
                <w:sz w:val="24"/>
                <w:szCs w:val="24"/>
              </w:rPr>
            </w:pPr>
            <w:r w:rsidRPr="008D7691">
              <w:rPr>
                <w:rFonts w:ascii="Arial" w:eastAsiaTheme="minorHAnsi" w:hAnsi="Arial" w:cs="Arial"/>
                <w:color w:val="auto"/>
                <w:sz w:val="24"/>
                <w:szCs w:val="24"/>
              </w:rPr>
              <w:t>FY 2019: 56 workshops for 280 contacts</w:t>
            </w:r>
          </w:p>
          <w:p w:rsidR="008D7691" w:rsidRPr="008D7691" w:rsidRDefault="008D7691" w:rsidP="008D7691">
            <w:pPr>
              <w:spacing w:before="0" w:after="120"/>
              <w:rPr>
                <w:rFonts w:ascii="Arial" w:eastAsiaTheme="minorHAnsi" w:hAnsi="Arial" w:cs="Arial"/>
                <w:color w:val="auto"/>
                <w:sz w:val="24"/>
                <w:szCs w:val="24"/>
              </w:rPr>
            </w:pPr>
            <w:r w:rsidRPr="008D7691">
              <w:rPr>
                <w:rFonts w:ascii="Arial" w:eastAsiaTheme="minorHAnsi" w:hAnsi="Arial" w:cs="Arial"/>
                <w:color w:val="auto"/>
                <w:sz w:val="24"/>
                <w:szCs w:val="24"/>
              </w:rPr>
              <w:t>FY 2020: 60 workshops for 300 contacts</w:t>
            </w:r>
          </w:p>
          <w:p w:rsidR="008D7691" w:rsidRPr="008D7691" w:rsidRDefault="008D7691" w:rsidP="008D7691">
            <w:pPr>
              <w:spacing w:before="0"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64 workshops for 320 contacts</w:t>
            </w:r>
          </w:p>
        </w:tc>
      </w:tr>
      <w:tr w:rsidR="008D7691" w:rsidRPr="008D7691" w:rsidTr="009812C3">
        <w:tc>
          <w:tcPr>
            <w:tcW w:w="6008" w:type="dxa"/>
          </w:tcPr>
          <w:p w:rsidR="005A55D8" w:rsidRDefault="008D7691" w:rsidP="005A55D8">
            <w:pPr>
              <w:rPr>
                <w:rFonts w:ascii="Arial" w:hAnsi="Arial" w:cs="Arial"/>
                <w:sz w:val="24"/>
                <w:szCs w:val="24"/>
              </w:rPr>
            </w:pPr>
            <w:r w:rsidRPr="008D7691">
              <w:rPr>
                <w:rFonts w:ascii="Arial" w:eastAsiaTheme="minorHAnsi" w:hAnsi="Arial" w:cs="Arial"/>
                <w:color w:val="000000" w:themeColor="text1"/>
                <w:sz w:val="24"/>
                <w:szCs w:val="24"/>
              </w:rPr>
              <w:t xml:space="preserve">2. Teach 20-minute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color w:val="000000" w:themeColor="text1"/>
                <w:sz w:val="24"/>
                <w:szCs w:val="24"/>
              </w:rPr>
              <w:t xml:space="preserve"> nutrition education sessions (one series consists of four sessions) including food demonstrations (as allowed by site/local regulations) to SNAP eligible adults at partner sites such as WIC offices, CHCs, Community Action Agencies, Emergency Food Assistance Sites (including mobile food pantries), Commodity Supplemental Food Program, and Farmers’ Markets.</w:t>
            </w:r>
            <w:r w:rsidR="005A55D8" w:rsidRPr="00026FA9">
              <w:rPr>
                <w:rFonts w:ascii="Arial" w:hAnsi="Arial" w:cs="Arial"/>
                <w:sz w:val="24"/>
                <w:szCs w:val="24"/>
              </w:rPr>
              <w:t xml:space="preserve"> </w:t>
            </w:r>
          </w:p>
          <w:p w:rsidR="005A55D8" w:rsidRPr="006150EF" w:rsidRDefault="005A55D8" w:rsidP="005A55D8">
            <w:pPr>
              <w:rPr>
                <w:rFonts w:ascii="Arial" w:hAnsi="Arial" w:cs="Arial"/>
                <w:sz w:val="24"/>
                <w:szCs w:val="24"/>
              </w:rPr>
            </w:pPr>
            <w:r w:rsidRPr="00026FA9">
              <w:rPr>
                <w:rFonts w:ascii="Arial" w:hAnsi="Arial" w:cs="Arial"/>
                <w:sz w:val="24"/>
                <w:szCs w:val="24"/>
              </w:rPr>
              <w:t xml:space="preserve">We have discussed this method of presentation with the </w:t>
            </w:r>
            <w:r>
              <w:rPr>
                <w:rFonts w:ascii="Arial" w:hAnsi="Arial" w:cs="Arial"/>
                <w:i/>
                <w:iCs/>
                <w:sz w:val="24"/>
                <w:szCs w:val="24"/>
              </w:rPr>
              <w:t>Eating Smart • Being Active</w:t>
            </w:r>
            <w:r w:rsidRPr="00026FA9">
              <w:rPr>
                <w:rFonts w:ascii="Arial" w:hAnsi="Arial" w:cs="Arial"/>
                <w:sz w:val="24"/>
                <w:szCs w:val="24"/>
              </w:rPr>
              <w:t xml:space="preserve"> curriculum’s author, Susan Baker, and have received her permission to present individual lessons as a viable method of implementation. Each lesson in the curriculum is based on a specific dietary guideline each has distinct goals and key messages. Therefore, consecutive presentation is not required.  Free standing lessons are a realistic and achievable way to reach the maximum number of our target population.  Our past 3 years program evaluation shows significant behavior change in prior evaluation section</w:t>
            </w:r>
            <w:r>
              <w:rPr>
                <w:rFonts w:ascii="Arial" w:hAnsi="Arial" w:cs="Arial"/>
                <w:sz w:val="24"/>
                <w:szCs w:val="24"/>
              </w:rPr>
              <w:t xml:space="preserve">.  </w:t>
            </w:r>
            <w:r w:rsidRPr="00026FA9">
              <w:rPr>
                <w:rFonts w:ascii="Arial" w:hAnsi="Arial" w:cs="Arial"/>
                <w:sz w:val="24"/>
                <w:szCs w:val="24"/>
              </w:rPr>
              <w:t>Activities are tailored to each participant to promote maximum behavior change within each lesson topic thereby making</w:t>
            </w:r>
            <w:r>
              <w:rPr>
                <w:rFonts w:ascii="Arial" w:hAnsi="Arial" w:cs="Arial"/>
                <w:sz w:val="24"/>
                <w:szCs w:val="24"/>
              </w:rPr>
              <w:t xml:space="preserve"> the best use of limited time.</w:t>
            </w:r>
          </w:p>
          <w:p w:rsidR="008D7691" w:rsidRPr="008D7691" w:rsidRDefault="008D7691" w:rsidP="008D7691">
            <w:pPr>
              <w:spacing w:before="0" w:after="120"/>
              <w:rPr>
                <w:rFonts w:ascii="Arial" w:eastAsiaTheme="minorHAnsi" w:hAnsi="Arial" w:cs="Arial"/>
                <w:color w:val="000000" w:themeColor="text1"/>
                <w:sz w:val="24"/>
                <w:szCs w:val="24"/>
              </w:rPr>
            </w:pPr>
          </w:p>
        </w:tc>
        <w:tc>
          <w:tcPr>
            <w:tcW w:w="3280" w:type="dxa"/>
          </w:tcPr>
          <w:p w:rsidR="008D7691" w:rsidRPr="008D7691" w:rsidRDefault="008D7691" w:rsidP="008D7691">
            <w:pPr>
              <w:spacing w:before="0" w:after="120"/>
              <w:rPr>
                <w:rFonts w:ascii="Arial" w:eastAsiaTheme="minorHAnsi" w:hAnsi="Arial" w:cs="Arial"/>
                <w:color w:val="auto"/>
                <w:sz w:val="24"/>
                <w:szCs w:val="24"/>
              </w:rPr>
            </w:pPr>
            <w:r w:rsidRPr="008D7691">
              <w:rPr>
                <w:rFonts w:ascii="Arial" w:eastAsiaTheme="minorHAnsi" w:hAnsi="Arial" w:cs="Arial"/>
                <w:color w:val="auto"/>
                <w:sz w:val="24"/>
                <w:szCs w:val="24"/>
              </w:rPr>
              <w:t>FY 2019: 164 sessions for 1,640 contacts</w:t>
            </w:r>
          </w:p>
          <w:p w:rsidR="008D7691" w:rsidRPr="008D7691" w:rsidRDefault="008D7691" w:rsidP="008D7691">
            <w:pPr>
              <w:spacing w:before="0" w:after="120"/>
              <w:rPr>
                <w:rFonts w:ascii="Arial" w:eastAsiaTheme="minorHAnsi" w:hAnsi="Arial" w:cs="Arial"/>
                <w:color w:val="auto"/>
                <w:sz w:val="24"/>
                <w:szCs w:val="24"/>
              </w:rPr>
            </w:pPr>
            <w:r w:rsidRPr="008D7691">
              <w:rPr>
                <w:rFonts w:ascii="Arial" w:eastAsiaTheme="minorHAnsi" w:hAnsi="Arial" w:cs="Arial"/>
                <w:color w:val="auto"/>
                <w:sz w:val="24"/>
                <w:szCs w:val="24"/>
              </w:rPr>
              <w:t>FY 2020: 168 sessions for 1,680 contacts</w:t>
            </w:r>
          </w:p>
          <w:p w:rsidR="008D7691" w:rsidRPr="008D7691" w:rsidRDefault="008D7691" w:rsidP="008D7691">
            <w:pPr>
              <w:spacing w:before="0"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172 sessions for 1,720 contacts</w:t>
            </w:r>
          </w:p>
        </w:tc>
      </w:tr>
      <w:tr w:rsidR="008D7691" w:rsidRPr="008D7691" w:rsidTr="009812C3">
        <w:tc>
          <w:tcPr>
            <w:tcW w:w="6008" w:type="dxa"/>
          </w:tcPr>
          <w:p w:rsidR="008D7691" w:rsidRPr="008D7691" w:rsidRDefault="008D7691" w:rsidP="008D7691">
            <w:pPr>
              <w:spacing w:before="0"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3. Deliver individualized health coaching by telephone for SNAP-Ed participants.  Individual sessions provide the intensity and duration needed for those clients who are motivated to maximize behavior changes.  A session consists of 30-minutes telephonic individualized health coaching.  Sessions will be conducted weekly</w:t>
            </w:r>
            <w:r w:rsidRPr="008D7691">
              <w:rPr>
                <w:rFonts w:ascii="Arial" w:eastAsiaTheme="minorHAnsi" w:hAnsi="Arial" w:cs="Arial"/>
                <w:color w:val="000000" w:themeColor="text1"/>
                <w:sz w:val="24"/>
                <w:szCs w:val="24"/>
              </w:rPr>
              <w:t xml:space="preserve"> for six weeks (six sessions total) to work on achieving individual goals set for each participant.</w:t>
            </w:r>
          </w:p>
        </w:tc>
        <w:tc>
          <w:tcPr>
            <w:tcW w:w="3280"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40 participants with 240 contacts</w:t>
            </w:r>
          </w:p>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 xml:space="preserve">FY 2020: 45 participants with 270 contacts </w:t>
            </w:r>
          </w:p>
          <w:p w:rsidR="008D7691" w:rsidRPr="008D7691" w:rsidRDefault="008D7691" w:rsidP="008D7691">
            <w:pPr>
              <w:spacing w:before="0" w:after="120"/>
              <w:rPr>
                <w:rFonts w:ascii="Arial" w:eastAsiaTheme="minorHAnsi" w:hAnsi="Arial" w:cs="Arial"/>
                <w:color w:val="auto"/>
                <w:sz w:val="24"/>
                <w:szCs w:val="24"/>
              </w:rPr>
            </w:pPr>
            <w:r w:rsidRPr="008D7691">
              <w:rPr>
                <w:rFonts w:ascii="Arial" w:eastAsiaTheme="minorHAnsi" w:hAnsi="Arial" w:cs="Arial"/>
                <w:color w:val="auto"/>
                <w:sz w:val="24"/>
                <w:szCs w:val="24"/>
              </w:rPr>
              <w:t>FY 2021: 50 participants with 300 contacts</w:t>
            </w:r>
          </w:p>
        </w:tc>
      </w:tr>
      <w:tr w:rsidR="008D7691" w:rsidRPr="008D7691" w:rsidTr="009812C3">
        <w:tc>
          <w:tcPr>
            <w:tcW w:w="9288" w:type="dxa"/>
            <w:gridSpan w:val="2"/>
            <w:shd w:val="clear" w:color="auto" w:fill="D9D9D9" w:themeFill="background1" w:themeFillShade="D9"/>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 xml:space="preserve">The following supplemental nutrition activities will be conducted to complement the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color w:val="auto"/>
                <w:sz w:val="24"/>
                <w:szCs w:val="24"/>
              </w:rPr>
              <w:t xml:space="preserve"> nutrition education sessions and workshops.</w:t>
            </w:r>
          </w:p>
        </w:tc>
      </w:tr>
      <w:tr w:rsidR="008D7691" w:rsidRPr="008D7691" w:rsidTr="009812C3">
        <w:tc>
          <w:tcPr>
            <w:tcW w:w="6008" w:type="dxa"/>
          </w:tcPr>
          <w:p w:rsidR="008D7691" w:rsidRDefault="008D7691" w:rsidP="008D7691">
            <w:pPr>
              <w:spacing w:before="0" w:after="120"/>
              <w:rPr>
                <w:rFonts w:ascii="Arial" w:eastAsiaTheme="minorHAnsi" w:hAnsi="Arial" w:cs="Arial"/>
                <w:color w:val="auto"/>
                <w:sz w:val="24"/>
                <w:szCs w:val="24"/>
              </w:rPr>
            </w:pPr>
            <w:r w:rsidRPr="008D7691">
              <w:rPr>
                <w:rFonts w:ascii="Arial" w:eastAsiaTheme="minorHAnsi" w:hAnsi="Arial" w:cs="Arial"/>
                <w:color w:val="auto"/>
                <w:sz w:val="24"/>
                <w:szCs w:val="24"/>
              </w:rPr>
              <w:t>Disseminate developed nutrition education materials (such as fact sheets, handouts, and recipe cards) to SNAP eligible adults, including those who participate in the Commodity Supplemental Food Program.</w:t>
            </w:r>
            <w:r w:rsidRPr="008D7691">
              <w:rPr>
                <w:rFonts w:ascii="Arial" w:eastAsiaTheme="minorHAnsi" w:hAnsi="Arial" w:cstheme="minorBidi"/>
                <w:color w:val="auto"/>
                <w:sz w:val="24"/>
              </w:rPr>
              <w:t xml:space="preserve"> The materials will be </w:t>
            </w:r>
            <w:r w:rsidRPr="008D7691">
              <w:rPr>
                <w:rFonts w:ascii="Arial" w:eastAsiaTheme="minorHAnsi" w:hAnsi="Arial" w:cs="Arial"/>
                <w:color w:val="auto"/>
                <w:sz w:val="24"/>
                <w:szCs w:val="24"/>
              </w:rPr>
              <w:t xml:space="preserve">in both English and Spanish to encourage fruit and vegetable consumption, implementation of the dietary guidelines, and to share FNS Core Nutrition Messages. </w:t>
            </w:r>
          </w:p>
          <w:p w:rsidR="005A55D8" w:rsidRPr="008D7691" w:rsidRDefault="005A55D8" w:rsidP="008D7691">
            <w:pPr>
              <w:spacing w:before="0" w:after="120"/>
              <w:rPr>
                <w:rFonts w:ascii="Arial" w:eastAsiaTheme="minorHAnsi" w:hAnsi="Arial" w:cs="Arial"/>
                <w:color w:val="auto"/>
                <w:sz w:val="24"/>
                <w:szCs w:val="24"/>
              </w:rPr>
            </w:pPr>
            <w:r w:rsidRPr="00026FA9">
              <w:rPr>
                <w:rFonts w:ascii="Arial" w:hAnsi="Arial" w:cs="Arial"/>
                <w:sz w:val="24"/>
                <w:szCs w:val="24"/>
              </w:rPr>
              <w:t xml:space="preserve">The supplemental nutrition education materials will be used as part of the direct nutrition education intervention.  The recipes and the nutrition education material support the goals and key objectives of the </w:t>
            </w:r>
            <w:r>
              <w:rPr>
                <w:rFonts w:ascii="Arial" w:hAnsi="Arial" w:cs="Arial"/>
                <w:i/>
                <w:iCs/>
                <w:sz w:val="24"/>
                <w:szCs w:val="24"/>
              </w:rPr>
              <w:t>Eating Smart • Being Active</w:t>
            </w:r>
            <w:r w:rsidRPr="00026FA9">
              <w:rPr>
                <w:rFonts w:ascii="Arial" w:hAnsi="Arial" w:cs="Arial"/>
                <w:sz w:val="24"/>
                <w:szCs w:val="24"/>
              </w:rPr>
              <w:t xml:space="preserve"> lessons.  </w:t>
            </w:r>
          </w:p>
        </w:tc>
        <w:tc>
          <w:tcPr>
            <w:tcW w:w="3280" w:type="dxa"/>
          </w:tcPr>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2019: 30,000 contacts</w:t>
            </w:r>
          </w:p>
          <w:p w:rsidR="008D7691" w:rsidRPr="008D7691" w:rsidRDefault="008D7691" w:rsidP="008D7691">
            <w:pPr>
              <w:spacing w:after="120"/>
              <w:rPr>
                <w:rFonts w:ascii="Arial" w:eastAsiaTheme="minorHAnsi" w:hAnsi="Arial" w:cs="Arial"/>
                <w:color w:val="auto"/>
                <w:sz w:val="24"/>
                <w:szCs w:val="24"/>
              </w:rPr>
            </w:pPr>
            <w:r w:rsidRPr="008D7691">
              <w:rPr>
                <w:rFonts w:ascii="Arial" w:eastAsiaTheme="minorHAnsi" w:hAnsi="Arial" w:cs="Arial"/>
                <w:color w:val="auto"/>
                <w:sz w:val="24"/>
                <w:szCs w:val="24"/>
              </w:rPr>
              <w:t>FY 2020: 35,000 contacts</w:t>
            </w:r>
          </w:p>
          <w:p w:rsidR="008D7691" w:rsidRPr="008D7691" w:rsidRDefault="008D7691" w:rsidP="008D7691">
            <w:pPr>
              <w:spacing w:after="120"/>
              <w:rPr>
                <w:rFonts w:ascii="Arial" w:eastAsiaTheme="minorHAnsi" w:hAnsi="Arial" w:cs="Arial"/>
                <w:color w:val="000000" w:themeColor="text1"/>
                <w:sz w:val="24"/>
                <w:szCs w:val="24"/>
              </w:rPr>
            </w:pPr>
            <w:r w:rsidRPr="008D7691">
              <w:rPr>
                <w:rFonts w:ascii="Arial" w:eastAsiaTheme="minorHAnsi" w:hAnsi="Arial" w:cs="Arial"/>
                <w:color w:val="auto"/>
                <w:sz w:val="24"/>
                <w:szCs w:val="24"/>
              </w:rPr>
              <w:t>FY 2021: 40,000 contacts</w:t>
            </w:r>
          </w:p>
        </w:tc>
      </w:tr>
    </w:tbl>
    <w:p w:rsidR="008D7691" w:rsidRPr="008D7691" w:rsidRDefault="008D7691" w:rsidP="008D7691">
      <w:pPr>
        <w:spacing w:before="0" w:after="120" w:line="276" w:lineRule="auto"/>
        <w:rPr>
          <w:rFonts w:asciiTheme="minorHAnsi" w:eastAsiaTheme="minorHAnsi" w:hAnsiTheme="minorHAnsi" w:cs="Times New Roman"/>
          <w:color w:val="000000" w:themeColor="text1"/>
          <w:sz w:val="24"/>
          <w:szCs w:val="24"/>
        </w:rPr>
      </w:pPr>
    </w:p>
    <w:p w:rsidR="008D7691" w:rsidRPr="008D7691" w:rsidRDefault="008D7691" w:rsidP="008D7691">
      <w:pPr>
        <w:spacing w:before="0" w:after="200" w:line="276" w:lineRule="auto"/>
        <w:rPr>
          <w:rFonts w:asciiTheme="minorHAnsi" w:eastAsiaTheme="minorHAnsi" w:hAnsiTheme="minorHAnsi" w:cs="Times New Roman"/>
          <w:color w:val="000000" w:themeColor="text1"/>
          <w:sz w:val="24"/>
          <w:szCs w:val="24"/>
        </w:rPr>
      </w:pPr>
      <w:r w:rsidRPr="008D7691">
        <w:rPr>
          <w:rFonts w:ascii="Arial" w:eastAsiaTheme="minorHAnsi" w:hAnsi="Arial" w:cs="Arial"/>
          <w:color w:val="000000" w:themeColor="text1"/>
          <w:sz w:val="24"/>
          <w:szCs w:val="24"/>
        </w:rPr>
        <w:t xml:space="preserve">The DPH SNAP-Ed NET will expand the multi-sectoral nutrition education provided in a variety of community settings to SNAP eligible adults. The DPH SNAP-Ed NET will continue collaborations with organizations such as the Connecticut Food Policy Council and local food policy councils, End Hunger Connecticut!, Food Share, the Connecticut Food Bank and local food banks/pantries, Preschool Health Advisory Committees, the </w:t>
      </w:r>
      <w:r w:rsidRPr="008D7691">
        <w:rPr>
          <w:rFonts w:ascii="Arial" w:eastAsiaTheme="minorHAnsi" w:hAnsi="Arial" w:cstheme="minorBidi"/>
          <w:color w:val="auto"/>
          <w:sz w:val="24"/>
        </w:rPr>
        <w:t xml:space="preserve">Connecticut Office of Early Childhood, the UConn Rudd Center for Food Policy and Obesity, the Connecticut State Department of Education, the New England Head Start Training and Technical Assistance Network, Child Health and Development Institute, local health departments, YMCAs, Boys and Girls Clubs, </w:t>
      </w:r>
      <w:r w:rsidRPr="008D7691">
        <w:rPr>
          <w:rFonts w:ascii="Arial" w:eastAsiaTheme="minorHAnsi" w:hAnsi="Arial" w:cs="Arial"/>
          <w:color w:val="000000" w:themeColor="text1"/>
          <w:sz w:val="24"/>
          <w:szCs w:val="24"/>
        </w:rPr>
        <w:t xml:space="preserve"> and other relevant community organizations and agencies.  These collaborations will increase and/or expand opportunities to promote awareness, provide nutrition education, and encourage sustainable environmental change strategies. This will also be accomplished through the DPH SNAP-Ed NET’s active involvement on various community-based boards, committees, and councils.</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auto"/>
          <w:sz w:val="24"/>
          <w:szCs w:val="24"/>
        </w:rPr>
        <w:t xml:space="preserve">The DPH – Preschool, Families, and Community Project </w:t>
      </w:r>
      <w:r w:rsidRPr="008D7691">
        <w:rPr>
          <w:rFonts w:ascii="Arial" w:eastAsiaTheme="minorHAnsi" w:hAnsi="Arial" w:cs="Arial"/>
          <w:color w:val="000000" w:themeColor="text1"/>
          <w:sz w:val="24"/>
          <w:szCs w:val="24"/>
        </w:rPr>
        <w:t xml:space="preserve">incorporates key messages consistent with Connecticut’s State SNAP-Ed Plan, the </w:t>
      </w:r>
      <w:r w:rsidRPr="008D7691">
        <w:rPr>
          <w:rFonts w:ascii="Arial" w:eastAsiaTheme="minorHAnsi" w:hAnsi="Arial" w:cs="Arial"/>
          <w:color w:val="auto"/>
          <w:sz w:val="24"/>
          <w:szCs w:val="24"/>
        </w:rPr>
        <w:t xml:space="preserve">2015-2020 </w:t>
      </w:r>
      <w:r w:rsidRPr="008D7691">
        <w:rPr>
          <w:rFonts w:ascii="Arial" w:eastAsiaTheme="minorHAnsi" w:hAnsi="Arial" w:cs="Arial"/>
          <w:color w:val="000000" w:themeColor="text1"/>
          <w:sz w:val="24"/>
          <w:szCs w:val="24"/>
        </w:rPr>
        <w:t xml:space="preserve">Dietary Guidelines for Americans, 2012 FNS messages, 2008 Physical Activity Guidelines, and </w:t>
      </w:r>
      <w:r w:rsidRPr="008D7691">
        <w:rPr>
          <w:rFonts w:ascii="Arial" w:eastAsiaTheme="minorHAnsi" w:hAnsi="Arial" w:cs="Arial"/>
          <w:i/>
          <w:iCs/>
          <w:color w:val="000000" w:themeColor="text1"/>
          <w:sz w:val="24"/>
          <w:szCs w:val="24"/>
        </w:rPr>
        <w:t>MyPlate</w:t>
      </w:r>
      <w:r w:rsidRPr="008D7691">
        <w:rPr>
          <w:rFonts w:ascii="Arial" w:eastAsiaTheme="minorHAnsi" w:hAnsi="Arial" w:cs="Arial"/>
          <w:color w:val="000000" w:themeColor="text1"/>
          <w:sz w:val="24"/>
          <w:szCs w:val="24"/>
        </w:rPr>
        <w:t xml:space="preserve"> recommendations. The general purpose is to develop healthy eating habits in preschool children: set a good example, offer a variety of foods, start with small portions, help them know when they’ve had enough, follow a meal and snack schedule, make mealtime a family time, cope with a picky eater, help them try new foods, and make food fun.</w:t>
      </w:r>
    </w:p>
    <w:p w:rsidR="008D7691" w:rsidRPr="008D7691" w:rsidRDefault="008D7691" w:rsidP="008D7691">
      <w:pPr>
        <w:spacing w:before="0" w:after="200" w:line="276" w:lineRule="auto"/>
        <w:rPr>
          <w:rFonts w:ascii="Arial" w:eastAsiaTheme="minorHAnsi" w:hAnsi="Arial" w:cs="Arial"/>
          <w:i/>
          <w:color w:val="000000" w:themeColor="text1"/>
          <w:sz w:val="24"/>
          <w:szCs w:val="24"/>
        </w:rPr>
      </w:pPr>
      <w:r w:rsidRPr="008D7691">
        <w:rPr>
          <w:rFonts w:ascii="Arial" w:eastAsiaTheme="minorHAnsi" w:hAnsi="Arial" w:cs="Arial"/>
          <w:i/>
          <w:color w:val="000000" w:themeColor="text1"/>
          <w:sz w:val="24"/>
          <w:szCs w:val="24"/>
        </w:rPr>
        <w:t xml:space="preserve">Key Messages for </w:t>
      </w:r>
      <w:r w:rsidRPr="008D7691">
        <w:rPr>
          <w:rFonts w:ascii="Arial" w:eastAsiaTheme="minorHAnsi" w:hAnsi="Arial" w:cs="Arial"/>
          <w:i/>
          <w:iCs/>
          <w:color w:val="000000" w:themeColor="text1"/>
          <w:sz w:val="24"/>
          <w:szCs w:val="24"/>
        </w:rPr>
        <w:t>Eating Smart • Being Active</w:t>
      </w:r>
      <w:r w:rsidRPr="008D7691">
        <w:rPr>
          <w:rFonts w:ascii="Arial" w:eastAsiaTheme="minorHAnsi" w:hAnsi="Arial" w:cs="Arial"/>
          <w:i/>
          <w:color w:val="000000" w:themeColor="text1"/>
          <w:sz w:val="24"/>
          <w:szCs w:val="24"/>
        </w:rPr>
        <w:t xml:space="preserve">: </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Make half your plate fruits and vegetables</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Switch to nonfat or 1% dairy (adults, children 2 or older)</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Make at least half your grains whole</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Vary your protein to include lean protein sources</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Reduce sodium intake</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Think your drink (choose water instead of sugary drinks)</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Eat the right amount of calories for you (enjoy your food, but eat less and avoid oversized portions)</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Be physically active at least 60 minutes most days of the week for children and at least 30 minutes most days of the week for adults</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Practice food safety</w:t>
      </w:r>
    </w:p>
    <w:p w:rsidR="008D7691" w:rsidRPr="008D7691" w:rsidRDefault="008D7691" w:rsidP="00D75AE4">
      <w:pPr>
        <w:numPr>
          <w:ilvl w:val="0"/>
          <w:numId w:val="6"/>
        </w:numPr>
        <w:tabs>
          <w:tab w:val="num" w:pos="1080"/>
        </w:tabs>
        <w:spacing w:before="0" w:after="200" w:line="276" w:lineRule="auto"/>
        <w:ind w:left="1080"/>
        <w:contextualSpacing/>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Eat healthy on a limited budget</w:t>
      </w:r>
    </w:p>
    <w:p w:rsidR="008D7691" w:rsidRPr="008D7691" w:rsidRDefault="008D7691" w:rsidP="008D7691">
      <w:pPr>
        <w:spacing w:before="0" w:after="200" w:line="276" w:lineRule="auto"/>
        <w:rPr>
          <w:rFonts w:ascii="Arial" w:eastAsiaTheme="minorHAnsi" w:hAnsi="Arial" w:cstheme="minorBidi"/>
          <w:b/>
          <w:color w:val="auto"/>
          <w:sz w:val="24"/>
          <w:u w:val="single"/>
        </w:rPr>
      </w:pPr>
    </w:p>
    <w:p w:rsidR="008D7691" w:rsidRPr="008D7691" w:rsidRDefault="008D7691" w:rsidP="008D7691">
      <w:pPr>
        <w:spacing w:before="0" w:after="200" w:line="276" w:lineRule="auto"/>
        <w:rPr>
          <w:rFonts w:ascii="Arial" w:eastAsiaTheme="minorHAnsi" w:hAnsi="Arial" w:cstheme="minorBidi"/>
          <w:b/>
          <w:color w:val="auto"/>
          <w:sz w:val="24"/>
          <w:u w:val="single"/>
        </w:rPr>
      </w:pPr>
      <w:r w:rsidRPr="008D7691">
        <w:rPr>
          <w:rFonts w:ascii="Arial" w:eastAsiaTheme="minorHAnsi" w:hAnsi="Arial" w:cstheme="minorBidi"/>
          <w:b/>
          <w:color w:val="auto"/>
          <w:sz w:val="24"/>
          <w:u w:val="single"/>
        </w:rPr>
        <w:t>Policy, Systems, and Environmental Changes</w:t>
      </w:r>
    </w:p>
    <w:p w:rsidR="008D7691" w:rsidRPr="008D7691" w:rsidRDefault="008D7691" w:rsidP="008D7691">
      <w:pPr>
        <w:spacing w:before="0" w:after="200" w:line="276" w:lineRule="auto"/>
        <w:rPr>
          <w:rFonts w:ascii="Arial" w:eastAsia="Arial" w:hAnsi="Arial" w:cs="Arial"/>
          <w:color w:val="auto"/>
          <w:sz w:val="24"/>
          <w:szCs w:val="24"/>
        </w:rPr>
      </w:pPr>
      <w:r w:rsidRPr="008D7691">
        <w:rPr>
          <w:rFonts w:ascii="Arial" w:eastAsia="Arial" w:hAnsi="Arial" w:cs="Arial"/>
          <w:color w:val="auto"/>
          <w:sz w:val="24"/>
          <w:szCs w:val="24"/>
        </w:rPr>
        <w:t xml:space="preserve">The project’s policy, systems, and environmental change (PSE) strategies are supported through the DPH SNAP-Ed staff’s collaborations with the staff and nutrition students of USJ and community partners.  This team works to improve the nutrition and physical activity levels of individuals, children, adults and families by coordinating PSE interventions with community-based organizations that focus on childhood obesity reduction and improving nutrition and physical activity.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The DPH will support expansion of nutrition-related policies to organizational settings.  It has been found that providing examples of PSE strategies and resources can help influence organizations to change their policies to incorporate healthy eating and physical activity into their client’s lives.  This effectively changes the environment of these organizations. Examples include: food policy councils, End Hunger Connecticut!, Food Share Hunger Action Teams, Connecticut Food Bank, Preschool Health Advisory Committees, and other related community partners. Collaboration with these agencies involves shared communication and coordination of programming to support efforts and influence policy that promotes healthy eating and physical activity.</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For FYs 2019-2021, DPH will be conducting three PSE initiatives: 1) Coordinated Approach to Child Health Early Childhood (CEC), 2) Nutrition and Physical Activity Self-Assessment for Child Care (NAP SACC), and 3) Breastfeeding Friendly Child Care Recognition Program.  The details of each initiative is described below.</w:t>
      </w:r>
    </w:p>
    <w:p w:rsidR="008D7691" w:rsidRPr="008D7691" w:rsidRDefault="008D7691" w:rsidP="008D7691">
      <w:pPr>
        <w:spacing w:before="0" w:after="200" w:line="276" w:lineRule="auto"/>
        <w:rPr>
          <w:rFonts w:ascii="Arial" w:eastAsiaTheme="minorHAnsi" w:hAnsi="Arial" w:cstheme="minorBidi"/>
          <w:i/>
          <w:color w:val="auto"/>
          <w:sz w:val="24"/>
          <w:u w:val="single"/>
        </w:rPr>
      </w:pPr>
    </w:p>
    <w:p w:rsidR="008D7691" w:rsidRPr="008D7691" w:rsidRDefault="008D7691" w:rsidP="008D7691">
      <w:pPr>
        <w:spacing w:before="0" w:after="200" w:line="276" w:lineRule="auto"/>
        <w:rPr>
          <w:rFonts w:ascii="Arial" w:eastAsiaTheme="minorHAnsi" w:hAnsi="Arial" w:cstheme="minorBidi"/>
          <w:i/>
          <w:color w:val="auto"/>
          <w:sz w:val="24"/>
          <w:u w:val="single"/>
        </w:rPr>
      </w:pPr>
      <w:r w:rsidRPr="008D7691">
        <w:rPr>
          <w:rFonts w:ascii="Arial" w:eastAsiaTheme="minorHAnsi" w:hAnsi="Arial" w:cstheme="minorBidi"/>
          <w:i/>
          <w:color w:val="auto"/>
          <w:sz w:val="24"/>
          <w:u w:val="single"/>
        </w:rPr>
        <w:t>Coordinated Approach to Child Health Early Childhood (CEC)</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Modeled after the nationally recognized Coordinated Approach to Child Health (CATCH) Program (grades K-12), CATCH Early Childhood (CEC) is an obesity prevention intervention designed to increase physical activity and promote healthy eating in children ages 3-5.</w:t>
      </w:r>
      <w:r w:rsidRPr="008D7691">
        <w:rPr>
          <w:rFonts w:ascii="Arial" w:eastAsiaTheme="minorHAnsi" w:hAnsi="Arial" w:cstheme="minorBidi"/>
          <w:color w:val="auto"/>
          <w:sz w:val="24"/>
          <w:vertAlign w:val="superscript"/>
        </w:rPr>
        <w:footnoteReference w:id="35"/>
      </w:r>
      <w:r w:rsidRPr="008D7691">
        <w:rPr>
          <w:rFonts w:ascii="Arial" w:eastAsiaTheme="minorHAnsi" w:hAnsi="Arial" w:cstheme="minorBidi"/>
          <w:color w:val="auto"/>
          <w:sz w:val="24"/>
        </w:rPr>
        <w:t xml:space="preserve">  CEC is delivered over the course of a school year through direct nutrition education and PSE approaches at center-based Early Childhood Education (ECE) sites, providing children an environment where physical activity, health education, gardening and healthy eating behaviors are valued, demonstrated and taught.</w:t>
      </w:r>
      <w:r w:rsidRPr="008D7691">
        <w:rPr>
          <w:rFonts w:ascii="Arial" w:eastAsiaTheme="minorHAnsi" w:hAnsi="Arial" w:cstheme="minorBidi"/>
          <w:color w:val="auto"/>
          <w:sz w:val="24"/>
          <w:vertAlign w:val="superscript"/>
        </w:rPr>
        <w:footnoteReference w:id="36"/>
      </w:r>
      <w:r w:rsidRPr="008D7691">
        <w:rPr>
          <w:rFonts w:ascii="Arial" w:eastAsiaTheme="minorHAnsi" w:hAnsi="Arial" w:cstheme="minorBidi"/>
          <w:color w:val="auto"/>
          <w:sz w:val="24"/>
        </w:rPr>
        <w:t xml:space="preserve">  ECE staff are given the information and tools they need to successfully implement CEC at their sites through hands-on training, supportive materials, and technical assistance.  During Fiscal Year 2019, DPH SNAP-Ed will implement CEC in 15 center-based ECE sites located within the priority towns and communities identified in the state’s needs assessment.  Each of the selected ECE sites will identify a two-person CEC team, consisting of one administrator and one lead or senior teacher, who will coordinate CEC implementation at their site.  DPH SNAP-Ed will sponsor a three-day CEC training conducted by a master trainer from CATCH.  The CEC training includes two days of Train-the-Trainer training for DPH SNAP-Ed staff and one day of CEC implementation training for DPH SNAP-Ed staff as well as the CEC teams from each of 15 ECE sites. Each participating ECE site will be provided a CEC Kit which consists of the </w:t>
      </w:r>
      <w:r w:rsidRPr="008D7691">
        <w:rPr>
          <w:rFonts w:ascii="Arial" w:eastAsiaTheme="minorHAnsi" w:hAnsi="Arial" w:cstheme="minorBidi"/>
          <w:i/>
          <w:color w:val="auto"/>
          <w:sz w:val="24"/>
        </w:rPr>
        <w:t>“It’s Fun to Be Healthy”</w:t>
      </w:r>
      <w:r w:rsidRPr="008D7691">
        <w:rPr>
          <w:rFonts w:ascii="Arial" w:eastAsiaTheme="minorHAnsi" w:hAnsi="Arial" w:cstheme="minorBidi"/>
          <w:color w:val="auto"/>
          <w:sz w:val="24"/>
        </w:rPr>
        <w:t xml:space="preserve"> teacher’s manual, hand puppets, a CEC physical activity box, and the CEC coordination guide.  The manual, hand puppets, and physical activity box provide the following resources and tools needed to conduct nutrition education in the classroom and to support school-wide environmental change activities:</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nutrition-based and gardening-based classroom lessons to encourage healthy eating behaviors</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activity cards with music to promote physical activity</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parent tip sheets that provide a home-based coloring activity, additional nutrition and physical activity information, and recipe ideas for parents</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extension activities aimed at promoting repetition of nutrition messages</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curriculum connectors to extend lessons into other learning areas such as language, math, and science</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an adaptive learning component to meet the needs of children with physical or learning disabilities</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stretching exercises to allow children to cool-down and transition back to classroom learning</w:t>
      </w:r>
    </w:p>
    <w:p w:rsidR="008D7691" w:rsidRPr="008D7691" w:rsidRDefault="008D7691" w:rsidP="00D75AE4">
      <w:pPr>
        <w:numPr>
          <w:ilvl w:val="0"/>
          <w:numId w:val="5"/>
        </w:numPr>
        <w:spacing w:before="0" w:after="0" w:line="259"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a music CD that keeps the class motivated, moving, and having fun</w:t>
      </w:r>
    </w:p>
    <w:p w:rsidR="008D7691" w:rsidRPr="008D7691" w:rsidRDefault="008D7691" w:rsidP="008D7691">
      <w:pPr>
        <w:spacing w:before="0" w:after="0" w:line="259" w:lineRule="auto"/>
        <w:ind w:left="720"/>
        <w:contextualSpacing/>
        <w:rPr>
          <w:rFonts w:ascii="Arial" w:eastAsiaTheme="minorHAnsi" w:hAnsi="Arial" w:cs="Arial"/>
          <w:color w:val="auto"/>
          <w:sz w:val="24"/>
        </w:rPr>
      </w:pPr>
      <w:r w:rsidRPr="008D7691">
        <w:rPr>
          <w:rFonts w:ascii="Arial" w:eastAsiaTheme="minorHAnsi" w:hAnsi="Arial" w:cs="Arial"/>
          <w:color w:val="auto"/>
          <w:sz w:val="24"/>
        </w:rPr>
        <w:t xml:space="preserve">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The CEC Coordination Guide provides step-by-step guidance on integrating wellness efforts throughout the school and into the community to facilitate environmental changes. The guide is organized into six bimonthly themes (every other month) and outlines a variety of activities designed to engage all members of the school community, supplement the topics taught in the classroom, and deliver consistent messaging about healthy lifestyles.</w:t>
      </w:r>
      <w:r w:rsidRPr="008D7691">
        <w:rPr>
          <w:rFonts w:ascii="Arial" w:eastAsiaTheme="minorHAnsi" w:hAnsi="Arial" w:cstheme="minorBidi"/>
          <w:color w:val="auto"/>
          <w:sz w:val="24"/>
          <w:vertAlign w:val="superscript"/>
        </w:rPr>
        <w:footnoteReference w:id="37"/>
      </w:r>
      <w:r w:rsidRPr="008D7691">
        <w:rPr>
          <w:rFonts w:ascii="Arial" w:eastAsiaTheme="minorHAnsi" w:hAnsi="Arial" w:cstheme="minorBidi"/>
          <w:color w:val="auto"/>
          <w:sz w:val="24"/>
        </w:rPr>
        <w:t xml:space="preserve">  Activities include posting a bulletin board using included signage; sending home parent tip sheets, recipes, and newsletters; hosting a family event; planning staff wellness activities; and more.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The focus of CEC is to make the healthy choice the easy choice.  The following provides an overview of the CEC nutrition and physical activity standards that ECE sites are encouraged to reach to become a “CATCH MVP School.” Key messages support these overall standards.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A CATCH MVP School:</w:t>
      </w:r>
      <w:r w:rsidRPr="008D7691">
        <w:rPr>
          <w:rFonts w:ascii="Arial" w:eastAsiaTheme="minorHAnsi" w:hAnsi="Arial" w:cstheme="minorBidi"/>
          <w:color w:val="auto"/>
          <w:sz w:val="24"/>
          <w:vertAlign w:val="superscript"/>
        </w:rPr>
        <w:footnoteReference w:id="38"/>
      </w:r>
      <w:r w:rsidRPr="008D7691">
        <w:rPr>
          <w:rFonts w:ascii="Arial" w:eastAsiaTheme="minorHAnsi" w:hAnsi="Arial" w:cstheme="minorBidi"/>
          <w:color w:val="auto"/>
          <w:sz w:val="24"/>
        </w:rPr>
        <w:t xml:space="preserve">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Creates schedules so students can get 30 or more minutes of structured moderate to vigorous physical activity during the school day.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Supports and promotes the importance of physical activity through posted signage, ongoing messages to teachers and communication with parents.</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Encourages families to devote 30 minutes or more of daily physical activity at home.</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Encourages students to eat fruits and vegetables every day.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Promotes the consumption and availability of healthy GO (low-calorie, least processed) foods.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Restricts, or strictly limits, the availability and consumption of WHOA (high-calorie, low-nutrition) foods at school.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Promotes the benefits of drinking water or fat-free milk instead of sweetened beverages.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Supports and promotes the importance of eating healthy through posted signs, ongoing messages to teachers and communication with parents. Practice healthy habits.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Nurtures a belief that school staff should model healthy behaviors.</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Creates school policies that promote and raise standards about health and wellness.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 xml:space="preserve">Encourages students and parents to reduce sedentary activity by limiting TV to no more than one hour per weekday and two hours a day on weekends. </w:t>
      </w:r>
    </w:p>
    <w:p w:rsidR="008D7691" w:rsidRPr="008D7691" w:rsidRDefault="008D7691" w:rsidP="00D75AE4">
      <w:pPr>
        <w:numPr>
          <w:ilvl w:val="0"/>
          <w:numId w:val="18"/>
        </w:numPr>
        <w:spacing w:before="0" w:after="200" w:line="276" w:lineRule="auto"/>
        <w:ind w:left="1080"/>
        <w:contextualSpacing/>
        <w:rPr>
          <w:rFonts w:ascii="Arial" w:eastAsiaTheme="minorHAnsi" w:hAnsi="Arial" w:cstheme="minorBidi"/>
          <w:color w:val="auto"/>
          <w:sz w:val="24"/>
        </w:rPr>
      </w:pPr>
      <w:r w:rsidRPr="008D7691">
        <w:rPr>
          <w:rFonts w:ascii="Arial" w:eastAsiaTheme="minorHAnsi" w:hAnsi="Arial" w:cstheme="minorBidi"/>
          <w:color w:val="auto"/>
          <w:sz w:val="24"/>
        </w:rPr>
        <w:t>Urges students to eat a healthy breakfast every day and get nine to ten hours of sleep each night.</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DPH SNAP-Ed will expand CEC implementation in FYs 2020 and 2021 to increase the reach and impact of the intervention, recruiting 30 ECE sites in FY 2020 and 45 ECE sites in FY 2021 to participate.  DPH SNAP-Ed will be responsible for conducting the CEC implementation training and will offer two separate training dates in FY 2020 and three in FY 2021 to accommodate the expanded number of sites included in the intervention.  CEC sites will be recruited from those that have participated in the Nutrition and Physical Activity Self-Assessment for Child Care (NAP SACC) intervention described later in an effort to facilitate a multi-faceted approach to obesity prevention.</w:t>
      </w:r>
    </w:p>
    <w:tbl>
      <w:tblPr>
        <w:tblStyle w:val="TableGrid1"/>
        <w:tblW w:w="0" w:type="auto"/>
        <w:tblLook w:val="04A0" w:firstRow="1" w:lastRow="0" w:firstColumn="1" w:lastColumn="0" w:noHBand="0" w:noVBand="1"/>
      </w:tblPr>
      <w:tblGrid>
        <w:gridCol w:w="1998"/>
        <w:gridCol w:w="3690"/>
        <w:gridCol w:w="3888"/>
      </w:tblGrid>
      <w:tr w:rsidR="008D7691" w:rsidRPr="008D7691" w:rsidTr="009812C3">
        <w:trPr>
          <w:tblHeader/>
        </w:trPr>
        <w:tc>
          <w:tcPr>
            <w:tcW w:w="1998"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FY</w:t>
            </w:r>
          </w:p>
        </w:tc>
        <w:tc>
          <w:tcPr>
            <w:tcW w:w="3690"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Number of HS, SR, and ECE Sites</w:t>
            </w:r>
          </w:p>
        </w:tc>
        <w:tc>
          <w:tcPr>
            <w:tcW w:w="3888"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Number of Estimated Reach</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2019</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15</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900</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2020</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30</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1,800</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2021</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45</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2,700</w:t>
            </w:r>
          </w:p>
        </w:tc>
      </w:tr>
    </w:tbl>
    <w:p w:rsidR="008D7691" w:rsidRPr="008D7691" w:rsidRDefault="008D7691" w:rsidP="008D7691">
      <w:pPr>
        <w:spacing w:before="0" w:after="200" w:line="276" w:lineRule="auto"/>
        <w:rPr>
          <w:rFonts w:ascii="Arial" w:eastAsiaTheme="minorHAnsi" w:hAnsi="Arial" w:cstheme="minorBidi"/>
          <w:color w:val="auto"/>
          <w:sz w:val="20"/>
          <w:szCs w:val="20"/>
        </w:rPr>
      </w:pPr>
    </w:p>
    <w:p w:rsidR="008D7691" w:rsidRPr="008D7691" w:rsidRDefault="008D7691" w:rsidP="008D7691">
      <w:pPr>
        <w:spacing w:before="0" w:after="200" w:line="276" w:lineRule="auto"/>
        <w:rPr>
          <w:rFonts w:ascii="Arial" w:eastAsiaTheme="minorHAnsi" w:hAnsi="Arial" w:cstheme="minorBidi"/>
          <w:i/>
          <w:color w:val="auto"/>
          <w:sz w:val="24"/>
          <w:u w:val="single"/>
        </w:rPr>
      </w:pPr>
      <w:r w:rsidRPr="008D7691">
        <w:rPr>
          <w:rFonts w:ascii="Arial" w:eastAsiaTheme="minorHAnsi" w:hAnsi="Arial" w:cstheme="minorBidi"/>
          <w:i/>
          <w:color w:val="auto"/>
          <w:sz w:val="24"/>
          <w:u w:val="single"/>
        </w:rPr>
        <w:t xml:space="preserve">Nutrition and Physical Activity Self-Assessment for Child Care (NAP SACC) </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 xml:space="preserve">The NAP SACC program </w:t>
      </w:r>
      <w:r w:rsidRPr="008D7691">
        <w:rPr>
          <w:rFonts w:ascii="Arial" w:eastAsiaTheme="minorHAnsi" w:hAnsi="Arial" w:cstheme="minorBidi"/>
          <w:color w:val="auto"/>
          <w:sz w:val="24"/>
        </w:rPr>
        <w:t>is a PSE intervention that</w:t>
      </w:r>
      <w:r w:rsidRPr="008D7691">
        <w:rPr>
          <w:rFonts w:ascii="Arial" w:eastAsiaTheme="minorHAnsi" w:hAnsi="Arial" w:cs="Arial"/>
          <w:color w:val="auto"/>
          <w:sz w:val="24"/>
        </w:rPr>
        <w:t xml:space="preserve"> targets ECE sites to ensure policies and practices help preschool children (3-5 years old) establish healthy habits for life.  NAP SACC </w:t>
      </w:r>
      <w:r w:rsidRPr="008D7691">
        <w:rPr>
          <w:rFonts w:ascii="Arial" w:eastAsiaTheme="minorHAnsi" w:hAnsi="Arial" w:cstheme="minorBidi"/>
          <w:color w:val="auto"/>
          <w:sz w:val="24"/>
        </w:rPr>
        <w:t>consists of several critical elements, including: 1) an organizational self-assessment, 2) goal setting and action planning, 3) continuing education for child care providers, 4) skill building activities, 5) technical assistance and consultation, and 6) follow-up and reinforcement.</w:t>
      </w:r>
      <w:r w:rsidRPr="008D7691">
        <w:rPr>
          <w:rFonts w:ascii="Arial" w:eastAsiaTheme="minorHAnsi" w:hAnsi="Arial" w:cstheme="minorBidi"/>
          <w:color w:val="auto"/>
          <w:sz w:val="24"/>
          <w:vertAlign w:val="superscript"/>
        </w:rPr>
        <w:footnoteReference w:id="39"/>
      </w:r>
      <w:r w:rsidRPr="008D7691">
        <w:rPr>
          <w:rFonts w:ascii="Arial" w:eastAsiaTheme="minorHAnsi" w:hAnsi="Arial" w:cstheme="minorBidi"/>
          <w:color w:val="auto"/>
          <w:sz w:val="24"/>
          <w:vertAlign w:val="superscript"/>
        </w:rPr>
        <w:t>,</w:t>
      </w:r>
      <w:r w:rsidRPr="008D7691">
        <w:rPr>
          <w:rFonts w:ascii="Arial" w:eastAsiaTheme="minorHAnsi" w:hAnsi="Arial" w:cstheme="minorBidi"/>
          <w:color w:val="auto"/>
          <w:sz w:val="24"/>
          <w:vertAlign w:val="superscript"/>
        </w:rPr>
        <w:footnoteReference w:id="40"/>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theme="minorBidi"/>
          <w:color w:val="auto"/>
          <w:sz w:val="24"/>
        </w:rPr>
        <w:t xml:space="preserve">During FY 2019, DPH SNAP-Ed will implement NAP SACC in 10 center-based ECE sites located within priority towns and communities as identified in the state’s needs assessment.  The NAP SACC implementation period is expected to range from 6 to 9 months in duration.  Each participating ECE site will initially complete </w:t>
      </w:r>
      <w:r w:rsidRPr="008D7691">
        <w:rPr>
          <w:rFonts w:ascii="Arial" w:eastAsiaTheme="minorHAnsi" w:hAnsi="Arial" w:cs="Arial"/>
          <w:color w:val="auto"/>
          <w:sz w:val="24"/>
        </w:rPr>
        <w:t>an organizational self-assessment, the central component of NAP SACC.  The NAP SACC assessment tools measure 14 areas of nutrition and physical activity policy, practices, and environments to identify the site’s strengths and limitations.  Following the self-assessment, DPH SNAP-Ed staff will work with each ECE site to identify goals and develop an action plan for improving nutrition and physical activity practices based on limitations identified in the assessment.</w:t>
      </w:r>
      <w:r w:rsidRPr="008D7691">
        <w:rPr>
          <w:rFonts w:ascii="Arial" w:eastAsiaTheme="minorHAnsi" w:hAnsi="Arial" w:cs="Arial"/>
          <w:color w:val="auto"/>
          <w:sz w:val="24"/>
          <w:vertAlign w:val="superscript"/>
        </w:rPr>
        <w:footnoteReference w:id="41"/>
      </w:r>
      <w:r w:rsidRPr="008D7691">
        <w:rPr>
          <w:rFonts w:ascii="Arial" w:eastAsiaTheme="minorHAnsi" w:hAnsi="Arial" w:cs="Arial"/>
          <w:color w:val="auto"/>
          <w:sz w:val="24"/>
        </w:rPr>
        <w:t xml:space="preserve">  As sites begin to implement their action plans, DPH SNAP-Ed staff will conduct ECE staff training.</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 xml:space="preserve">The NAP SACC training series consists of five nutrition and physical activity workshops addressing child nutrition and physical activity topics, personal (staff) wellness, and family engagement.  Each workshop is an hour in length, containing the latest evidence-based nutrition and physical activity recommendations, while incorporating adult learning theory concepts.  ECE staff also learn the importance of developing nutrition and physical activity policies and the importance of monitoring and evaluation to ensure sustainability.  After the training, DPH SNAP-Ed staff will promote problem solving and assist staff with making organizational-level changes through the provision of on-site targeted technical assistance.  In addition, ECE sites will receive support identifying community resources such as connections to SNAP-Ed parent workshops and the breastfeeding-friendly child care training and toolkit described in other parts of the plan.  Each ECE site will receive a minimum of five hours in-person technical assistance and follow-up support remotely as needed.  At the end of implementation period, participating ECE sites will complete the assessment tools again to evaluate progress, revise and repeat the process, and identify future implementation needs.  </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The NAP SACC intervention provides ECE sites with a set of 49 specific nutrition and physical activity best practice standards. These standards are summarized in the following key messages: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Offer fruits and vegetables without added sugars or added fats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Offer lean meats or meat alternates without added fats </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Offer more whole-grain products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Serve healthier beverages, making water easily accessible and available</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Provide culturally appropriate menus with a variety of foods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ECE staff should role model healthy behaviors and participate in supportive feeding practices </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Provide and enforce guidelines and enforce healthier celebrations and fundraisers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Staff should support healthy eating by siting with children and serving meals family style</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Nutrition education should be provided to staff, children, and families </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Create policies to support nutrition and food service best practices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Provide children with at least 120 minutes of physical activity (including structured and unstructured) and do not withhold active time for misbehavior </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Make a wide variety of play equipment available both indoors and outdoors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Role model and encourage physical activity</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Physical activity education should be provided to staff, children, and families</w:t>
      </w:r>
    </w:p>
    <w:p w:rsidR="008D7691" w:rsidRPr="008D7691" w:rsidRDefault="008D7691" w:rsidP="00D75AE4">
      <w:pPr>
        <w:numPr>
          <w:ilvl w:val="0"/>
          <w:numId w:val="7"/>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Create policies to support physical activity best practices</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 xml:space="preserve">DPH SNAP-Ed will promote creation and adoption of polices to support systems or environmental changes through the delivery of the NAP SACC intervention.  In an effort to expand implementation and increase the reach and impact, DPH will implement NAP SACC in 15 ECE sites in FY 2020 and in 20 ECE sites in FY 2021. </w:t>
      </w:r>
    </w:p>
    <w:tbl>
      <w:tblPr>
        <w:tblStyle w:val="TableGrid1"/>
        <w:tblW w:w="0" w:type="auto"/>
        <w:tblLook w:val="04A0" w:firstRow="1" w:lastRow="0" w:firstColumn="1" w:lastColumn="0" w:noHBand="0" w:noVBand="1"/>
      </w:tblPr>
      <w:tblGrid>
        <w:gridCol w:w="1998"/>
        <w:gridCol w:w="3690"/>
        <w:gridCol w:w="3888"/>
      </w:tblGrid>
      <w:tr w:rsidR="008D7691" w:rsidRPr="008D7691" w:rsidTr="009812C3">
        <w:trPr>
          <w:tblHeader/>
        </w:trPr>
        <w:tc>
          <w:tcPr>
            <w:tcW w:w="1998"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FY</w:t>
            </w:r>
          </w:p>
        </w:tc>
        <w:tc>
          <w:tcPr>
            <w:tcW w:w="3690"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Number of HS, SR, and ECE Sites</w:t>
            </w:r>
          </w:p>
        </w:tc>
        <w:tc>
          <w:tcPr>
            <w:tcW w:w="3888"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Number of Estimated Reach</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2019</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10</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600</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2020</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15</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900</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2021</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1,200</w:t>
            </w:r>
          </w:p>
        </w:tc>
      </w:tr>
    </w:tbl>
    <w:p w:rsidR="008D7691" w:rsidRPr="008D7691" w:rsidRDefault="008D7691" w:rsidP="008D7691">
      <w:pPr>
        <w:spacing w:before="0" w:after="200" w:line="276" w:lineRule="auto"/>
        <w:rPr>
          <w:rFonts w:ascii="Arial" w:eastAsiaTheme="minorHAnsi" w:hAnsi="Arial" w:cs="Arial"/>
          <w:color w:val="auto"/>
          <w:sz w:val="24"/>
        </w:rPr>
      </w:pPr>
    </w:p>
    <w:p w:rsidR="008D7691" w:rsidRPr="008D7691" w:rsidRDefault="008D7691" w:rsidP="008D7691">
      <w:pPr>
        <w:spacing w:before="0" w:after="200" w:line="276" w:lineRule="auto"/>
        <w:rPr>
          <w:rFonts w:ascii="Arial" w:eastAsiaTheme="minorHAnsi" w:hAnsi="Arial" w:cs="Arial"/>
          <w:i/>
          <w:color w:val="auto"/>
          <w:sz w:val="24"/>
          <w:u w:val="single"/>
        </w:rPr>
      </w:pPr>
      <w:r w:rsidRPr="008D7691">
        <w:rPr>
          <w:rFonts w:ascii="Arial" w:eastAsiaTheme="minorHAnsi" w:hAnsi="Arial" w:cs="Arial"/>
          <w:i/>
          <w:color w:val="auto"/>
          <w:sz w:val="24"/>
          <w:u w:val="single"/>
        </w:rPr>
        <w:t>Breastfeeding Friendly Child Care Recognition Program</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 xml:space="preserve">DPH SNAP-Ed staff, in partnership with the State WIC program and the Connecticut Breastfeeding Coalition (CBC), will advance breastfeeding in its programming through the development and promotion of a statewide Breastfeeding-Friendly Child Care Recognition (BFCCR) program.  </w:t>
      </w:r>
      <w:r w:rsidR="005A55D8" w:rsidRPr="00026FA9">
        <w:rPr>
          <w:rFonts w:ascii="Arial" w:hAnsi="Arial" w:cs="Arial"/>
          <w:sz w:val="24"/>
          <w:szCs w:val="24"/>
        </w:rPr>
        <w:t>The BFCCR program is led by the State WIC Breastfeeding Co-Coordinators with support and consultation from the DPH SNAP-Ed program staff.  SNAP-Ed aims to supplement existing breastfeeding activity through expanding the reach of the BFCCR program messaging, tools and training into SNAP-eligible sites in which we already have a working relationship.  SNAP-Ed staff will assist SNAP-eligible preschool sites in achieving BFCCR status through targeted technical assistance supportive of the development of lactation policies and facility practices that promote best practice standards</w:t>
      </w:r>
      <w:r w:rsidR="005A55D8">
        <w:rPr>
          <w:rFonts w:ascii="Arial" w:hAnsi="Arial" w:cs="Arial"/>
          <w:sz w:val="24"/>
          <w:szCs w:val="24"/>
        </w:rPr>
        <w:t xml:space="preserve">. </w:t>
      </w:r>
      <w:r w:rsidRPr="008D7691">
        <w:rPr>
          <w:rFonts w:ascii="Arial" w:eastAsiaTheme="minorHAnsi" w:hAnsi="Arial" w:cs="Arial"/>
          <w:color w:val="auto"/>
          <w:sz w:val="24"/>
        </w:rPr>
        <w:t>The BFCCR program, in its developmental phase, is based on evidence-based breastfeeding support strategies as recognized in the Surgeon General’s Call to Action to Support Breastfeeding and the Centers for Disease Control and Prevention’s (CDC) Strategies to Prevent Obesity and Other Chronic Diseases: The CDC Guide to Strategies to Support Breastfeeding Mothers and Babies.</w:t>
      </w:r>
      <w:r w:rsidRPr="008D7691">
        <w:rPr>
          <w:rFonts w:ascii="Arial" w:eastAsiaTheme="minorHAnsi" w:hAnsi="Arial" w:cs="Arial"/>
          <w:color w:val="auto"/>
          <w:sz w:val="24"/>
          <w:vertAlign w:val="superscript"/>
        </w:rPr>
        <w:footnoteReference w:id="42"/>
      </w:r>
      <w:r w:rsidRPr="008D7691">
        <w:rPr>
          <w:rFonts w:ascii="Arial" w:eastAsiaTheme="minorHAnsi" w:hAnsi="Arial" w:cs="Arial"/>
          <w:color w:val="auto"/>
          <w:sz w:val="24"/>
          <w:vertAlign w:val="superscript"/>
        </w:rPr>
        <w:t>,</w:t>
      </w:r>
      <w:r w:rsidRPr="008D7691">
        <w:rPr>
          <w:rFonts w:ascii="Arial" w:eastAsiaTheme="minorHAnsi" w:hAnsi="Arial" w:cs="Arial"/>
          <w:color w:val="auto"/>
          <w:sz w:val="24"/>
          <w:vertAlign w:val="superscript"/>
        </w:rPr>
        <w:footnoteReference w:id="43"/>
      </w:r>
      <w:r w:rsidRPr="008D7691">
        <w:rPr>
          <w:rFonts w:ascii="Arial" w:eastAsiaTheme="minorHAnsi" w:hAnsi="Arial" w:cs="Arial"/>
          <w:color w:val="auto"/>
          <w:sz w:val="24"/>
        </w:rPr>
        <w:t xml:space="preserve">  The BFCCR program aims to increase breastfeeding duration rates, community breastfeeding support, and compliance with state and federal lactation accommodation law in ECE sites.  The DPH SNAP-Ed will assist with the development of the BFCCR program, and conduct key activities including assisting with the development of lactation policies and practices at ECE sites that either employ or serve the SNAP eligible population. </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 xml:space="preserve">In addition, DPH SNAP-Ed staff, in collaboration with the State WIC program, will continue to support and promote the “It’s Worth It!” breastfeeding campaign.  Based on the Ten Steps to Successful Breastfeeding, It’s Worth It! is an existing statewide breastfeeding campaign developed by the State WIC program in collaboration with the CT Breastfeeding Coalition and DPH State Public Health Actions to Prevent and Control Diabetes, Heart Disease, Obesity and Associated Risks Factors and Promote School Health (SHAPE) grant staff.  On-going communications and shared materials help ensure consistency of breastfeeding messages, avoid duplication, and enhance the educational opportunities for WIC clients, who are also SNAP eligible. </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auto"/>
          <w:sz w:val="24"/>
        </w:rPr>
        <w:t>Key Messages:</w:t>
      </w:r>
    </w:p>
    <w:p w:rsidR="008D7691" w:rsidRPr="008D7691" w:rsidRDefault="008D7691" w:rsidP="008D7691">
      <w:pPr>
        <w:spacing w:before="0" w:after="200" w:line="276" w:lineRule="auto"/>
        <w:ind w:firstLine="720"/>
        <w:rPr>
          <w:rFonts w:ascii="Arial" w:eastAsiaTheme="minorHAnsi" w:hAnsi="Arial" w:cs="Arial"/>
          <w:b/>
          <w:color w:val="auto"/>
          <w:sz w:val="24"/>
        </w:rPr>
      </w:pPr>
      <w:r w:rsidRPr="008D7691">
        <w:rPr>
          <w:rFonts w:ascii="Arial" w:eastAsiaTheme="minorHAnsi" w:hAnsi="Arial" w:cs="Arial"/>
          <w:b/>
          <w:color w:val="auto"/>
          <w:sz w:val="24"/>
        </w:rPr>
        <w:t>It’s Worth It!</w:t>
      </w:r>
    </w:p>
    <w:p w:rsidR="008D7691" w:rsidRPr="008D7691" w:rsidRDefault="008D7691" w:rsidP="00D75AE4">
      <w:pPr>
        <w:numPr>
          <w:ilvl w:val="0"/>
          <w:numId w:val="8"/>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Make a Plan – communicate your breastfeeding goals with your family, friends and health care providers</w:t>
      </w:r>
    </w:p>
    <w:p w:rsidR="008D7691" w:rsidRPr="008D7691" w:rsidRDefault="008D7691" w:rsidP="00D75AE4">
      <w:pPr>
        <w:numPr>
          <w:ilvl w:val="0"/>
          <w:numId w:val="8"/>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Skin to Skin and Rooming-in are two important hospital maternity care practices </w:t>
      </w:r>
    </w:p>
    <w:p w:rsidR="008D7691" w:rsidRPr="008D7691" w:rsidRDefault="008D7691" w:rsidP="00D75AE4">
      <w:pPr>
        <w:numPr>
          <w:ilvl w:val="0"/>
          <w:numId w:val="8"/>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Community Support – everyone has role in breastfeeding support; identify your support system early </w:t>
      </w:r>
    </w:p>
    <w:p w:rsidR="008D7691" w:rsidRPr="008D7691" w:rsidRDefault="008D7691" w:rsidP="00D75AE4">
      <w:pPr>
        <w:numPr>
          <w:ilvl w:val="0"/>
          <w:numId w:val="8"/>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Make it Work – Plan and prepare ahead for a successful return to work or school</w:t>
      </w:r>
    </w:p>
    <w:p w:rsidR="008D7691" w:rsidRPr="008D7691" w:rsidRDefault="008D7691" w:rsidP="008D7691">
      <w:pPr>
        <w:spacing w:before="0" w:after="200" w:line="276" w:lineRule="auto"/>
        <w:ind w:firstLine="720"/>
        <w:rPr>
          <w:rFonts w:ascii="Arial" w:eastAsiaTheme="minorHAnsi" w:hAnsi="Arial" w:cs="Arial"/>
          <w:b/>
          <w:color w:val="auto"/>
          <w:sz w:val="24"/>
        </w:rPr>
      </w:pPr>
      <w:r w:rsidRPr="008D7691">
        <w:rPr>
          <w:rFonts w:ascii="Arial" w:eastAsiaTheme="minorHAnsi" w:hAnsi="Arial" w:cs="Arial"/>
          <w:b/>
          <w:color w:val="auto"/>
          <w:sz w:val="24"/>
        </w:rPr>
        <w:t>BFCCR</w:t>
      </w:r>
    </w:p>
    <w:p w:rsidR="008D7691" w:rsidRPr="008D7691" w:rsidRDefault="008D7691" w:rsidP="00D75AE4">
      <w:pPr>
        <w:numPr>
          <w:ilvl w:val="0"/>
          <w:numId w:val="9"/>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Have a written breastfeeding policy that is routinely communicated to all ECE staff</w:t>
      </w:r>
    </w:p>
    <w:p w:rsidR="008D7691" w:rsidRPr="008D7691" w:rsidRDefault="008D7691" w:rsidP="00D75AE4">
      <w:pPr>
        <w:numPr>
          <w:ilvl w:val="0"/>
          <w:numId w:val="9"/>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 xml:space="preserve">Welcome on-site breastfeeding </w:t>
      </w:r>
    </w:p>
    <w:p w:rsidR="008D7691" w:rsidRPr="008D7691" w:rsidRDefault="008D7691" w:rsidP="00D75AE4">
      <w:pPr>
        <w:numPr>
          <w:ilvl w:val="0"/>
          <w:numId w:val="9"/>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Make a private space available for breastfeeding or pumping</w:t>
      </w:r>
    </w:p>
    <w:p w:rsidR="008D7691" w:rsidRPr="008D7691" w:rsidRDefault="008D7691" w:rsidP="00D75AE4">
      <w:pPr>
        <w:numPr>
          <w:ilvl w:val="0"/>
          <w:numId w:val="9"/>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Train all staff in the skills necessary to implement the policy</w:t>
      </w:r>
    </w:p>
    <w:p w:rsidR="008D7691" w:rsidRPr="008D7691" w:rsidRDefault="008D7691" w:rsidP="00D75AE4">
      <w:pPr>
        <w:numPr>
          <w:ilvl w:val="0"/>
          <w:numId w:val="9"/>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Provide families with information about breastfeeding support and protocols of the site</w:t>
      </w:r>
    </w:p>
    <w:p w:rsidR="008D7691" w:rsidRPr="008D7691" w:rsidRDefault="008D7691" w:rsidP="00D75AE4">
      <w:pPr>
        <w:numPr>
          <w:ilvl w:val="0"/>
          <w:numId w:val="9"/>
        </w:numPr>
        <w:spacing w:before="0" w:after="200" w:line="276" w:lineRule="auto"/>
        <w:ind w:left="1080"/>
        <w:contextualSpacing/>
        <w:rPr>
          <w:rFonts w:ascii="Arial" w:eastAsiaTheme="minorHAnsi" w:hAnsi="Arial" w:cs="Arial"/>
          <w:color w:val="auto"/>
          <w:sz w:val="24"/>
        </w:rPr>
      </w:pPr>
      <w:r w:rsidRPr="008D7691">
        <w:rPr>
          <w:rFonts w:ascii="Arial" w:eastAsiaTheme="minorHAnsi" w:hAnsi="Arial" w:cs="Arial"/>
          <w:color w:val="auto"/>
          <w:sz w:val="24"/>
        </w:rPr>
        <w:t>Connect families to community-based resources or support groups as needed</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Arial"/>
          <w:color w:val="auto"/>
          <w:sz w:val="24"/>
        </w:rPr>
        <w:t>In FY 2019, DPH SNAP-Ed staff, in collaboration with the State WIC program and CBC will develop toolkits for center and home-based providers to support the BFCCR program, which will include an organizational self-assessment, goal setting tools, and resources to assist with implementation of selected goals.  DPH SNAP-Ed staff will assist with the development of a web-based professional development module to support the BFCCR program.  A family-based toolkit will be developed as a resource to support parents as they return to work or school.  The family-based-toolkit will be designed to incorporate the It’s Worth It! Make it Work theme. DPH SNAP-Ed staff will work with ECE sites and other community partners to distribute this as well as previous It’s Worth It! materials to expand reach of the BFCCR project.  In FY 2020, two ECE sites will be recruited to participate in the BFCCR program pilot.  These sites will be provided with the toolkits developed in the first year, and will receive training and targeted technical assistance for achieving BFCCR status.  Technical assistance will include developing breastfeeding policies, facilitating staff training, connecting programs to community resources, and working with staff to overcome barriers to implementation of program requirements.  In FY 2021, this program will be expanded to reach an additional four ECE sites.</w:t>
      </w:r>
      <w:r w:rsidRPr="008D7691">
        <w:rPr>
          <w:rFonts w:ascii="Arial" w:eastAsiaTheme="minorHAnsi" w:hAnsi="Arial" w:cstheme="minorBidi"/>
          <w:color w:val="auto"/>
          <w:sz w:val="24"/>
        </w:rPr>
        <w:t xml:space="preserve">  </w:t>
      </w:r>
    </w:p>
    <w:tbl>
      <w:tblPr>
        <w:tblStyle w:val="TableGrid1"/>
        <w:tblW w:w="0" w:type="auto"/>
        <w:tblLook w:val="04A0" w:firstRow="1" w:lastRow="0" w:firstColumn="1" w:lastColumn="0" w:noHBand="0" w:noVBand="1"/>
      </w:tblPr>
      <w:tblGrid>
        <w:gridCol w:w="1998"/>
        <w:gridCol w:w="3690"/>
        <w:gridCol w:w="3888"/>
      </w:tblGrid>
      <w:tr w:rsidR="008D7691" w:rsidRPr="008D7691" w:rsidTr="009812C3">
        <w:trPr>
          <w:tblHeader/>
        </w:trPr>
        <w:tc>
          <w:tcPr>
            <w:tcW w:w="1998"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FY</w:t>
            </w:r>
          </w:p>
        </w:tc>
        <w:tc>
          <w:tcPr>
            <w:tcW w:w="3690"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Number of HS, SR, and ECE Sites</w:t>
            </w:r>
          </w:p>
        </w:tc>
        <w:tc>
          <w:tcPr>
            <w:tcW w:w="3888" w:type="dxa"/>
            <w:shd w:val="clear" w:color="auto" w:fill="D9D9D9" w:themeFill="background1" w:themeFillShade="D9"/>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Number of Estimated Reach</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2019</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N/A</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N/A</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2020</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125</w:t>
            </w:r>
          </w:p>
        </w:tc>
      </w:tr>
      <w:tr w:rsidR="008D7691" w:rsidRPr="008D7691" w:rsidTr="009812C3">
        <w:tc>
          <w:tcPr>
            <w:tcW w:w="199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2021</w:t>
            </w:r>
          </w:p>
        </w:tc>
        <w:tc>
          <w:tcPr>
            <w:tcW w:w="3690"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4</w:t>
            </w:r>
          </w:p>
        </w:tc>
        <w:tc>
          <w:tcPr>
            <w:tcW w:w="3888" w:type="dxa"/>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250</w:t>
            </w:r>
          </w:p>
        </w:tc>
      </w:tr>
    </w:tbl>
    <w:p w:rsidR="008D7691" w:rsidRPr="008D7691" w:rsidRDefault="008D7691" w:rsidP="008D7691">
      <w:pPr>
        <w:spacing w:before="0" w:after="200" w:line="276" w:lineRule="auto"/>
        <w:rPr>
          <w:rFonts w:ascii="Arial" w:eastAsiaTheme="minorHAnsi" w:hAnsi="Arial" w:cs="Arial"/>
          <w:color w:val="000000" w:themeColor="text1"/>
          <w:sz w:val="20"/>
          <w:szCs w:val="20"/>
        </w:rPr>
      </w:pP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Evidence Base:</w:t>
      </w:r>
    </w:p>
    <w:p w:rsidR="008D7691" w:rsidRPr="008D7691" w:rsidRDefault="008D7691" w:rsidP="008D7691">
      <w:pPr>
        <w:spacing w:before="0" w:after="200" w:line="276" w:lineRule="auto"/>
        <w:rPr>
          <w:rFonts w:ascii="Arial" w:eastAsiaTheme="minorHAnsi" w:hAnsi="Arial" w:cs="Arial"/>
          <w:color w:val="000000" w:themeColor="text1"/>
          <w:sz w:val="24"/>
          <w:szCs w:val="24"/>
          <w:u w:val="single"/>
        </w:rPr>
      </w:pPr>
      <w:r w:rsidRPr="008D7691">
        <w:rPr>
          <w:rFonts w:ascii="Arial" w:eastAsiaTheme="minorHAnsi" w:hAnsi="Arial" w:cs="Arial"/>
          <w:color w:val="000000" w:themeColor="text1"/>
          <w:sz w:val="24"/>
          <w:szCs w:val="24"/>
          <w:u w:val="single"/>
        </w:rPr>
        <w:t>Component 1: Preschool Children and their Families</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The preschool-based intervention approach has demonstrated that improving health behaviors early in life can have sustained, positive health effects for adolescents and adults.</w:t>
      </w:r>
      <w:r w:rsidRPr="008D7691">
        <w:rPr>
          <w:rFonts w:ascii="Arial" w:eastAsiaTheme="minorHAnsi" w:hAnsi="Arial" w:cs="Arial"/>
          <w:color w:val="000000" w:themeColor="text1"/>
          <w:sz w:val="24"/>
          <w:szCs w:val="24"/>
          <w:vertAlign w:val="superscript"/>
        </w:rPr>
        <w:footnoteReference w:id="44"/>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45"/>
      </w:r>
      <w:r w:rsidRPr="008D7691">
        <w:rPr>
          <w:rFonts w:ascii="Arial" w:eastAsiaTheme="minorHAnsi" w:hAnsi="Arial" w:cs="Arial"/>
          <w:color w:val="000000" w:themeColor="text1"/>
          <w:sz w:val="24"/>
          <w:szCs w:val="24"/>
        </w:rPr>
        <w:t xml:space="preserve">  The </w:t>
      </w:r>
      <w:r w:rsidRPr="008D7691">
        <w:rPr>
          <w:rFonts w:ascii="Arial" w:eastAsiaTheme="minorHAnsi" w:hAnsi="Arial" w:cs="Arial"/>
          <w:i/>
          <w:color w:val="000000" w:themeColor="text1"/>
          <w:sz w:val="24"/>
          <w:szCs w:val="24"/>
        </w:rPr>
        <w:t>Adventures of Captain 5 A Day</w:t>
      </w:r>
      <w:r w:rsidRPr="008D7691">
        <w:rPr>
          <w:rFonts w:ascii="Arial" w:eastAsiaTheme="minorHAnsi" w:hAnsi="Arial" w:cs="Arial"/>
          <w:color w:val="000000" w:themeColor="text1"/>
          <w:sz w:val="24"/>
          <w:szCs w:val="24"/>
        </w:rPr>
        <w:t xml:space="preserve"> curriculum is used by DPH to provide nutrition education to preschool children and their teachers.  This curriculum follows the Centers for Disease Control and Prevention’s guidelines and the Social Learning Theory Model to incorporate family and community involvement, nutrition and physical education, food service, and preschool performance standards.  Proposed activities and community partnerships support delivery of high-quality programs that improve dietary quality and physical activity for preschool children and families.</w:t>
      </w:r>
      <w:r w:rsidRPr="008D7691">
        <w:rPr>
          <w:rFonts w:ascii="Arial" w:eastAsiaTheme="minorHAnsi" w:hAnsi="Arial" w:cs="Arial"/>
          <w:color w:val="000000" w:themeColor="text1"/>
          <w:sz w:val="24"/>
          <w:szCs w:val="24"/>
          <w:vertAlign w:val="superscript"/>
        </w:rPr>
        <w:footnoteReference w:id="46"/>
      </w:r>
      <w:r w:rsidRPr="008D7691">
        <w:rPr>
          <w:rFonts w:ascii="Arial" w:eastAsiaTheme="minorHAnsi" w:hAnsi="Arial" w:cs="Arial"/>
          <w:color w:val="000000" w:themeColor="text1"/>
          <w:sz w:val="24"/>
          <w:szCs w:val="24"/>
        </w:rPr>
        <w:t xml:space="preserve">   Preschool teachers state that the </w:t>
      </w:r>
      <w:r w:rsidRPr="008D7691">
        <w:rPr>
          <w:rFonts w:ascii="Arial" w:eastAsiaTheme="minorHAnsi" w:hAnsi="Arial" w:cs="Arial"/>
          <w:i/>
          <w:color w:val="000000" w:themeColor="text1"/>
          <w:sz w:val="24"/>
          <w:szCs w:val="24"/>
        </w:rPr>
        <w:t>Adventures of Captain 5 A Day</w:t>
      </w:r>
      <w:r w:rsidRPr="008D7691">
        <w:rPr>
          <w:rFonts w:ascii="Arial" w:eastAsiaTheme="minorHAnsi" w:hAnsi="Arial" w:cs="Arial"/>
          <w:color w:val="000000" w:themeColor="text1"/>
          <w:sz w:val="24"/>
          <w:szCs w:val="24"/>
        </w:rPr>
        <w:t xml:space="preserve"> curriculum enables them to fulfill nutrition and physical activity education in the classroom.</w:t>
      </w:r>
      <w:r w:rsidRPr="008D7691">
        <w:rPr>
          <w:rFonts w:ascii="Arial" w:eastAsiaTheme="minorHAnsi" w:hAnsi="Arial" w:cs="Arial"/>
          <w:color w:val="000000" w:themeColor="text1"/>
          <w:sz w:val="24"/>
          <w:szCs w:val="24"/>
          <w:vertAlign w:val="superscript"/>
        </w:rPr>
        <w:footnoteReference w:id="47"/>
      </w:r>
      <w:r w:rsidRPr="008D7691">
        <w:rPr>
          <w:rFonts w:ascii="Arial" w:eastAsiaTheme="minorHAnsi" w:hAnsi="Arial" w:cs="Arial"/>
          <w:color w:val="000000" w:themeColor="text1"/>
          <w:sz w:val="24"/>
          <w:szCs w:val="24"/>
        </w:rPr>
        <w:t xml:space="preserve">  Outcome assessments report an increase in preschoolers’ vegetable intake and physical activity across 5-week</w:t>
      </w:r>
      <w:r w:rsidRPr="008D7691">
        <w:rPr>
          <w:rFonts w:ascii="Arial" w:eastAsiaTheme="minorHAnsi" w:hAnsi="Arial" w:cs="Arial"/>
          <w:color w:val="000000" w:themeColor="text1"/>
          <w:sz w:val="24"/>
          <w:szCs w:val="24"/>
          <w:vertAlign w:val="superscript"/>
        </w:rPr>
        <w:footnoteReference w:id="48"/>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49"/>
      </w:r>
      <w:r w:rsidRPr="008D7691">
        <w:rPr>
          <w:rFonts w:ascii="Arial" w:eastAsiaTheme="minorHAnsi" w:hAnsi="Arial" w:cs="Arial"/>
          <w:color w:val="000000" w:themeColor="text1"/>
          <w:sz w:val="24"/>
          <w:szCs w:val="24"/>
        </w:rPr>
        <w:t xml:space="preserve"> and 16-week</w:t>
      </w:r>
      <w:r w:rsidRPr="008D7691">
        <w:rPr>
          <w:rFonts w:ascii="Arial" w:eastAsiaTheme="minorHAnsi" w:hAnsi="Arial" w:cs="Arial"/>
          <w:color w:val="000000" w:themeColor="text1"/>
          <w:sz w:val="24"/>
          <w:szCs w:val="24"/>
          <w:vertAlign w:val="superscript"/>
        </w:rPr>
        <w:footnoteReference w:id="50"/>
      </w:r>
      <w:r w:rsidRPr="008D7691">
        <w:rPr>
          <w:rFonts w:ascii="Arial" w:eastAsiaTheme="minorHAnsi" w:hAnsi="Arial" w:cs="Arial"/>
          <w:color w:val="000000" w:themeColor="text1"/>
          <w:sz w:val="24"/>
          <w:szCs w:val="24"/>
        </w:rPr>
        <w:t xml:space="preserve"> interventions, the latter being more sustainable for preschool education.  The </w:t>
      </w:r>
      <w:r w:rsidRPr="008D7691">
        <w:rPr>
          <w:rFonts w:ascii="Arial" w:eastAsiaTheme="minorHAnsi" w:hAnsi="Arial" w:cs="Arial"/>
          <w:i/>
          <w:color w:val="000000" w:themeColor="text1"/>
          <w:sz w:val="24"/>
          <w:szCs w:val="24"/>
        </w:rPr>
        <w:t>Grow It, Try It, Like It!</w:t>
      </w:r>
      <w:r w:rsidRPr="008D7691">
        <w:rPr>
          <w:rFonts w:ascii="Arial" w:eastAsiaTheme="minorHAnsi" w:hAnsi="Arial" w:cs="Arial"/>
          <w:color w:val="000000" w:themeColor="text1"/>
          <w:sz w:val="24"/>
          <w:szCs w:val="24"/>
        </w:rPr>
        <w:t xml:space="preserve"> curriculum was developed by the USDA FNS Team Nutrition initiative.  The curriculum is a garden-themed nutrition education kit featuring MyPlate for early childhood program staff that introduces children to fruits and vegetables.  The kit has seven booklets featuring fruits and vegetables with fun activities through an imaginary garden.  Each set of lessons contains: hands-on activities, planting activities, and nutrition education activities that introduce MyPlate.</w:t>
      </w:r>
      <w:r w:rsidRPr="008D7691">
        <w:rPr>
          <w:rFonts w:ascii="Arial" w:eastAsiaTheme="minorHAnsi" w:hAnsi="Arial" w:cs="Arial"/>
          <w:color w:val="000000" w:themeColor="text1"/>
          <w:sz w:val="24"/>
          <w:szCs w:val="24"/>
          <w:vertAlign w:val="superscript"/>
        </w:rPr>
        <w:footnoteReference w:id="51"/>
      </w:r>
      <w:r w:rsidRPr="008D7691">
        <w:rPr>
          <w:rFonts w:ascii="Arial" w:eastAsiaTheme="minorHAnsi" w:hAnsi="Arial" w:cs="Arial"/>
          <w:color w:val="000000" w:themeColor="text1"/>
          <w:sz w:val="24"/>
          <w:szCs w:val="24"/>
        </w:rPr>
        <w:t xml:space="preserve"> The curriculum is an additional resource that has been shown to have a favorable impact on obesity prevention and promotion of healthy eating in the ECE Settings, and has been recommended as a resource for Head Start and preschools by the CDC’s “Spectrum of Opportunities” plan.</w:t>
      </w:r>
      <w:r w:rsidRPr="008D7691">
        <w:rPr>
          <w:rFonts w:ascii="Arial" w:eastAsiaTheme="minorHAnsi" w:hAnsi="Arial" w:cs="Arial"/>
          <w:color w:val="000000" w:themeColor="text1"/>
          <w:sz w:val="24"/>
          <w:szCs w:val="24"/>
          <w:vertAlign w:val="superscript"/>
        </w:rPr>
        <w:footnoteReference w:id="52"/>
      </w:r>
      <w:r w:rsidRPr="008D7691">
        <w:rPr>
          <w:rFonts w:ascii="Arial" w:eastAsiaTheme="minorHAnsi" w:hAnsi="Arial" w:cs="Arial"/>
          <w:color w:val="000000" w:themeColor="text1"/>
          <w:sz w:val="24"/>
          <w:szCs w:val="24"/>
        </w:rPr>
        <w:t xml:space="preserve">  Other states have implemented the </w:t>
      </w:r>
      <w:r w:rsidRPr="008D7691">
        <w:rPr>
          <w:rFonts w:ascii="Arial" w:eastAsiaTheme="minorHAnsi" w:hAnsi="Arial" w:cs="Arial"/>
          <w:i/>
          <w:color w:val="000000" w:themeColor="text1"/>
          <w:sz w:val="24"/>
          <w:szCs w:val="24"/>
        </w:rPr>
        <w:t>Grow It, Try It, Like It!</w:t>
      </w:r>
      <w:r w:rsidRPr="008D7691">
        <w:rPr>
          <w:rFonts w:ascii="Arial" w:eastAsiaTheme="minorHAnsi" w:hAnsi="Arial" w:cs="Arial"/>
          <w:color w:val="000000" w:themeColor="text1"/>
          <w:sz w:val="24"/>
          <w:szCs w:val="24"/>
        </w:rPr>
        <w:t xml:space="preserve"> curriculum.  Teachers who used the curriculum reported a significant increase in their modeling of healthy behaviors, changed their teaching practices to encourage positive nutrition behaviors among their students, and advocated for changes that support a school focus on nutrition and physical activity for students.</w:t>
      </w:r>
      <w:r w:rsidRPr="008D7691">
        <w:rPr>
          <w:rFonts w:ascii="Arial" w:eastAsiaTheme="minorHAnsi" w:hAnsi="Arial" w:cs="Arial"/>
          <w:color w:val="000000" w:themeColor="text1"/>
          <w:sz w:val="24"/>
          <w:szCs w:val="24"/>
          <w:vertAlign w:val="superscript"/>
        </w:rPr>
        <w:footnoteReference w:id="53"/>
      </w:r>
    </w:p>
    <w:p w:rsidR="008D7691" w:rsidRPr="008D7691" w:rsidRDefault="008D7691" w:rsidP="008D7691">
      <w:pPr>
        <w:spacing w:before="0" w:after="200" w:line="276" w:lineRule="auto"/>
        <w:rPr>
          <w:rFonts w:ascii="Arial" w:eastAsiaTheme="minorHAnsi" w:hAnsi="Arial" w:cs="Arial"/>
          <w:color w:val="000000" w:themeColor="text1"/>
          <w:sz w:val="24"/>
          <w:szCs w:val="24"/>
          <w:highlight w:val="red"/>
          <w:u w:val="single"/>
        </w:rPr>
      </w:pPr>
      <w:r w:rsidRPr="008D7691">
        <w:rPr>
          <w:rFonts w:ascii="Arial" w:eastAsiaTheme="minorHAnsi" w:hAnsi="Arial" w:cs="Arial"/>
          <w:color w:val="000000" w:themeColor="text1"/>
          <w:sz w:val="24"/>
          <w:szCs w:val="24"/>
          <w:u w:val="single"/>
        </w:rPr>
        <w:t>Component 2: Adults/Families</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Multi-component nutrition education strategies will increase a person’s nutrition knowledge and self-efficacy which is instrumental to making healthy lifestyle behavior changes.  Effective health education interventions require both intensity and duration – such as a series of interactive workshops that </w:t>
      </w:r>
      <w:r w:rsidRPr="008D7691">
        <w:rPr>
          <w:rFonts w:ascii="Arial" w:eastAsiaTheme="minorHAnsi" w:hAnsi="Arial" w:cs="Arial"/>
          <w:bCs/>
          <w:color w:val="000000" w:themeColor="text1"/>
          <w:sz w:val="24"/>
          <w:szCs w:val="24"/>
        </w:rPr>
        <w:t>include healthy cooking</w:t>
      </w:r>
      <w:r w:rsidRPr="008D7691">
        <w:rPr>
          <w:rFonts w:ascii="Arial" w:eastAsiaTheme="minorHAnsi" w:hAnsi="Arial" w:cs="Arial"/>
          <w:color w:val="000000" w:themeColor="text1"/>
          <w:sz w:val="24"/>
          <w:szCs w:val="24"/>
        </w:rPr>
        <w:t xml:space="preserve"> – to increase the likelihood of positive, permanent behavior change. </w:t>
      </w:r>
      <w:r w:rsidRPr="008D7691">
        <w:rPr>
          <w:rFonts w:ascii="Arial" w:eastAsiaTheme="minorHAnsi" w:hAnsi="Arial" w:cs="Arial"/>
          <w:bCs/>
          <w:color w:val="000000" w:themeColor="text1"/>
          <w:sz w:val="24"/>
          <w:szCs w:val="24"/>
        </w:rPr>
        <w:t>For instance, studies have found that parents have a desire to attend nutrition education workshops on the following topics: what to purchase, how to cook healthier foods, how to encourage their children to eat healthier, and how to read food labels.</w:t>
      </w:r>
      <w:r w:rsidRPr="008D7691">
        <w:rPr>
          <w:rFonts w:ascii="Arial" w:eastAsiaTheme="minorHAnsi" w:hAnsi="Arial" w:cs="Arial"/>
          <w:bCs/>
          <w:color w:val="000000" w:themeColor="text1"/>
          <w:sz w:val="24"/>
          <w:szCs w:val="24"/>
          <w:vertAlign w:val="superscript"/>
        </w:rPr>
        <w:footnoteReference w:id="54"/>
      </w:r>
      <w:r w:rsidRPr="008D7691">
        <w:rPr>
          <w:rFonts w:ascii="Arial" w:eastAsiaTheme="minorHAnsi" w:hAnsi="Arial" w:cs="Arial"/>
          <w:color w:val="000000" w:themeColor="text1"/>
          <w:sz w:val="24"/>
          <w:szCs w:val="24"/>
        </w:rPr>
        <w:t xml:space="preserve">  Additionally, WIC clients reported facilitated group discussions and cooking classes as preferred methods of nutrition education.</w:t>
      </w:r>
      <w:r w:rsidRPr="008D7691">
        <w:rPr>
          <w:rFonts w:ascii="Arial" w:eastAsiaTheme="minorHAnsi" w:hAnsi="Arial" w:cs="Arial"/>
          <w:color w:val="000000" w:themeColor="text1"/>
          <w:sz w:val="24"/>
          <w:szCs w:val="24"/>
          <w:vertAlign w:val="superscript"/>
        </w:rPr>
        <w:footnoteReference w:id="55"/>
      </w:r>
      <w:r w:rsidRPr="008D7691">
        <w:rPr>
          <w:rFonts w:ascii="Arial" w:eastAsiaTheme="minorHAnsi" w:hAnsi="Arial" w:cs="Arial"/>
          <w:color w:val="000000" w:themeColor="text1"/>
          <w:sz w:val="24"/>
          <w:szCs w:val="24"/>
        </w:rPr>
        <w:t xml:space="preserve">  To help clients make behavior changes, the SNAP-Ed curricula include easy steps to initiate healthy eating habits in clients’ busy lives by explaining the components of a healthy diet, improving shopping skills, and demonstrating how to serve healthy meals.  For many people it is difficult to make changes to their diet.  Social Cognitive Theory has demonstrated that self-efficacy (a person’s belief or confidence in his or her ability to execute a given behavior) is a strong predictor of later success across a variety of different situations.</w:t>
      </w:r>
      <w:r w:rsidRPr="008D7691">
        <w:rPr>
          <w:rFonts w:ascii="Arial" w:eastAsiaTheme="minorHAnsi" w:hAnsi="Arial" w:cs="Arial"/>
          <w:color w:val="000000" w:themeColor="text1"/>
          <w:sz w:val="24"/>
          <w:szCs w:val="24"/>
          <w:vertAlign w:val="superscript"/>
        </w:rPr>
        <w:footnoteReference w:id="56"/>
      </w:r>
      <w:r w:rsidRPr="008D7691">
        <w:rPr>
          <w:rFonts w:ascii="Arial" w:eastAsiaTheme="minorHAnsi" w:hAnsi="Arial" w:cs="Arial"/>
          <w:color w:val="000000" w:themeColor="text1"/>
          <w:sz w:val="24"/>
          <w:szCs w:val="24"/>
        </w:rPr>
        <w:t xml:space="preserve">  When a person experiences a positive change, they are more willing to persist longer and try harder to change behavior</w:t>
      </w:r>
      <w:bookmarkStart w:id="9" w:name="_Ref390955270"/>
      <w:r w:rsidRPr="008D7691">
        <w:rPr>
          <w:rFonts w:ascii="Arial" w:eastAsiaTheme="minorHAnsi" w:hAnsi="Arial" w:cs="Arial"/>
          <w:color w:val="000000" w:themeColor="text1"/>
          <w:sz w:val="24"/>
          <w:szCs w:val="24"/>
        </w:rPr>
        <w:t>.</w:t>
      </w:r>
      <w:r w:rsidRPr="008D7691">
        <w:rPr>
          <w:rFonts w:ascii="Arial" w:eastAsiaTheme="minorHAnsi" w:hAnsi="Arial" w:cs="Arial"/>
          <w:color w:val="000000" w:themeColor="text1"/>
          <w:sz w:val="24"/>
          <w:szCs w:val="24"/>
          <w:vertAlign w:val="superscript"/>
        </w:rPr>
        <w:footnoteReference w:id="57"/>
      </w:r>
      <w:bookmarkEnd w:id="9"/>
      <w:r w:rsidRPr="008D7691">
        <w:rPr>
          <w:rFonts w:ascii="Arial" w:eastAsiaTheme="minorHAnsi" w:hAnsi="Arial" w:cs="Arial"/>
          <w:color w:val="000000" w:themeColor="text1"/>
          <w:sz w:val="24"/>
          <w:szCs w:val="24"/>
        </w:rPr>
        <w:t xml:space="preserve">  There is evidence that providing nutrition education improves the diet quality of low-income households.</w:t>
      </w:r>
      <w:r w:rsidRPr="008D7691">
        <w:rPr>
          <w:rFonts w:ascii="Arial" w:eastAsiaTheme="minorHAnsi" w:hAnsi="Arial" w:cs="Arial"/>
          <w:color w:val="000000" w:themeColor="text1"/>
          <w:sz w:val="24"/>
          <w:szCs w:val="24"/>
          <w:vertAlign w:val="superscript"/>
        </w:rPr>
        <w:footnoteReference w:id="58"/>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59"/>
      </w:r>
      <w:r w:rsidRPr="008D7691">
        <w:rPr>
          <w:rFonts w:ascii="Arial" w:eastAsiaTheme="minorHAnsi" w:hAnsi="Arial" w:cs="Arial"/>
          <w:color w:val="000000" w:themeColor="text1"/>
          <w:sz w:val="24"/>
          <w:szCs w:val="24"/>
        </w:rPr>
        <w:t xml:space="preserve">  Education sessions that are interactive, hands-on, and incorporate food are effective with adult learners</w:t>
      </w:r>
      <w:bookmarkStart w:id="10" w:name="_Ref390956092"/>
      <w:r w:rsidRPr="008D7691">
        <w:rPr>
          <w:rFonts w:ascii="Arial" w:eastAsiaTheme="minorHAnsi" w:hAnsi="Arial" w:cs="Arial"/>
          <w:color w:val="000000" w:themeColor="text1"/>
          <w:sz w:val="24"/>
          <w:szCs w:val="24"/>
        </w:rPr>
        <w:t>.</w:t>
      </w:r>
      <w:r w:rsidRPr="008D7691">
        <w:rPr>
          <w:rFonts w:ascii="Arial" w:eastAsiaTheme="minorHAnsi" w:hAnsi="Arial" w:cs="Arial"/>
          <w:color w:val="000000" w:themeColor="text1"/>
          <w:sz w:val="24"/>
          <w:szCs w:val="24"/>
          <w:vertAlign w:val="superscript"/>
        </w:rPr>
        <w:footnoteReference w:id="60"/>
      </w:r>
      <w:bookmarkEnd w:id="10"/>
      <w:r w:rsidRPr="008D7691">
        <w:rPr>
          <w:rFonts w:ascii="Arial" w:eastAsiaTheme="minorHAnsi" w:hAnsi="Arial" w:cs="Arial"/>
          <w:color w:val="000000" w:themeColor="text1"/>
          <w:sz w:val="24"/>
          <w:szCs w:val="24"/>
        </w:rPr>
        <w:t xml:space="preserve">  Consumers modify their food choices in response to scientific information linking diet and health.</w:t>
      </w:r>
      <w:r w:rsidRPr="008D7691">
        <w:rPr>
          <w:rFonts w:ascii="Arial" w:eastAsiaTheme="minorHAnsi" w:hAnsi="Arial" w:cs="Arial"/>
          <w:color w:val="000000" w:themeColor="text1"/>
          <w:sz w:val="24"/>
          <w:szCs w:val="24"/>
          <w:vertAlign w:val="superscript"/>
        </w:rPr>
        <w:footnoteReference w:id="61"/>
      </w:r>
      <w:r w:rsidRPr="008D7691">
        <w:rPr>
          <w:rFonts w:ascii="Arial" w:eastAsiaTheme="minorHAnsi" w:hAnsi="Arial" w:cs="Arial"/>
          <w:color w:val="000000" w:themeColor="text1"/>
          <w:sz w:val="24"/>
          <w:szCs w:val="24"/>
        </w:rPr>
        <w:t xml:space="preserve">  The use of nutrition education sessions, which includes food tastings, increases the understanding and the retention of nutrition information</w:t>
      </w:r>
      <w:r w:rsidRPr="008D7691">
        <w:rPr>
          <w:rFonts w:ascii="Arial" w:eastAsiaTheme="minorHAnsi" w:hAnsi="Arial" w:cs="Arial"/>
          <w:color w:val="000000" w:themeColor="text1"/>
          <w:sz w:val="24"/>
          <w:szCs w:val="24"/>
          <w:vertAlign w:val="superscript"/>
        </w:rPr>
        <w:footnoteReference w:id="62"/>
      </w:r>
      <w:r w:rsidRPr="008D7691">
        <w:rPr>
          <w:rFonts w:ascii="Arial" w:eastAsiaTheme="minorHAnsi" w:hAnsi="Arial" w:cs="Arial"/>
          <w:color w:val="000000" w:themeColor="text1"/>
          <w:sz w:val="24"/>
          <w:szCs w:val="24"/>
        </w:rPr>
        <w:t>, and increases participants’ interest in food and cooking.</w:t>
      </w:r>
      <w:r w:rsidRPr="008D7691">
        <w:rPr>
          <w:rFonts w:ascii="Arial" w:eastAsiaTheme="minorHAnsi" w:hAnsi="Arial" w:cs="Arial"/>
          <w:color w:val="000000" w:themeColor="text1"/>
          <w:sz w:val="24"/>
          <w:szCs w:val="24"/>
          <w:vertAlign w:val="superscript"/>
        </w:rPr>
        <w:footnoteReference w:id="63"/>
      </w:r>
      <w:r w:rsidRPr="008D7691">
        <w:rPr>
          <w:rFonts w:ascii="Arial" w:eastAsiaTheme="minorHAnsi" w:hAnsi="Arial" w:cs="Arial"/>
          <w:color w:val="000000" w:themeColor="text1"/>
          <w:sz w:val="24"/>
          <w:szCs w:val="24"/>
        </w:rPr>
        <w:t xml:space="preserve">  Cooking classes, demonstrations, or tasting events with recipes can be effective ways to increase self-efficacy in preparing healthy foods which improves the likelihood that the client will be able to follow through with the behavior change.</w:t>
      </w:r>
      <w:r w:rsidRPr="008D7691">
        <w:rPr>
          <w:rFonts w:ascii="Arial" w:eastAsiaTheme="minorHAnsi" w:hAnsi="Arial" w:cs="Arial"/>
          <w:color w:val="000000" w:themeColor="text1"/>
          <w:sz w:val="24"/>
          <w:szCs w:val="24"/>
          <w:vertAlign w:val="superscript"/>
        </w:rPr>
        <w:footnoteReference w:id="64"/>
      </w:r>
      <w:r w:rsidRPr="008D7691">
        <w:rPr>
          <w:rFonts w:ascii="Arial" w:eastAsiaTheme="minorHAnsi" w:hAnsi="Arial" w:cs="Arial"/>
          <w:color w:val="000000" w:themeColor="text1"/>
          <w:sz w:val="24"/>
          <w:szCs w:val="24"/>
        </w:rPr>
        <w:t xml:space="preserve">  The </w:t>
      </w:r>
      <w:r w:rsidRPr="008D7691">
        <w:rPr>
          <w:rFonts w:ascii="Arial" w:eastAsiaTheme="minorHAnsi" w:hAnsi="Arial" w:cs="Arial"/>
          <w:bCs/>
          <w:i/>
          <w:color w:val="000000" w:themeColor="text1"/>
          <w:sz w:val="24"/>
          <w:szCs w:val="24"/>
        </w:rPr>
        <w:t xml:space="preserve">Eating Smart • Being Active </w:t>
      </w:r>
      <w:r w:rsidRPr="008D7691">
        <w:rPr>
          <w:rFonts w:ascii="Arial" w:eastAsiaTheme="minorHAnsi" w:hAnsi="Arial" w:cs="Arial"/>
          <w:color w:val="000000" w:themeColor="text1"/>
          <w:sz w:val="24"/>
          <w:szCs w:val="24"/>
        </w:rPr>
        <w:t xml:space="preserve">curriculum is based on the 2015-2020 Dietary Guidelines for Americans and </w:t>
      </w:r>
      <w:r w:rsidRPr="008D7691">
        <w:rPr>
          <w:rFonts w:ascii="Arial" w:eastAsiaTheme="minorHAnsi" w:hAnsi="Arial" w:cs="Arial"/>
          <w:i/>
          <w:color w:val="000000" w:themeColor="text1"/>
          <w:sz w:val="24"/>
          <w:szCs w:val="24"/>
        </w:rPr>
        <w:t>MyPlate</w:t>
      </w:r>
      <w:r w:rsidRPr="008D7691">
        <w:rPr>
          <w:rFonts w:ascii="Arial" w:eastAsiaTheme="minorHAnsi" w:hAnsi="Arial" w:cs="Arial"/>
          <w:color w:val="000000" w:themeColor="text1"/>
          <w:sz w:val="24"/>
          <w:szCs w:val="24"/>
        </w:rPr>
        <w:t xml:space="preserve">, both of which are based on the most current research in food and nutrition.  Teaching methodologies in </w:t>
      </w:r>
      <w:r w:rsidRPr="008D7691">
        <w:rPr>
          <w:rFonts w:ascii="Arial" w:eastAsiaTheme="minorHAnsi" w:hAnsi="Arial" w:cs="Arial"/>
          <w:i/>
          <w:color w:val="000000" w:themeColor="text1"/>
          <w:sz w:val="24"/>
          <w:szCs w:val="24"/>
        </w:rPr>
        <w:t>Eating Smart • Being Active</w:t>
      </w:r>
      <w:r w:rsidRPr="008D7691">
        <w:rPr>
          <w:rFonts w:ascii="Arial" w:eastAsiaTheme="minorHAnsi" w:hAnsi="Arial" w:cs="Arial"/>
          <w:color w:val="000000" w:themeColor="text1"/>
          <w:sz w:val="24"/>
          <w:szCs w:val="24"/>
        </w:rPr>
        <w:t xml:space="preserve"> are based upon the Social Cognitive Theory and adult learning principles. Nutrition educators using </w:t>
      </w:r>
      <w:r w:rsidRPr="008D7691">
        <w:rPr>
          <w:rFonts w:ascii="Arial" w:eastAsiaTheme="minorHAnsi" w:hAnsi="Arial" w:cs="Arial"/>
          <w:bCs/>
          <w:i/>
          <w:color w:val="000000" w:themeColor="text1"/>
          <w:sz w:val="24"/>
          <w:szCs w:val="24"/>
        </w:rPr>
        <w:t>Eating Smart • Being Active</w:t>
      </w:r>
      <w:r w:rsidRPr="008D7691">
        <w:rPr>
          <w:rFonts w:ascii="Arial" w:eastAsiaTheme="minorHAnsi" w:hAnsi="Arial" w:cs="Arial"/>
          <w:bCs/>
          <w:color w:val="000000" w:themeColor="text1"/>
          <w:sz w:val="24"/>
          <w:szCs w:val="24"/>
        </w:rPr>
        <w:t xml:space="preserve"> give low income parents the knowledge and skills needed to choose healthy foods, keep foods safe to eat, increase their level of physical activity, and stretch their food resources further increasing their level of food security.</w:t>
      </w:r>
      <w:r w:rsidRPr="008D7691">
        <w:rPr>
          <w:rFonts w:ascii="Arial" w:eastAsiaTheme="minorHAnsi" w:hAnsi="Arial" w:cs="Arial"/>
          <w:bCs/>
          <w:color w:val="000000" w:themeColor="text1"/>
          <w:sz w:val="24"/>
          <w:szCs w:val="24"/>
          <w:vertAlign w:val="superscript"/>
        </w:rPr>
        <w:footnoteReference w:id="65"/>
      </w:r>
      <w:r w:rsidRPr="008D7691">
        <w:rPr>
          <w:rFonts w:ascii="Arial" w:eastAsiaTheme="minorHAnsi" w:hAnsi="Arial" w:cs="Arial"/>
          <w:color w:val="000000" w:themeColor="text1"/>
          <w:sz w:val="24"/>
          <w:szCs w:val="24"/>
        </w:rPr>
        <w:t xml:space="preserve">  Supplemental activities such as relevant and practical education materials</w:t>
      </w:r>
      <w:r w:rsidRPr="008D7691">
        <w:rPr>
          <w:rFonts w:ascii="Arial" w:eastAsiaTheme="minorHAnsi" w:hAnsi="Arial" w:cs="Arial"/>
          <w:color w:val="000000" w:themeColor="text1"/>
          <w:sz w:val="24"/>
          <w:szCs w:val="24"/>
          <w:vertAlign w:val="superscript"/>
        </w:rPr>
        <w:footnoteReference w:id="66"/>
      </w:r>
      <w:r w:rsidRPr="008D7691">
        <w:rPr>
          <w:rFonts w:ascii="Arial" w:eastAsiaTheme="minorHAnsi" w:hAnsi="Arial" w:cs="Arial"/>
          <w:color w:val="000000" w:themeColor="text1"/>
          <w:sz w:val="24"/>
          <w:szCs w:val="24"/>
        </w:rPr>
        <w:t xml:space="preserve"> and nutrition education sessions reinforce the nutrition messages.  The </w:t>
      </w:r>
      <w:r w:rsidRPr="008D7691">
        <w:rPr>
          <w:rFonts w:ascii="Arial" w:eastAsiaTheme="minorHAnsi" w:hAnsi="Arial" w:cs="Arial"/>
          <w:i/>
          <w:color w:val="000000" w:themeColor="text1"/>
          <w:sz w:val="24"/>
          <w:szCs w:val="24"/>
        </w:rPr>
        <w:t>MyPlate for My Family</w:t>
      </w:r>
      <w:r w:rsidRPr="008D7691">
        <w:rPr>
          <w:rFonts w:ascii="Arial" w:eastAsiaTheme="minorHAnsi" w:hAnsi="Arial" w:cs="Arial"/>
          <w:color w:val="000000" w:themeColor="text1"/>
          <w:sz w:val="24"/>
          <w:szCs w:val="24"/>
        </w:rPr>
        <w:t xml:space="preserve"> (</w:t>
      </w:r>
      <w:r w:rsidRPr="008D7691">
        <w:rPr>
          <w:rFonts w:ascii="Arial" w:eastAsiaTheme="minorHAnsi" w:hAnsi="Arial" w:cs="Arial"/>
          <w:i/>
          <w:color w:val="000000" w:themeColor="text1"/>
          <w:sz w:val="24"/>
          <w:szCs w:val="24"/>
        </w:rPr>
        <w:t>MPFMF</w:t>
      </w:r>
      <w:r w:rsidRPr="008D7691">
        <w:rPr>
          <w:rFonts w:ascii="Arial" w:eastAsiaTheme="minorHAnsi" w:hAnsi="Arial" w:cs="Arial"/>
          <w:color w:val="000000" w:themeColor="text1"/>
          <w:sz w:val="24"/>
          <w:szCs w:val="24"/>
        </w:rPr>
        <w:t xml:space="preserve">) curriculum developed by USDA FNS is a </w:t>
      </w:r>
      <w:r w:rsidRPr="008D7691">
        <w:rPr>
          <w:rFonts w:ascii="Arial" w:eastAsiaTheme="minorHAnsi" w:hAnsi="Arial" w:cs="Arial"/>
          <w:i/>
          <w:color w:val="000000" w:themeColor="text1"/>
          <w:sz w:val="24"/>
          <w:szCs w:val="24"/>
        </w:rPr>
        <w:t>MyPlate</w:t>
      </w:r>
      <w:r w:rsidRPr="008D7691">
        <w:rPr>
          <w:rFonts w:ascii="Arial" w:eastAsiaTheme="minorHAnsi" w:hAnsi="Arial" w:cs="Arial"/>
          <w:color w:val="000000" w:themeColor="text1"/>
          <w:sz w:val="24"/>
          <w:szCs w:val="24"/>
        </w:rPr>
        <w:t xml:space="preserve"> resource that supports SNAP-Ed nutrition education and obesity prevention efforts. The curriculum is based on recommendations from the Dietary Guidelines for Americans. It is targeted to parents and caregivers who are SNAP participants or eligible for SNAP, and play a key role in planning, purchasing and preparing food for their families.</w:t>
      </w:r>
      <w:r w:rsidRPr="008D7691">
        <w:rPr>
          <w:rFonts w:ascii="Arial" w:eastAsiaTheme="minorHAnsi" w:hAnsi="Arial" w:cs="Arial"/>
          <w:color w:val="000000" w:themeColor="text1"/>
          <w:sz w:val="24"/>
          <w:szCs w:val="24"/>
          <w:vertAlign w:val="superscript"/>
        </w:rPr>
        <w:footnoteReference w:id="67"/>
      </w:r>
      <w:r w:rsidRPr="008D7691">
        <w:rPr>
          <w:rFonts w:ascii="Arial" w:eastAsiaTheme="minorHAnsi" w:hAnsi="Arial" w:cs="Arial"/>
          <w:color w:val="000000" w:themeColor="text1"/>
          <w:sz w:val="24"/>
          <w:szCs w:val="24"/>
        </w:rPr>
        <w:t xml:space="preserve">  </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Theme="minorHAnsi" w:hAnsi="Arial" w:cs="Arial"/>
          <w:color w:val="000000" w:themeColor="text1"/>
          <w:sz w:val="24"/>
          <w:szCs w:val="24"/>
        </w:rPr>
        <w:t xml:space="preserve">Handouts from </w:t>
      </w:r>
      <w:r w:rsidRPr="008D7691">
        <w:rPr>
          <w:rFonts w:ascii="Arial" w:eastAsiaTheme="minorHAnsi" w:hAnsi="Arial" w:cs="Arial"/>
          <w:i/>
          <w:color w:val="000000" w:themeColor="text1"/>
          <w:sz w:val="24"/>
          <w:szCs w:val="24"/>
        </w:rPr>
        <w:t>MPFMF</w:t>
      </w:r>
      <w:r w:rsidRPr="008D7691">
        <w:rPr>
          <w:rFonts w:ascii="Arial" w:eastAsiaTheme="minorHAnsi" w:hAnsi="Arial" w:cs="Arial"/>
          <w:color w:val="000000" w:themeColor="text1"/>
          <w:sz w:val="24"/>
          <w:szCs w:val="24"/>
        </w:rPr>
        <w:t xml:space="preserve"> for each lesson topic will be used to further help participants understand relevant Dietary Guidelines recommendations for a healthier lifestyle.  These handouts provide information about the amount of food to eat each day from each food group; tips on buying foods on a budget; making small, simple changes; motivating children to eat healthier foods; and being physically active every day.</w:t>
      </w:r>
      <w:r w:rsidRPr="008D7691">
        <w:rPr>
          <w:rFonts w:ascii="Arial" w:eastAsiaTheme="minorHAnsi" w:hAnsi="Arial" w:cs="Arial"/>
          <w:color w:val="000000" w:themeColor="text1"/>
          <w:sz w:val="24"/>
          <w:szCs w:val="24"/>
          <w:vertAlign w:val="superscript"/>
        </w:rPr>
        <w:footnoteReference w:id="68"/>
      </w:r>
      <w:r w:rsidRPr="008D7691">
        <w:rPr>
          <w:rFonts w:ascii="Arial" w:eastAsiaTheme="minorHAnsi" w:hAnsi="Arial" w:cs="Arial"/>
          <w:color w:val="000000" w:themeColor="text1"/>
          <w:sz w:val="24"/>
          <w:szCs w:val="24"/>
        </w:rPr>
        <w:t xml:space="preserve">  Telephone coaching has been shown to improve health behavior, self-efficacy and health status, and provides a cost effective method of access to this service.</w:t>
      </w:r>
      <w:r w:rsidRPr="008D7691">
        <w:rPr>
          <w:rFonts w:ascii="Arial" w:eastAsiaTheme="minorHAnsi" w:hAnsi="Arial" w:cs="Arial"/>
          <w:color w:val="000000" w:themeColor="text1"/>
          <w:sz w:val="24"/>
          <w:szCs w:val="24"/>
          <w:vertAlign w:val="superscript"/>
        </w:rPr>
        <w:footnoteReference w:id="69"/>
      </w:r>
      <w:r w:rsidRPr="008D7691">
        <w:rPr>
          <w:rFonts w:ascii="Arial" w:eastAsiaTheme="minorHAnsi" w:hAnsi="Arial" w:cs="Arial"/>
          <w:color w:val="000000" w:themeColor="text1"/>
          <w:sz w:val="24"/>
          <w:szCs w:val="24"/>
        </w:rPr>
        <w:t xml:space="preserve">  Health coaching skills will be incorporated into the training of all nutrition educators.  These skills which include eliciting client engagement, active listening, affirmation, and moving to action have been shown to promote clients’ behavior change.</w:t>
      </w:r>
      <w:r w:rsidRPr="008D7691">
        <w:rPr>
          <w:rFonts w:ascii="Arial" w:eastAsiaTheme="minorHAnsi" w:hAnsi="Arial" w:cs="Arial"/>
          <w:color w:val="000000" w:themeColor="text1"/>
          <w:sz w:val="24"/>
          <w:szCs w:val="24"/>
          <w:vertAlign w:val="superscript"/>
        </w:rPr>
        <w:footnoteReference w:id="70"/>
      </w:r>
      <w:r w:rsidRPr="008D7691">
        <w:rPr>
          <w:rFonts w:ascii="Arial" w:eastAsiaTheme="minorHAnsi" w:hAnsi="Arial" w:cs="Arial"/>
          <w:color w:val="000000" w:themeColor="text1"/>
          <w:sz w:val="24"/>
          <w:szCs w:val="24"/>
        </w:rPr>
        <w:t xml:space="preserve">  These skills will then be incorporated by educators in all settings (workshops and nutrition education sessions, etc.).</w:t>
      </w:r>
    </w:p>
    <w:p w:rsidR="008D7691" w:rsidRPr="008D7691" w:rsidRDefault="008D7691" w:rsidP="008D7691">
      <w:pPr>
        <w:spacing w:before="0" w:after="200" w:line="276" w:lineRule="auto"/>
        <w:rPr>
          <w:rFonts w:ascii="Arial" w:eastAsiaTheme="minorHAnsi" w:hAnsi="Arial" w:cs="Arial"/>
          <w:i/>
          <w:color w:val="000000" w:themeColor="text1"/>
          <w:sz w:val="24"/>
          <w:szCs w:val="24"/>
          <w:u w:val="single"/>
        </w:rPr>
      </w:pPr>
      <w:r w:rsidRPr="008D7691">
        <w:rPr>
          <w:rFonts w:ascii="Arial" w:eastAsiaTheme="minorHAnsi" w:hAnsi="Arial" w:cs="Arial"/>
          <w:i/>
          <w:color w:val="000000" w:themeColor="text1"/>
          <w:sz w:val="24"/>
          <w:szCs w:val="24"/>
          <w:u w:val="single"/>
        </w:rPr>
        <w:t>Coordinated Approach to Child Health Early Childhood (CEC)</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The CEC is a community health program classified by the SNAP-Ed Strategies &amp; Interventions: An Obesity Prevention Toolkit for States as a “research-tested” obesity prevention intervention.</w:t>
      </w:r>
      <w:r w:rsidRPr="008D7691">
        <w:rPr>
          <w:rFonts w:ascii="Arial" w:eastAsiaTheme="minorHAnsi" w:hAnsi="Arial" w:cs="Arial"/>
          <w:color w:val="000000" w:themeColor="text1"/>
          <w:sz w:val="24"/>
          <w:szCs w:val="24"/>
          <w:vertAlign w:val="superscript"/>
        </w:rPr>
        <w:footnoteReference w:id="71"/>
      </w:r>
      <w:r w:rsidRPr="008D7691">
        <w:rPr>
          <w:rFonts w:ascii="Arial" w:eastAsiaTheme="minorHAnsi" w:hAnsi="Arial" w:cs="Arial"/>
          <w:color w:val="000000" w:themeColor="text1"/>
          <w:sz w:val="24"/>
          <w:szCs w:val="24"/>
        </w:rPr>
        <w:t xml:space="preserve">  CEC aligns with the CDC’s Whole Community, Whole Child (WSCC) model, an effective model for achieving national health goals which promotes a school-wide approach with a focus on the individual child, and acknowledges learning, health, and the school as being a part of the local community.</w:t>
      </w:r>
      <w:r w:rsidRPr="008D7691">
        <w:rPr>
          <w:rFonts w:ascii="Arial" w:eastAsiaTheme="minorHAnsi" w:hAnsi="Arial" w:cs="Arial"/>
          <w:color w:val="000000" w:themeColor="text1"/>
          <w:sz w:val="24"/>
          <w:szCs w:val="24"/>
          <w:vertAlign w:val="superscript"/>
        </w:rPr>
        <w:footnoteReference w:id="72"/>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73"/>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74"/>
      </w:r>
      <w:r w:rsidRPr="008D7691">
        <w:rPr>
          <w:rFonts w:ascii="Arial" w:eastAsiaTheme="minorHAnsi" w:hAnsi="Arial" w:cs="Arial"/>
          <w:color w:val="000000" w:themeColor="text1"/>
          <w:sz w:val="24"/>
          <w:szCs w:val="24"/>
        </w:rPr>
        <w:t xml:space="preserve">  The key to the CEC and WSCC alignment is the CEC coordination of wellness efforts across the school campus and into the community.</w:t>
      </w:r>
      <w:r w:rsidRPr="008D7691">
        <w:rPr>
          <w:rFonts w:ascii="Arial" w:eastAsiaTheme="minorHAnsi" w:hAnsi="Arial" w:cs="Arial"/>
          <w:color w:val="000000" w:themeColor="text1"/>
          <w:sz w:val="24"/>
          <w:szCs w:val="24"/>
          <w:vertAlign w:val="superscript"/>
        </w:rPr>
        <w:footnoteReference w:id="75"/>
      </w:r>
      <w:r w:rsidRPr="008D7691">
        <w:rPr>
          <w:rFonts w:ascii="Arial" w:eastAsiaTheme="minorHAnsi" w:hAnsi="Arial" w:cs="Arial"/>
          <w:color w:val="000000" w:themeColor="text1"/>
          <w:sz w:val="24"/>
          <w:szCs w:val="24"/>
        </w:rPr>
        <w:t xml:space="preserve">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CEC has been successfully implemented in over 1,000 child care programs throughout the country</w:t>
      </w:r>
      <w:r w:rsidRPr="008D7691">
        <w:rPr>
          <w:rFonts w:ascii="Arial" w:eastAsiaTheme="minorHAnsi" w:hAnsi="Arial" w:cs="Arial"/>
          <w:color w:val="000000" w:themeColor="text1"/>
          <w:sz w:val="24"/>
          <w:szCs w:val="24"/>
          <w:vertAlign w:val="superscript"/>
        </w:rPr>
        <w:footnoteReference w:id="76"/>
      </w:r>
      <w:r w:rsidRPr="008D7691">
        <w:rPr>
          <w:rFonts w:ascii="Arial" w:eastAsiaTheme="minorHAnsi" w:hAnsi="Arial" w:cs="Arial"/>
          <w:color w:val="000000" w:themeColor="text1"/>
          <w:sz w:val="24"/>
          <w:szCs w:val="24"/>
        </w:rPr>
        <w:t xml:space="preserve"> and has been found to produce positive health behavior outcomes in young children.</w:t>
      </w:r>
      <w:r w:rsidRPr="008D7691">
        <w:rPr>
          <w:rFonts w:ascii="Arial" w:eastAsiaTheme="minorHAnsi" w:hAnsi="Arial" w:cs="Arial"/>
          <w:color w:val="000000" w:themeColor="text1"/>
          <w:sz w:val="24"/>
          <w:szCs w:val="24"/>
          <w:vertAlign w:val="superscript"/>
        </w:rPr>
        <w:footnoteReference w:id="77"/>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78"/>
      </w:r>
      <w:r w:rsidRPr="008D7691">
        <w:rPr>
          <w:rFonts w:ascii="Arial" w:eastAsiaTheme="minorHAnsi" w:hAnsi="Arial" w:cs="Arial"/>
          <w:color w:val="000000" w:themeColor="text1"/>
          <w:sz w:val="24"/>
          <w:szCs w:val="24"/>
        </w:rPr>
        <w:t xml:space="preserve">   Studies evaluating the effectiveness of CEC have shown an increase in moderate to vigorous physical activity and fruit and vegetable intake among children, a reduction in whole milk intake in favor of low-fat or skim milk, an increase in the serving of fruits and vegetables during snack time, and a decrease in childhood overweight and obesity.</w:t>
      </w:r>
      <w:r w:rsidRPr="008D7691">
        <w:rPr>
          <w:rFonts w:ascii="Arial" w:eastAsiaTheme="minorHAnsi" w:hAnsi="Arial" w:cs="Arial"/>
          <w:color w:val="000000" w:themeColor="text1"/>
          <w:sz w:val="24"/>
          <w:szCs w:val="24"/>
          <w:vertAlign w:val="superscript"/>
        </w:rPr>
        <w:footnoteReference w:id="79"/>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80"/>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81"/>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82"/>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83"/>
      </w:r>
      <w:r w:rsidRPr="008D7691">
        <w:rPr>
          <w:rFonts w:ascii="Arial" w:eastAsiaTheme="minorHAnsi" w:hAnsi="Arial" w:cs="Arial"/>
          <w:color w:val="000000" w:themeColor="text1"/>
          <w:sz w:val="24"/>
          <w:szCs w:val="24"/>
        </w:rPr>
        <w:t xml:space="preserve">  In addition, CEC has been tested in sites which service a large majority of children from low-income households, indicating the potential for similar success in Connecticut’s SNAP-Ed target audience.</w:t>
      </w:r>
      <w:r w:rsidRPr="008D7691">
        <w:rPr>
          <w:rFonts w:ascii="Arial" w:eastAsiaTheme="minorHAnsi" w:hAnsi="Arial" w:cs="Arial"/>
          <w:color w:val="000000" w:themeColor="text1"/>
          <w:sz w:val="24"/>
          <w:szCs w:val="24"/>
          <w:vertAlign w:val="superscript"/>
        </w:rPr>
        <w:footnoteReference w:id="84"/>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The CEC intervention provides children an environment where physical activity, health education, gardening and healthy eating behaviors are valued and taught. The Community Preventive Services Task Force highlights that regular exposure to fruits and vegetables in childhood can result in an increased consumption.</w:t>
      </w:r>
      <w:r w:rsidRPr="008D7691">
        <w:rPr>
          <w:rFonts w:ascii="Arial" w:eastAsiaTheme="minorHAnsi" w:hAnsi="Arial" w:cs="Arial"/>
          <w:color w:val="000000" w:themeColor="text1"/>
          <w:sz w:val="24"/>
          <w:szCs w:val="24"/>
          <w:vertAlign w:val="superscript"/>
        </w:rPr>
        <w:footnoteReference w:id="85"/>
      </w:r>
      <w:r w:rsidRPr="008D7691">
        <w:rPr>
          <w:rFonts w:ascii="Arial" w:eastAsiaTheme="minorHAnsi" w:hAnsi="Arial" w:cs="Arial"/>
          <w:color w:val="000000" w:themeColor="text1"/>
          <w:sz w:val="24"/>
          <w:szCs w:val="24"/>
        </w:rPr>
        <w:t xml:space="preserve">  Specifically, gardening-based interventions, such as incorporation of garden-based lesson plans in the classroom, have shown to increase children’s willingness to try and preference for fruits and vegetables.</w:t>
      </w:r>
      <w:r w:rsidRPr="008D7691">
        <w:rPr>
          <w:rFonts w:ascii="Arial" w:eastAsiaTheme="minorHAnsi" w:hAnsi="Arial" w:cs="Arial"/>
          <w:color w:val="000000" w:themeColor="text1"/>
          <w:sz w:val="24"/>
          <w:szCs w:val="24"/>
          <w:vertAlign w:val="superscript"/>
        </w:rPr>
        <w:footnoteReference w:id="86"/>
      </w:r>
      <w:r w:rsidRPr="008D7691">
        <w:rPr>
          <w:rFonts w:ascii="Arial" w:eastAsiaTheme="minorHAnsi" w:hAnsi="Arial" w:cs="Arial"/>
          <w:color w:val="000000" w:themeColor="text1"/>
          <w:sz w:val="24"/>
          <w:szCs w:val="24"/>
        </w:rPr>
        <w:t xml:space="preserve">  The CEC program also emphasizes family involvement through education and support for families to incorporate physical activity and nutrition into the home routine to promote consistent messaging between the home and school environments.  Research has shown that parent engagement in school activity is associated with better student behavior, increased academic achievement and makes students more likely to avoid unhealthy and risky behaviors.</w:t>
      </w:r>
      <w:r w:rsidRPr="008D7691">
        <w:rPr>
          <w:rFonts w:ascii="Arial" w:eastAsiaTheme="minorHAnsi" w:hAnsi="Arial" w:cs="Arial"/>
          <w:color w:val="000000" w:themeColor="text1"/>
          <w:sz w:val="24"/>
          <w:szCs w:val="24"/>
          <w:vertAlign w:val="superscript"/>
        </w:rPr>
        <w:footnoteReference w:id="87"/>
      </w:r>
    </w:p>
    <w:p w:rsidR="008D7691" w:rsidRPr="008D7691" w:rsidRDefault="008D7691" w:rsidP="008D7691">
      <w:pPr>
        <w:spacing w:before="0" w:after="200" w:line="276" w:lineRule="auto"/>
        <w:rPr>
          <w:rFonts w:ascii="Arial" w:eastAsiaTheme="minorHAnsi" w:hAnsi="Arial" w:cstheme="minorBidi"/>
          <w:i/>
          <w:color w:val="auto"/>
          <w:sz w:val="24"/>
          <w:u w:val="single"/>
        </w:rPr>
      </w:pPr>
      <w:r w:rsidRPr="008D7691">
        <w:rPr>
          <w:rFonts w:ascii="Arial" w:eastAsiaTheme="minorHAnsi" w:hAnsi="Arial" w:cstheme="minorBidi"/>
          <w:i/>
          <w:color w:val="auto"/>
          <w:sz w:val="24"/>
          <w:u w:val="single"/>
        </w:rPr>
        <w:t xml:space="preserve">Nutrition and Physical Activity Self-Assessment for Child Care (NAP SACC)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NAP SACC is a research-tested obesity prevention intervention designed to enhance nutrition and physical activity practices in ECE sites.</w:t>
      </w:r>
      <w:r w:rsidRPr="008D7691">
        <w:rPr>
          <w:rFonts w:ascii="Arial" w:eastAsiaTheme="minorHAnsi" w:hAnsi="Arial" w:cs="Arial"/>
          <w:color w:val="000000" w:themeColor="text1"/>
          <w:sz w:val="24"/>
          <w:szCs w:val="24"/>
          <w:vertAlign w:val="superscript"/>
        </w:rPr>
        <w:footnoteReference w:id="88"/>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89"/>
      </w:r>
      <w:r w:rsidRPr="008D7691">
        <w:rPr>
          <w:rFonts w:ascii="Arial" w:eastAsiaTheme="minorHAnsi" w:hAnsi="Arial" w:cs="Arial"/>
          <w:color w:val="000000" w:themeColor="text1"/>
          <w:sz w:val="24"/>
          <w:szCs w:val="24"/>
        </w:rPr>
        <w:t xml:space="preserve">  NAP SACC primarily addresses the interpersonal and organizational levels of the socioecological model.</w:t>
      </w:r>
      <w:r w:rsidRPr="008D7691">
        <w:rPr>
          <w:rFonts w:ascii="Arial" w:eastAsiaTheme="minorHAnsi" w:hAnsi="Arial" w:cs="Arial"/>
          <w:color w:val="000000" w:themeColor="text1"/>
          <w:sz w:val="24"/>
          <w:szCs w:val="24"/>
          <w:vertAlign w:val="superscript"/>
        </w:rPr>
        <w:footnoteReference w:id="90"/>
      </w:r>
      <w:r w:rsidRPr="008D7691">
        <w:rPr>
          <w:rFonts w:ascii="Arial" w:eastAsiaTheme="minorHAnsi" w:hAnsi="Arial" w:cs="Arial"/>
          <w:color w:val="000000" w:themeColor="text1"/>
          <w:sz w:val="24"/>
          <w:szCs w:val="24"/>
        </w:rPr>
        <w:t xml:space="preserve">  Using constructs of Social Cognitive Theory, NAP SACC is delivered through direct nutrition education and PSE approaches focused on improving the nutritional quality of food served, amount and quality of physical activity, provider-child interactions around food and physical activity, educational opportunities for children, parents, and providers, and program policies related to nutrition and physical activity.</w:t>
      </w:r>
      <w:r w:rsidRPr="008D7691">
        <w:rPr>
          <w:rFonts w:ascii="Arial" w:eastAsiaTheme="minorHAnsi" w:hAnsi="Arial" w:cs="Arial"/>
          <w:color w:val="000000" w:themeColor="text1"/>
          <w:sz w:val="24"/>
          <w:szCs w:val="24"/>
          <w:vertAlign w:val="superscript"/>
        </w:rPr>
        <w:footnoteReference w:id="91"/>
      </w:r>
      <w:r w:rsidRPr="008D7691">
        <w:rPr>
          <w:rFonts w:ascii="Arial" w:eastAsiaTheme="minorHAnsi" w:hAnsi="Arial" w:cs="Arial"/>
          <w:color w:val="000000" w:themeColor="text1"/>
          <w:sz w:val="24"/>
          <w:szCs w:val="24"/>
        </w:rPr>
        <w:t xml:space="preserve">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NAP SACC has been implemented in at least 30 states and internationally.</w:t>
      </w:r>
      <w:r w:rsidRPr="008D7691">
        <w:rPr>
          <w:rFonts w:ascii="Arial" w:eastAsiaTheme="minorHAnsi" w:hAnsi="Arial" w:cs="Arial"/>
          <w:color w:val="000000" w:themeColor="text1"/>
          <w:sz w:val="24"/>
          <w:szCs w:val="24"/>
          <w:vertAlign w:val="superscript"/>
        </w:rPr>
        <w:footnoteReference w:id="92"/>
      </w:r>
      <w:r w:rsidRPr="008D7691">
        <w:rPr>
          <w:rFonts w:ascii="Arial" w:eastAsiaTheme="minorHAnsi" w:hAnsi="Arial" w:cs="Arial"/>
          <w:color w:val="000000" w:themeColor="text1"/>
          <w:sz w:val="24"/>
          <w:szCs w:val="24"/>
        </w:rPr>
        <w:t xml:space="preserve">  During research trials, facilities randomly selected to implement the intervention, and which completed most or all of the intervention components, improved their nutrition and physical activity policies and practices and showed a statistically significant increase in total child care nutrition and physical activity environment scores when compared to control facilities.</w:t>
      </w:r>
      <w:r w:rsidRPr="008D7691">
        <w:rPr>
          <w:rFonts w:ascii="Arial" w:eastAsiaTheme="minorHAnsi" w:hAnsi="Arial" w:cs="Arial"/>
          <w:color w:val="000000" w:themeColor="text1"/>
          <w:sz w:val="24"/>
          <w:szCs w:val="24"/>
          <w:vertAlign w:val="superscript"/>
        </w:rPr>
        <w:footnoteReference w:id="93"/>
      </w:r>
    </w:p>
    <w:p w:rsidR="008D7691" w:rsidRPr="008D7691" w:rsidRDefault="008D7691" w:rsidP="008D7691">
      <w:pPr>
        <w:spacing w:before="0" w:after="200" w:line="276" w:lineRule="auto"/>
        <w:rPr>
          <w:rFonts w:ascii="Arial" w:eastAsiaTheme="minorHAnsi" w:hAnsi="Arial" w:cs="Arial"/>
          <w:i/>
          <w:color w:val="auto"/>
          <w:sz w:val="24"/>
          <w:u w:val="single"/>
        </w:rPr>
      </w:pPr>
      <w:r w:rsidRPr="008D7691">
        <w:rPr>
          <w:rFonts w:ascii="Arial" w:eastAsiaTheme="minorHAnsi" w:hAnsi="Arial" w:cs="Arial"/>
          <w:i/>
          <w:color w:val="auto"/>
          <w:sz w:val="24"/>
          <w:u w:val="single"/>
        </w:rPr>
        <w:t>Breastfeeding Friendly Child Care Recognition Program</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Research has shown that breast milk is the optimal source of nutrition for infants and provides protective health benefits including reduced risk of childhood overweight and obesity.</w:t>
      </w:r>
      <w:r w:rsidRPr="008D7691">
        <w:rPr>
          <w:rFonts w:ascii="Arial" w:eastAsiaTheme="minorHAnsi" w:hAnsi="Arial" w:cs="Arial"/>
          <w:color w:val="000000" w:themeColor="text1"/>
          <w:sz w:val="24"/>
          <w:szCs w:val="24"/>
          <w:vertAlign w:val="superscript"/>
        </w:rPr>
        <w:footnoteReference w:id="94"/>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95"/>
      </w:r>
      <w:r w:rsidRPr="008D7691">
        <w:rPr>
          <w:rFonts w:ascii="Arial" w:eastAsiaTheme="minorHAnsi" w:hAnsi="Arial" w:cs="Arial"/>
          <w:color w:val="000000" w:themeColor="text1"/>
          <w:sz w:val="24"/>
          <w:szCs w:val="24"/>
        </w:rPr>
        <w:t xml:space="preserve">  The Academy of Pediatrics recommends that infants be fed breast milk exclusively for the first 6 months after birth and should continue to receive breast milk with the addition of complementary solids until the child’s first birthday, or as long as mutually desired by mother and child.</w:t>
      </w:r>
      <w:r w:rsidRPr="008D7691">
        <w:rPr>
          <w:rFonts w:ascii="Arial" w:eastAsiaTheme="minorHAnsi" w:hAnsi="Arial" w:cs="Arial"/>
          <w:color w:val="000000" w:themeColor="text1"/>
          <w:sz w:val="24"/>
          <w:szCs w:val="24"/>
          <w:vertAlign w:val="superscript"/>
        </w:rPr>
        <w:footnoteReference w:id="96"/>
      </w:r>
      <w:r w:rsidRPr="008D7691">
        <w:rPr>
          <w:rFonts w:ascii="Arial" w:eastAsiaTheme="minorHAnsi" w:hAnsi="Arial" w:cs="Arial"/>
          <w:color w:val="000000" w:themeColor="text1"/>
          <w:sz w:val="24"/>
          <w:szCs w:val="24"/>
        </w:rPr>
        <w:t xml:space="preserve">  In CT, 84.9% of mothers initiate breastfeeding, while only 26.1% of those continue through 6 months and only 33% continue throughout the first year.</w:t>
      </w:r>
      <w:r w:rsidRPr="008D7691">
        <w:rPr>
          <w:rFonts w:ascii="Arial" w:eastAsiaTheme="minorHAnsi" w:hAnsi="Arial" w:cs="Arial"/>
          <w:color w:val="000000" w:themeColor="text1"/>
          <w:sz w:val="24"/>
          <w:szCs w:val="24"/>
          <w:vertAlign w:val="superscript"/>
        </w:rPr>
        <w:footnoteReference w:id="97"/>
      </w:r>
      <w:r w:rsidRPr="008D7691">
        <w:rPr>
          <w:rFonts w:ascii="Arial" w:eastAsiaTheme="minorHAnsi" w:hAnsi="Arial" w:cs="Arial"/>
          <w:color w:val="000000" w:themeColor="text1"/>
          <w:sz w:val="24"/>
          <w:szCs w:val="24"/>
        </w:rPr>
        <w:t xml:space="preserve">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There are multiple factors that influence a woman’s decision to start and continue breastfeeding.  For example, lack of access to competent professional care or peer support, inadequate breastfeeding education and information, unsupportive maternity care practices, and early returning to work.</w:t>
      </w:r>
      <w:r w:rsidRPr="008D7691">
        <w:rPr>
          <w:rFonts w:ascii="Arial" w:eastAsiaTheme="minorHAnsi" w:hAnsi="Arial" w:cs="Arial"/>
          <w:color w:val="000000" w:themeColor="text1"/>
          <w:sz w:val="24"/>
          <w:szCs w:val="24"/>
          <w:vertAlign w:val="superscript"/>
        </w:rPr>
        <w:footnoteReference w:id="98"/>
      </w:r>
      <w:r w:rsidRPr="008D7691">
        <w:rPr>
          <w:rFonts w:ascii="Arial" w:eastAsiaTheme="minorHAnsi" w:hAnsi="Arial" w:cs="Arial"/>
          <w:color w:val="000000" w:themeColor="text1"/>
          <w:sz w:val="24"/>
          <w:szCs w:val="24"/>
        </w:rPr>
        <w:t xml:space="preserve">  With 57% of all mothers with infants employed, and nearly 70% of children under the age of 6 in center-based child care, ECE sites are a critical component of a family’s breastfeeding support system.</w:t>
      </w:r>
      <w:r w:rsidRPr="008D7691">
        <w:rPr>
          <w:rFonts w:ascii="Arial" w:eastAsiaTheme="minorHAnsi" w:hAnsi="Arial" w:cs="Arial"/>
          <w:color w:val="000000" w:themeColor="text1"/>
          <w:sz w:val="24"/>
          <w:szCs w:val="24"/>
          <w:vertAlign w:val="superscript"/>
        </w:rPr>
        <w:footnoteReference w:id="99"/>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100"/>
      </w:r>
      <w:r w:rsidRPr="008D7691">
        <w:rPr>
          <w:rFonts w:ascii="Arial" w:eastAsiaTheme="minorHAnsi" w:hAnsi="Arial" w:cs="Arial"/>
          <w:color w:val="000000" w:themeColor="text1"/>
          <w:sz w:val="24"/>
          <w:szCs w:val="24"/>
        </w:rPr>
        <w:t xml:space="preserve">   ECE providers influence the lives and health of their families and are an important source of support for breastfeeding mothers.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The CDC’s Strategies to Prevent Obesity and Other Chronic Diseases: The CDC Guide to Strategies to Support Breastfeeding Mothers and Babies includes 9 community based strategies to increase breastfeeding rates and improve outcome measures.</w:t>
      </w:r>
      <w:r w:rsidRPr="008D7691">
        <w:rPr>
          <w:rFonts w:ascii="Arial" w:eastAsiaTheme="minorHAnsi" w:hAnsi="Arial" w:cs="Arial"/>
          <w:color w:val="000000" w:themeColor="text1"/>
          <w:sz w:val="24"/>
          <w:szCs w:val="24"/>
          <w:vertAlign w:val="superscript"/>
        </w:rPr>
        <w:footnoteReference w:id="101"/>
      </w:r>
      <w:r w:rsidRPr="008D7691">
        <w:rPr>
          <w:rFonts w:ascii="Arial" w:eastAsiaTheme="minorHAnsi" w:hAnsi="Arial" w:cs="Arial"/>
          <w:color w:val="000000" w:themeColor="text1"/>
          <w:sz w:val="24"/>
          <w:szCs w:val="24"/>
        </w:rPr>
        <w:t xml:space="preserve"> Strategy 6 highlights the importance of supporting breastfeeding in ECE sites. In addition to ensuring the safe handling, storage and appropriate feeding of breastmilk through staff training and site polices, ECE support for mothers may also include welcoming mothers to breastfeed on-site and providing a private space to do so as requested.</w:t>
      </w:r>
      <w:r w:rsidRPr="008D7691">
        <w:rPr>
          <w:rFonts w:ascii="Arial" w:eastAsiaTheme="minorHAnsi" w:hAnsi="Arial" w:cs="Arial"/>
          <w:color w:val="000000" w:themeColor="text1"/>
          <w:sz w:val="24"/>
          <w:szCs w:val="24"/>
          <w:vertAlign w:val="superscript"/>
        </w:rPr>
        <w:footnoteReference w:id="102"/>
      </w:r>
      <w:r w:rsidRPr="008D7691">
        <w:rPr>
          <w:rFonts w:ascii="Arial" w:eastAsiaTheme="minorHAnsi" w:hAnsi="Arial" w:cs="Arial"/>
          <w:color w:val="000000" w:themeColor="text1"/>
          <w:sz w:val="24"/>
          <w:szCs w:val="24"/>
          <w:vertAlign w:val="superscript"/>
        </w:rPr>
        <w:t>,</w:t>
      </w:r>
      <w:r w:rsidRPr="008D7691">
        <w:rPr>
          <w:rFonts w:ascii="Arial" w:eastAsiaTheme="minorHAnsi" w:hAnsi="Arial" w:cs="Arial"/>
          <w:color w:val="000000" w:themeColor="text1"/>
          <w:sz w:val="24"/>
          <w:szCs w:val="24"/>
          <w:vertAlign w:val="superscript"/>
        </w:rPr>
        <w:footnoteReference w:id="103"/>
      </w:r>
      <w:r w:rsidRPr="008D7691">
        <w:rPr>
          <w:rFonts w:ascii="Arial" w:eastAsiaTheme="minorHAnsi" w:hAnsi="Arial" w:cs="Arial"/>
          <w:color w:val="000000" w:themeColor="text1"/>
          <w:sz w:val="24"/>
          <w:szCs w:val="24"/>
        </w:rPr>
        <w:t xml:space="preserve">  In addition, ECE sites can provide families with print materials and resources that communicate site’s policies and procedures and the benefits of breastfeeding, or connect mothers to breastfeeding services located within the community so they do not wean their infants prematurely.</w:t>
      </w:r>
      <w:r w:rsidRPr="008D7691">
        <w:rPr>
          <w:rFonts w:ascii="Arial" w:eastAsiaTheme="minorHAnsi" w:hAnsi="Arial" w:cs="Arial"/>
          <w:color w:val="000000" w:themeColor="text1"/>
          <w:sz w:val="24"/>
          <w:szCs w:val="24"/>
          <w:vertAlign w:val="superscript"/>
        </w:rPr>
        <w:footnoteReference w:id="104"/>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Implementation of these types of ECE based breastfeeding support practices have shown to be effective.  A longitudinal study that followed mothers from the third trimester until children were age 1 year, found that breastfeeding at 6 months was significantly associated with support from ECE providers to feed expressed breast milk to infants and allow mothers to breastfeed on-site before or after work.6  A survey that addressed five questions about breastfeeding support found that mothers who said they received all five of the supports were three times as likely to be breastfeeding at 6 months as mothers who said they received less than three supports.</w:t>
      </w:r>
      <w:r w:rsidRPr="008D7691">
        <w:rPr>
          <w:rFonts w:ascii="Arial" w:eastAsiaTheme="minorHAnsi" w:hAnsi="Arial" w:cs="Arial"/>
          <w:color w:val="000000" w:themeColor="text1"/>
          <w:sz w:val="24"/>
          <w:szCs w:val="24"/>
          <w:vertAlign w:val="superscript"/>
        </w:rPr>
        <w:footnoteReference w:id="105"/>
      </w:r>
    </w:p>
    <w:p w:rsidR="008D7691" w:rsidRPr="008D7691" w:rsidRDefault="008D7691" w:rsidP="008D7691">
      <w:pPr>
        <w:spacing w:before="0" w:after="200" w:line="276" w:lineRule="auto"/>
        <w:rPr>
          <w:rFonts w:ascii="Arial" w:eastAsiaTheme="minorHAnsi" w:hAnsi="Arial" w:cs="Arial"/>
          <w:color w:val="000000" w:themeColor="text1"/>
          <w:sz w:val="24"/>
          <w:szCs w:val="24"/>
        </w:rPr>
      </w:pP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 xml:space="preserve">Key Performance Indicators (KPIs): </w:t>
      </w:r>
    </w:p>
    <w:p w:rsidR="008D7691" w:rsidRPr="008D7691" w:rsidRDefault="008D7691" w:rsidP="008D7691">
      <w:pPr>
        <w:spacing w:before="0" w:after="200" w:line="276" w:lineRule="auto"/>
        <w:rPr>
          <w:rFonts w:ascii="Arial" w:eastAsia="Arial" w:hAnsi="Arial" w:cs="Arial"/>
          <w:color w:val="auto"/>
          <w:sz w:val="24"/>
          <w:szCs w:val="24"/>
        </w:rPr>
      </w:pPr>
      <w:r w:rsidRPr="008D7691">
        <w:rPr>
          <w:rFonts w:ascii="Arial" w:eastAsia="Arial" w:hAnsi="Arial" w:cs="Arial"/>
          <w:color w:val="auto"/>
          <w:sz w:val="24"/>
          <w:szCs w:val="24"/>
        </w:rPr>
        <w:t>The Preschool, Families, and Community Project participants will improve their knowledge, skills, and self-efficacy regarding the identified key messages.  The implementation and performance measures listed below will be collected to evaluate the project.</w:t>
      </w:r>
    </w:p>
    <w:p w:rsidR="008D7691" w:rsidRPr="008D7691" w:rsidRDefault="008D7691" w:rsidP="008D7691">
      <w:pPr>
        <w:spacing w:before="0" w:after="200" w:line="276" w:lineRule="auto"/>
        <w:rPr>
          <w:rFonts w:ascii="Arial" w:eastAsia="Arial" w:hAnsi="Arial" w:cs="Arial"/>
          <w:color w:val="auto"/>
          <w:sz w:val="24"/>
          <w:szCs w:val="24"/>
          <w:u w:val="single"/>
        </w:rPr>
      </w:pPr>
      <w:r w:rsidRPr="008D7691">
        <w:rPr>
          <w:rFonts w:ascii="Arial" w:eastAsia="Arial" w:hAnsi="Arial" w:cs="Arial"/>
          <w:color w:val="auto"/>
          <w:sz w:val="24"/>
          <w:szCs w:val="24"/>
          <w:u w:val="single"/>
        </w:rPr>
        <w:t>Train-the-trainer, Coordinated Approach to Child Health Early Childhood (CEC)</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 xml:space="preserve">Number of </w:t>
      </w:r>
      <w:r w:rsidRPr="008D7691">
        <w:rPr>
          <w:rFonts w:ascii="Arial" w:eastAsiaTheme="minorHAnsi" w:hAnsi="Arial" w:cstheme="minorBidi"/>
          <w:color w:val="auto"/>
          <w:sz w:val="24"/>
        </w:rPr>
        <w:t>ECE</w:t>
      </w:r>
      <w:r w:rsidRPr="008D7691">
        <w:rPr>
          <w:rFonts w:ascii="Arial" w:eastAsia="Arial" w:hAnsi="Arial" w:cs="Arial"/>
          <w:color w:val="auto"/>
          <w:sz w:val="24"/>
          <w:szCs w:val="24"/>
        </w:rPr>
        <w:t xml:space="preserve"> centers/sites that participated in CEC training</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ECE teachers/staff that attended CEC training</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preschool children reached/impacted as result of efforts implemented through the CEC training</w:t>
      </w:r>
    </w:p>
    <w:p w:rsidR="008D7691" w:rsidRPr="008D7691" w:rsidRDefault="008D7691" w:rsidP="008D7691">
      <w:pPr>
        <w:spacing w:before="0" w:after="200" w:line="276" w:lineRule="auto"/>
        <w:rPr>
          <w:rFonts w:ascii="Arial" w:eastAsia="Arial" w:hAnsi="Arial" w:cs="Arial"/>
          <w:color w:val="auto"/>
          <w:sz w:val="24"/>
          <w:szCs w:val="24"/>
        </w:rPr>
      </w:pPr>
      <w:r w:rsidRPr="008D7691">
        <w:rPr>
          <w:rFonts w:ascii="Arial" w:eastAsia="Arial" w:hAnsi="Arial" w:cs="Arial"/>
          <w:color w:val="auto"/>
          <w:sz w:val="24"/>
          <w:szCs w:val="24"/>
          <w:u w:val="single"/>
        </w:rPr>
        <w:t>Nutrition Classroom Lessons</w:t>
      </w:r>
      <w:r w:rsidRPr="008D7691">
        <w:rPr>
          <w:rFonts w:ascii="Arial" w:eastAsia="Arial" w:hAnsi="Arial" w:cs="Arial"/>
          <w:color w:val="auto"/>
          <w:sz w:val="24"/>
          <w:szCs w:val="24"/>
        </w:rPr>
        <w:t xml:space="preserve"> (FY 2019 using</w:t>
      </w:r>
      <w:r w:rsidRPr="008D7691">
        <w:rPr>
          <w:rFonts w:ascii="Arial" w:eastAsia="Arial" w:hAnsi="Arial" w:cs="Arial"/>
          <w:i/>
          <w:color w:val="auto"/>
          <w:sz w:val="24"/>
          <w:szCs w:val="24"/>
        </w:rPr>
        <w:t xml:space="preserve"> Adventures of Captain 5 A Day </w:t>
      </w:r>
      <w:r w:rsidRPr="008D7691">
        <w:rPr>
          <w:rFonts w:ascii="Arial" w:eastAsia="Arial" w:hAnsi="Arial" w:cs="Arial"/>
          <w:color w:val="auto"/>
          <w:sz w:val="24"/>
          <w:szCs w:val="24"/>
        </w:rPr>
        <w:t>curriculum and FYs 2020-2021 using CEC nutrition education curriculum)</w:t>
      </w:r>
    </w:p>
    <w:p w:rsidR="008D7691" w:rsidRPr="008D7691" w:rsidRDefault="008D7691" w:rsidP="00D75AE4">
      <w:pPr>
        <w:numPr>
          <w:ilvl w:val="0"/>
          <w:numId w:val="11"/>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preschools/classrooms that taught nutrition lessons in their classrooms using the</w:t>
      </w:r>
      <w:r w:rsidRPr="008D7691">
        <w:rPr>
          <w:rFonts w:ascii="Arial" w:eastAsia="Arial" w:hAnsi="Arial" w:cs="Arial"/>
          <w:i/>
          <w:color w:val="auto"/>
          <w:sz w:val="24"/>
          <w:szCs w:val="24"/>
        </w:rPr>
        <w:t xml:space="preserve"> Adventures of Captain 5 A Day</w:t>
      </w:r>
      <w:r w:rsidRPr="008D7691">
        <w:rPr>
          <w:rFonts w:ascii="Arial" w:eastAsia="Arial" w:hAnsi="Arial" w:cs="Arial"/>
          <w:color w:val="auto"/>
          <w:sz w:val="24"/>
          <w:szCs w:val="24"/>
        </w:rPr>
        <w:t xml:space="preserve"> curriculum or CEC nutrition education curriculum </w:t>
      </w:r>
    </w:p>
    <w:p w:rsidR="008D7691" w:rsidRPr="008D7691" w:rsidRDefault="008D7691" w:rsidP="00D75AE4">
      <w:pPr>
        <w:numPr>
          <w:ilvl w:val="0"/>
          <w:numId w:val="11"/>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preschool children that received nutrition education through Nutrition Classroom Lessons</w:t>
      </w:r>
    </w:p>
    <w:p w:rsidR="008D7691" w:rsidRPr="008D7691" w:rsidRDefault="008D7691" w:rsidP="00D75AE4">
      <w:pPr>
        <w:numPr>
          <w:ilvl w:val="0"/>
          <w:numId w:val="11"/>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classroom and mealtime minutes spent on teaching nutrition and physical activity messages to the preschoolers, using the</w:t>
      </w:r>
      <w:r w:rsidRPr="008D7691">
        <w:rPr>
          <w:rFonts w:ascii="Arial" w:eastAsia="Arial" w:hAnsi="Arial" w:cs="Arial"/>
          <w:i/>
          <w:color w:val="auto"/>
          <w:sz w:val="24"/>
          <w:szCs w:val="24"/>
        </w:rPr>
        <w:t xml:space="preserve"> Adventures of Captain 5 A Day</w:t>
      </w:r>
      <w:r w:rsidRPr="008D7691">
        <w:rPr>
          <w:rFonts w:ascii="Arial" w:eastAsia="Arial" w:hAnsi="Arial" w:cs="Arial"/>
          <w:color w:val="auto"/>
          <w:sz w:val="24"/>
          <w:szCs w:val="24"/>
        </w:rPr>
        <w:t xml:space="preserve"> curriculum or CEC nutrition education curriculum</w:t>
      </w:r>
    </w:p>
    <w:p w:rsidR="008D7691" w:rsidRPr="008D7691" w:rsidRDefault="008D7691" w:rsidP="00D75AE4">
      <w:pPr>
        <w:numPr>
          <w:ilvl w:val="0"/>
          <w:numId w:val="11"/>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minutes preschoolers spent on physical activity</w:t>
      </w:r>
    </w:p>
    <w:p w:rsidR="008D7691" w:rsidRPr="008D7691" w:rsidRDefault="008D7691" w:rsidP="008D7691">
      <w:pPr>
        <w:spacing w:before="0" w:after="200" w:line="276" w:lineRule="auto"/>
        <w:rPr>
          <w:rFonts w:ascii="Arial" w:eastAsia="Arial" w:hAnsi="Arial" w:cs="Arial"/>
          <w:color w:val="auto"/>
          <w:sz w:val="24"/>
          <w:szCs w:val="24"/>
          <w:u w:val="single"/>
        </w:rPr>
      </w:pPr>
      <w:r w:rsidRPr="008D7691">
        <w:rPr>
          <w:rFonts w:ascii="Arial" w:eastAsia="Arial" w:hAnsi="Arial" w:cs="Arial"/>
          <w:i/>
          <w:color w:val="auto"/>
          <w:sz w:val="24"/>
          <w:szCs w:val="24"/>
          <w:u w:val="single"/>
        </w:rPr>
        <w:t>Adventures of Captain 5 A Day</w:t>
      </w:r>
      <w:r w:rsidRPr="008D7691">
        <w:rPr>
          <w:rFonts w:ascii="Arial" w:eastAsia="Arial" w:hAnsi="Arial" w:cs="Arial"/>
          <w:color w:val="auto"/>
          <w:sz w:val="24"/>
          <w:szCs w:val="24"/>
          <w:u w:val="single"/>
        </w:rPr>
        <w:t xml:space="preserve"> and </w:t>
      </w:r>
      <w:r w:rsidRPr="008D7691">
        <w:rPr>
          <w:rFonts w:ascii="Arial" w:eastAsia="Arial" w:hAnsi="Arial" w:cs="Arial"/>
          <w:i/>
          <w:color w:val="auto"/>
          <w:sz w:val="24"/>
          <w:szCs w:val="24"/>
          <w:u w:val="single"/>
        </w:rPr>
        <w:t>I am Moving, I am learning</w:t>
      </w:r>
      <w:r w:rsidRPr="008D7691">
        <w:rPr>
          <w:rFonts w:ascii="Arial" w:eastAsia="Arial" w:hAnsi="Arial" w:cs="Arial"/>
          <w:color w:val="auto"/>
          <w:sz w:val="24"/>
          <w:szCs w:val="24"/>
          <w:u w:val="single"/>
        </w:rPr>
        <w:t xml:space="preserve"> interactive events</w:t>
      </w:r>
    </w:p>
    <w:p w:rsidR="008D7691" w:rsidRPr="008D7691" w:rsidRDefault="008D7691" w:rsidP="00D75AE4">
      <w:pPr>
        <w:numPr>
          <w:ilvl w:val="0"/>
          <w:numId w:val="12"/>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 xml:space="preserve">Number of preschools/classrooms that participated in the </w:t>
      </w:r>
      <w:r w:rsidRPr="008D7691">
        <w:rPr>
          <w:rFonts w:ascii="Arial" w:eastAsia="Arial" w:hAnsi="Arial" w:cs="Arial"/>
          <w:i/>
          <w:color w:val="auto"/>
          <w:sz w:val="24"/>
          <w:szCs w:val="24"/>
        </w:rPr>
        <w:t>Adventures of Captain 5 A Day</w:t>
      </w:r>
      <w:r w:rsidRPr="008D7691">
        <w:rPr>
          <w:rFonts w:ascii="Arial" w:eastAsia="Arial" w:hAnsi="Arial" w:cs="Arial"/>
          <w:color w:val="auto"/>
          <w:sz w:val="24"/>
          <w:szCs w:val="24"/>
        </w:rPr>
        <w:t xml:space="preserve"> and </w:t>
      </w:r>
      <w:r w:rsidRPr="008D7691">
        <w:rPr>
          <w:rFonts w:ascii="Arial" w:eastAsia="Arial" w:hAnsi="Arial" w:cs="Arial"/>
          <w:i/>
          <w:color w:val="auto"/>
          <w:sz w:val="24"/>
          <w:szCs w:val="24"/>
        </w:rPr>
        <w:t>I am Moving, I am Learning</w:t>
      </w:r>
      <w:r w:rsidRPr="008D7691">
        <w:rPr>
          <w:rFonts w:ascii="Arial" w:eastAsia="Arial" w:hAnsi="Arial" w:cs="Arial"/>
          <w:color w:val="auto"/>
          <w:sz w:val="24"/>
          <w:szCs w:val="24"/>
        </w:rPr>
        <w:t xml:space="preserve"> interactive event</w:t>
      </w:r>
    </w:p>
    <w:p w:rsidR="008D7691" w:rsidRPr="008D7691" w:rsidRDefault="008D7691" w:rsidP="00D75AE4">
      <w:pPr>
        <w:numPr>
          <w:ilvl w:val="0"/>
          <w:numId w:val="12"/>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preschool children that attended the event</w:t>
      </w:r>
    </w:p>
    <w:p w:rsidR="008D7691" w:rsidRPr="008D7691" w:rsidRDefault="008D7691" w:rsidP="00D75AE4">
      <w:pPr>
        <w:numPr>
          <w:ilvl w:val="0"/>
          <w:numId w:val="12"/>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preschool children improve their ability to distinguish between healthy and unhealthy foods</w:t>
      </w:r>
    </w:p>
    <w:p w:rsidR="008D7691" w:rsidRPr="008D7691" w:rsidRDefault="008D7691" w:rsidP="008D7691">
      <w:pPr>
        <w:spacing w:before="0" w:after="200" w:line="276" w:lineRule="auto"/>
        <w:rPr>
          <w:rFonts w:ascii="Arial" w:eastAsia="Arial" w:hAnsi="Arial" w:cs="Arial"/>
          <w:color w:val="auto"/>
          <w:sz w:val="24"/>
          <w:szCs w:val="24"/>
        </w:rPr>
      </w:pPr>
      <w:r w:rsidRPr="008D7691">
        <w:rPr>
          <w:rFonts w:ascii="Arial" w:eastAsia="Arial" w:hAnsi="Arial" w:cs="Arial"/>
          <w:i/>
          <w:color w:val="auto"/>
          <w:sz w:val="24"/>
          <w:szCs w:val="24"/>
          <w:u w:val="single"/>
        </w:rPr>
        <w:t>Eating Smart • Being Active</w:t>
      </w:r>
      <w:r w:rsidRPr="008D7691">
        <w:rPr>
          <w:rFonts w:ascii="Arial" w:eastAsia="Arial" w:hAnsi="Arial" w:cs="Arial"/>
          <w:color w:val="auto"/>
          <w:sz w:val="24"/>
          <w:szCs w:val="24"/>
          <w:u w:val="single"/>
        </w:rPr>
        <w:t xml:space="preserve"> nutrition education workshops and nutrition education sessions</w:t>
      </w:r>
      <w:r w:rsidRPr="008D7691">
        <w:rPr>
          <w:rFonts w:ascii="Arial" w:eastAsia="Arial" w:hAnsi="Arial" w:cs="Arial"/>
          <w:color w:val="auto"/>
          <w:sz w:val="24"/>
          <w:szCs w:val="24"/>
        </w:rPr>
        <w:t xml:space="preserve"> for families of preschool children and adults/families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nutrition education workshops conducted</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nutrition education sessions conducted</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preschools, WIC offices, Community Health Centers, and Community Partner Locations that participated in the nutrition education workshops and nutrition education sessions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participants in the nutrition education workshops and nutrition education sessions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that report increased knowledge that half of their plates should be fruits and vegetables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that report increased knowledge that half of their grains should be whole grains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that report increased knowledge that they should include food from all five food groups every day</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 xml:space="preserve">Percent of participants that report increased knowledge that adults should get at least 30 minutes of physical activity per day </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include all 5 food groups in their meals every day</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increase their fruits and vegetables consumption by 1 cup per day</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replace sugar-sweetened beverage with water</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replace refined grains with whole grains food daily</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switch to low-fat dairy</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reduce their sodium/salt intake</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increase their physical activity</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are confident to replace high fat meat/protein with a lean source of protein in their meals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their consumption of fruits and vegetables by half of a cup or more</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their consumption of whole grain food as compared to non-whole grain food</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switched to a lower fat milk</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their physical activity by 60 minutes per week</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 number of days where they usually include food from all five food groups in their diet</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decreased their sugar-sweetened beverage intake</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decreased consumption on fatty proteins</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decreased salt/sodium intake</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 frequency of using food safety practices at home</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 frequency of using strategies to stretch their food dollars at the grocery store</w:t>
      </w:r>
    </w:p>
    <w:p w:rsidR="008D7691" w:rsidRPr="008D7691" w:rsidRDefault="008D7691" w:rsidP="00D75AE4">
      <w:pPr>
        <w:numPr>
          <w:ilvl w:val="0"/>
          <w:numId w:val="13"/>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Percent of participants report that they increased the likelihood of using “Nutrition Facts” on the food label to make healthier food purchases</w:t>
      </w:r>
    </w:p>
    <w:p w:rsidR="008D7691" w:rsidRPr="008D7691" w:rsidRDefault="008D7691" w:rsidP="008D7691">
      <w:pPr>
        <w:spacing w:before="0" w:after="200" w:line="276" w:lineRule="auto"/>
        <w:rPr>
          <w:rFonts w:ascii="Arial" w:eastAsiaTheme="minorHAnsi" w:hAnsi="Arial" w:cstheme="minorBidi"/>
          <w:color w:val="auto"/>
          <w:sz w:val="24"/>
          <w:u w:val="single"/>
        </w:rPr>
      </w:pPr>
      <w:r w:rsidRPr="008D7691">
        <w:rPr>
          <w:rFonts w:ascii="Arial" w:eastAsiaTheme="minorHAnsi" w:hAnsi="Arial" w:cstheme="minorBidi"/>
          <w:color w:val="auto"/>
          <w:sz w:val="24"/>
          <w:u w:val="single"/>
        </w:rPr>
        <w:t>Nutrition and Physical Activity Self-Assessment for Child Care (NAP SACC)</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 xml:space="preserve">Number of </w:t>
      </w:r>
      <w:r w:rsidRPr="008D7691">
        <w:rPr>
          <w:rFonts w:ascii="Arial" w:eastAsiaTheme="minorHAnsi" w:hAnsi="Arial" w:cstheme="minorBidi"/>
          <w:color w:val="auto"/>
          <w:sz w:val="24"/>
        </w:rPr>
        <w:t>ECE</w:t>
      </w:r>
      <w:r w:rsidRPr="008D7691">
        <w:rPr>
          <w:rFonts w:ascii="Arial" w:eastAsia="Arial" w:hAnsi="Arial" w:cs="Arial"/>
          <w:color w:val="auto"/>
          <w:sz w:val="24"/>
          <w:szCs w:val="24"/>
        </w:rPr>
        <w:t xml:space="preserve"> centers/sites that participated in NAP SACC training</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 xml:space="preserve">Number of </w:t>
      </w:r>
      <w:r w:rsidRPr="008D7691">
        <w:rPr>
          <w:rFonts w:ascii="Arial" w:eastAsiaTheme="minorHAnsi" w:hAnsi="Arial" w:cstheme="minorBidi"/>
          <w:color w:val="auto"/>
          <w:sz w:val="24"/>
        </w:rPr>
        <w:t>ECE</w:t>
      </w:r>
      <w:r w:rsidRPr="008D7691">
        <w:rPr>
          <w:rFonts w:ascii="Arial" w:eastAsia="Arial" w:hAnsi="Arial" w:cs="Arial"/>
          <w:color w:val="auto"/>
          <w:sz w:val="24"/>
          <w:szCs w:val="24"/>
        </w:rPr>
        <w:t xml:space="preserve"> teachers/staff that attended NAP SACC training</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ECE centers/sites that completed an organizational self-assessment</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preschool children reached/impacted as result of efforts implemented through the NAP SACC training</w:t>
      </w:r>
    </w:p>
    <w:p w:rsidR="008D7691" w:rsidRPr="008D7691" w:rsidRDefault="008D7691" w:rsidP="008D7691">
      <w:pPr>
        <w:spacing w:before="0" w:after="200" w:line="276" w:lineRule="auto"/>
        <w:rPr>
          <w:rFonts w:ascii="Arial" w:eastAsiaTheme="minorHAnsi" w:hAnsi="Arial" w:cstheme="minorBidi"/>
          <w:color w:val="auto"/>
          <w:sz w:val="24"/>
          <w:u w:val="single"/>
        </w:rPr>
      </w:pPr>
      <w:r w:rsidRPr="008D7691">
        <w:rPr>
          <w:rFonts w:ascii="Arial" w:eastAsiaTheme="minorHAnsi" w:hAnsi="Arial" w:cstheme="minorBidi"/>
          <w:color w:val="auto"/>
          <w:sz w:val="24"/>
          <w:u w:val="single"/>
        </w:rPr>
        <w:t>Breastfeeding Friendly Child Care Recognition (BFCCR)</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ECE centers/sites that participated in BFCCR training</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ECE teachers/staff that attended BFCCR training</w:t>
      </w:r>
    </w:p>
    <w:p w:rsidR="008D7691" w:rsidRPr="008D7691" w:rsidRDefault="008D7691" w:rsidP="00D75AE4">
      <w:pPr>
        <w:numPr>
          <w:ilvl w:val="0"/>
          <w:numId w:val="10"/>
        </w:numPr>
        <w:spacing w:before="0" w:after="200" w:line="276" w:lineRule="auto"/>
        <w:ind w:left="1080"/>
        <w:contextualSpacing/>
        <w:rPr>
          <w:rFonts w:ascii="Arial" w:eastAsia="Arial" w:hAnsi="Arial" w:cs="Arial"/>
          <w:color w:val="auto"/>
          <w:sz w:val="24"/>
          <w:szCs w:val="24"/>
        </w:rPr>
      </w:pPr>
      <w:r w:rsidRPr="008D7691">
        <w:rPr>
          <w:rFonts w:ascii="Arial" w:eastAsia="Arial" w:hAnsi="Arial" w:cs="Arial"/>
          <w:color w:val="auto"/>
          <w:sz w:val="24"/>
          <w:szCs w:val="24"/>
        </w:rPr>
        <w:t>Number of target audience reached/impacted as result of efforts implemented through the BFCCR training</w:t>
      </w:r>
    </w:p>
    <w:p w:rsidR="008D7691" w:rsidRPr="008D7691" w:rsidRDefault="008D7691" w:rsidP="008D7691">
      <w:pPr>
        <w:spacing w:before="0" w:after="200" w:line="276" w:lineRule="auto"/>
        <w:rPr>
          <w:rFonts w:ascii="Arial" w:eastAsiaTheme="minorHAnsi" w:hAnsi="Arial" w:cstheme="minorBidi"/>
          <w:color w:val="auto"/>
          <w:sz w:val="24"/>
        </w:rPr>
      </w:pP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Use of Existing Educational Materials:</w:t>
      </w:r>
    </w:p>
    <w:p w:rsidR="008D7691" w:rsidRPr="008D7691" w:rsidRDefault="008D7691" w:rsidP="008D7691">
      <w:pPr>
        <w:spacing w:before="0" w:after="200" w:line="276" w:lineRule="auto"/>
        <w:rPr>
          <w:rFonts w:ascii="Arial" w:eastAsiaTheme="minorHAnsi" w:hAnsi="Arial" w:cs="Arial"/>
          <w:color w:val="auto"/>
          <w:sz w:val="24"/>
          <w:szCs w:val="24"/>
        </w:rPr>
      </w:pP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 xml:space="preserve">This project utilizes the existing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curriculum, Coordinated Approach to Child Health (CATCH), and Nutrition and Physical Activity Self-Assessment for Child Care (NAP SACC) to teach nutrition education to preschoolers and their families.</w:t>
      </w:r>
    </w:p>
    <w:p w:rsidR="008D7691" w:rsidRPr="008D7691" w:rsidRDefault="008D7691" w:rsidP="008D7691">
      <w:pPr>
        <w:spacing w:before="0" w:after="200" w:line="276" w:lineRule="auto"/>
        <w:rPr>
          <w:rFonts w:ascii="Arial" w:eastAsiaTheme="minorHAnsi" w:hAnsi="Arial" w:cs="Arial"/>
          <w:i/>
          <w:color w:val="auto"/>
          <w:sz w:val="24"/>
          <w:szCs w:val="24"/>
          <w:u w:val="single"/>
        </w:rPr>
      </w:pPr>
      <w:r w:rsidRPr="008D7691">
        <w:rPr>
          <w:rFonts w:ascii="Arial" w:eastAsiaTheme="minorHAnsi" w:hAnsi="Arial" w:cs="Arial"/>
          <w:i/>
          <w:color w:val="auto"/>
          <w:sz w:val="24"/>
          <w:szCs w:val="24"/>
          <w:u w:val="single"/>
        </w:rPr>
        <w:t>Eating Smart • Being Active</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 xml:space="preserve">The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in English and Spanish, is a nutrition education, healthy lifestyles curriculum for low income adults including those with young children developed at Colorado State University and University of California at Davis.  The lesson plans of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are detailed and appropriate for use by nutrition educators when teaching low income families about healthy lifestyle choices. The curriculum consists of eight core lessons. The information included in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is based on the latest research in health and nutrition from the 2015-2020 Dietary Guidelines for Americans and MyPlate. Each topic has a key message linked to one or more of the 2015-2020 USDA Dietary Guidelines for Americans key recommendations.  All participant materials are available in English and Spanish. </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 xml:space="preserve">The authors of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utilized the Social Cognitive Theory as well as adult learning principles when developing the curriculum. These principles of adult learning are incorporated throughout the curriculum activities and materials. Curriculum activities include facilitated discussion (dialogue-based learning) and hands-on activities such as menu planning.  These activities help participants to be actively engaged in the learning process, increasing their retention of the new information and increasing the chances of behavior change.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can be used to teach adults one-on-one or in small group workshops.  The curriculum includes:</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Lesson Titles and Focus</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Get Moving!:  physical activity is part of a healthy lifestyle</w:t>
      </w:r>
      <w:r w:rsidRPr="008D7691">
        <w:rPr>
          <w:rFonts w:ascii="Arial" w:eastAsiaTheme="minorHAnsi" w:hAnsi="Arial" w:cs="Arial"/>
          <w:color w:val="auto"/>
          <w:sz w:val="24"/>
          <w:szCs w:val="24"/>
        </w:rPr>
        <w:tab/>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Plan, Shop, Save: how to stretch your food dollars</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Fruits &amp; Veggies - Half Your Plate:  how to increase amount and variety of fruits and vegetables</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Make Half Your Grains Whole: identify whole grain foods and why grains are beneficial</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Build Strong Bones: calcium rich foods and weight bearing activity help build strong bones</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Go Lean With Protein: choosing lean sources of protein and how to keep food safe</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Make a Change: choosing foods low in fat, sugar, and salt, and</w:t>
      </w:r>
    </w:p>
    <w:p w:rsidR="008D7691" w:rsidRPr="008D7691" w:rsidRDefault="008D7691" w:rsidP="00D75AE4">
      <w:pPr>
        <w:numPr>
          <w:ilvl w:val="0"/>
          <w:numId w:val="10"/>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Celebrate! Eat Smart and Be Active: review of key concepts and how to involve family in good food choices.</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Material Cost:</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used for the Preschool, Families and Community Project includes purchasing handouts designed specifically for each lesson in the curriculum as listed above.  These materials are copyright protected and non-reproducible and therefore, must be purchased.  The cost incurred will be approximately $1,600 per year.</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 xml:space="preserve">Supplemental materials from approved USDA sources, available in English and Spanish at no cost, are used as needed from the following resources: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ChooseMyPlate www.choosemyplate.gov including ChooseMyPlate for preschoolers www.choosemyplate.gov/preschoolers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2015-2020 Dietary Guidelines for Americans: http://www.cnpp.usda.gov/</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FNS Core Nutrition Messages:  http://www.fns.usda.gov/core-nutrition/core-nutrition-messages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2008 Physical Activity Guidelines for Americans http://www.health.gov/paguidelines/guidelines/summary.aspx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SNAP-Ed Nutrition Connection, Resource Library: http://snap.nal.usda.gov</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USDA National Agricultural Library, Food and Nutrition information Center: www.http://fnic.nal.usda.gov/</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CDC Fruits &amp; Veggies Matter: http://www.fruitsandveggiesmatter.gov/index.html</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National Dairy Council: www.nationaldairycouncil.org</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USDA Know Your Farmer, Know Your Food:  http://www.cnpp.usda.gov/KnowYourFarmer.htm</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Partnership for Food Safety Education Fight Bac!:  http://www.fightbac.org/</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Team Nutrition http://teamnutrition.usda.gov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Let’s Move! Child Care: http://www.healthykidshealthyfuture.org/welcome.html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Head Start I Am Moving, I Am Learning:  https://eclkc.ohs.acf.hhs.gov/hslc/tta-system/health/center/healthy-active-living/imil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Connecticut State Department of Education:  Action Guide for Child Care Nutrition and Physical Activity Policies: http://www.sde.ct.gov/sde/lib/sde/PDF/DEPS/Student/NutritionEd/CCAG_ActionGuide.pdf </w:t>
      </w:r>
    </w:p>
    <w:p w:rsidR="008D7691" w:rsidRP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Color Me Healthy: http://www.colormehealthy.com/</w:t>
      </w:r>
    </w:p>
    <w:p w:rsidR="008D7691" w:rsidRDefault="008D7691" w:rsidP="00D75AE4">
      <w:pPr>
        <w:numPr>
          <w:ilvl w:val="0"/>
          <w:numId w:val="14"/>
        </w:numPr>
        <w:spacing w:before="0" w:after="200" w:line="276"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MyPlate for My Family: </w:t>
      </w:r>
      <w:hyperlink r:id="rId43" w:history="1">
        <w:r w:rsidR="00B00EC1" w:rsidRPr="00190C69">
          <w:rPr>
            <w:rStyle w:val="Hyperlink"/>
            <w:rFonts w:ascii="Arial" w:eastAsiaTheme="minorHAnsi" w:hAnsi="Arial" w:cs="Arial"/>
            <w:sz w:val="24"/>
            <w:szCs w:val="24"/>
          </w:rPr>
          <w:t>http://snap.nal.usda.gov/resource-library/nutrition-education-materials-fns/myplate-my-family</w:t>
        </w:r>
      </w:hyperlink>
    </w:p>
    <w:p w:rsidR="00B00EC1" w:rsidRPr="008D7691" w:rsidRDefault="00B00EC1" w:rsidP="00B00EC1">
      <w:pPr>
        <w:spacing w:before="0" w:after="200" w:line="276" w:lineRule="auto"/>
        <w:ind w:left="1080"/>
        <w:contextualSpacing/>
        <w:rPr>
          <w:rFonts w:ascii="Arial" w:eastAsiaTheme="minorHAnsi" w:hAnsi="Arial" w:cs="Arial"/>
          <w:color w:val="auto"/>
          <w:sz w:val="24"/>
          <w:szCs w:val="24"/>
        </w:rPr>
      </w:pPr>
    </w:p>
    <w:p w:rsidR="008D7691" w:rsidRPr="008D7691" w:rsidRDefault="008D7691" w:rsidP="008D7691">
      <w:pPr>
        <w:spacing w:before="0" w:after="200" w:line="276" w:lineRule="auto"/>
        <w:rPr>
          <w:rFonts w:ascii="Arial" w:eastAsiaTheme="minorHAnsi" w:hAnsi="Arial" w:cs="Arial"/>
          <w:color w:val="auto"/>
          <w:sz w:val="24"/>
          <w:szCs w:val="24"/>
          <w:u w:val="single"/>
        </w:rPr>
      </w:pPr>
      <w:r w:rsidRPr="008D7691">
        <w:rPr>
          <w:rFonts w:ascii="Arial" w:eastAsiaTheme="minorHAnsi" w:hAnsi="Arial" w:cs="Arial"/>
          <w:color w:val="auto"/>
          <w:sz w:val="24"/>
          <w:szCs w:val="24"/>
          <w:u w:val="single"/>
        </w:rPr>
        <w:t>Coordinated Approach to Child Health for Early Childhood (CEC)</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The CEC curriculum will be incorporated as a classroom lesson resource for teachers.  The emphasis will be incorporating the gardening theme as a way of introducing fruits and vegetables to children.  Depending on the specific peak seasons, different fruits and vegetables will be discussed. CEC materials were created by CATCH Global Foundation, the University of Texas Health Science Center at Houston and are required for implementation of the CEC intervention. The kit has a teacher manual, hand puppets, a CEC Physical Activity Box, and the CEC Coordination Guide. The kit also contains: hands-on activities, planting activities, nutrition education activities, parent tip sheets, recipes, newsletters, and wellness activities.  Materials are copyrighted and must be purchased for use.  Each participating ECE site requires one CEC Kit and an online subscription to download additional copies of the curriculum and CEC Coordination Guide.  The CEC Kits are available for purchase at www.FlagHouse.com and the downloadable curriculum and CEC Coordination Guide are available at www.CatchInfo.org.  Supplemental implementation resources (e.g., books with a nutrition/physical activity focus, music CDs, bean bags, etc.) will be provided throughout the year to support CEC goals and to encourage submission of programmatic reporting.  These items are purchased from a variety of state-approved vendors that supply educational materials.  The cost incurred will be approximately $7,500 per year.</w:t>
      </w:r>
    </w:p>
    <w:p w:rsidR="008D7691" w:rsidRPr="008D7691" w:rsidRDefault="008D7691" w:rsidP="008D7691">
      <w:pPr>
        <w:spacing w:before="0" w:after="200" w:line="276" w:lineRule="auto"/>
        <w:rPr>
          <w:rFonts w:ascii="Arial" w:eastAsiaTheme="minorHAnsi" w:hAnsi="Arial" w:cs="Arial"/>
          <w:color w:val="auto"/>
          <w:sz w:val="24"/>
          <w:szCs w:val="24"/>
          <w:u w:val="single"/>
        </w:rPr>
      </w:pPr>
      <w:r w:rsidRPr="008D7691">
        <w:rPr>
          <w:rFonts w:ascii="Arial" w:eastAsiaTheme="minorHAnsi" w:hAnsi="Arial" w:cs="Arial"/>
          <w:color w:val="auto"/>
          <w:sz w:val="24"/>
          <w:szCs w:val="24"/>
          <w:u w:val="single"/>
        </w:rPr>
        <w:t xml:space="preserve">Nutrition and Physical Activity Self-Assessment for Child Care (NAP SACC) </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 xml:space="preserve">NAP SACC was developed by University of North Carolina Center for Health Promotion and Disease Prevention.  Materials necessary for implementation of NAP SACC include intervention materials, informational materials, and implementation resources. All NAP SACC intervention and informational materials are available at no cost through the Center of Excellence for Training and Research Translation at UNC.  </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Intervention Materials:</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The self-assessment instrument with instruction sheet and a completed sample</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The Action Planning Document with a completed sample</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A sample nutrition and physical activity policy</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Five continuing education workshops, including PowerPoint presentations, outlines, and activities. The five workshop topics are:</w:t>
      </w:r>
    </w:p>
    <w:p w:rsidR="008D7691" w:rsidRPr="008D7691" w:rsidRDefault="008D7691" w:rsidP="00D75AE4">
      <w:pPr>
        <w:numPr>
          <w:ilvl w:val="1"/>
          <w:numId w:val="19"/>
        </w:numPr>
        <w:spacing w:before="0" w:after="200" w:line="259" w:lineRule="auto"/>
        <w:ind w:left="180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Childhood Obesity</w:t>
      </w:r>
    </w:p>
    <w:p w:rsidR="008D7691" w:rsidRPr="008D7691" w:rsidRDefault="008D7691" w:rsidP="00D75AE4">
      <w:pPr>
        <w:numPr>
          <w:ilvl w:val="1"/>
          <w:numId w:val="19"/>
        </w:numPr>
        <w:spacing w:before="0" w:after="200" w:line="259" w:lineRule="auto"/>
        <w:ind w:left="180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Nutrition for Young Children</w:t>
      </w:r>
    </w:p>
    <w:p w:rsidR="008D7691" w:rsidRPr="008D7691" w:rsidRDefault="008D7691" w:rsidP="00D75AE4">
      <w:pPr>
        <w:numPr>
          <w:ilvl w:val="1"/>
          <w:numId w:val="19"/>
        </w:numPr>
        <w:spacing w:before="0" w:after="200" w:line="259" w:lineRule="auto"/>
        <w:ind w:left="180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Physical Activity for Young Children</w:t>
      </w:r>
    </w:p>
    <w:p w:rsidR="008D7691" w:rsidRPr="008D7691" w:rsidRDefault="008D7691" w:rsidP="00D75AE4">
      <w:pPr>
        <w:numPr>
          <w:ilvl w:val="1"/>
          <w:numId w:val="19"/>
        </w:numPr>
        <w:spacing w:before="0" w:after="200" w:line="259" w:lineRule="auto"/>
        <w:ind w:left="180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Personal Health and Wellness for Staff</w:t>
      </w:r>
    </w:p>
    <w:p w:rsidR="008D7691" w:rsidRPr="008D7691" w:rsidRDefault="008D7691" w:rsidP="00D75AE4">
      <w:pPr>
        <w:numPr>
          <w:ilvl w:val="1"/>
          <w:numId w:val="19"/>
        </w:numPr>
        <w:spacing w:before="0" w:after="200" w:line="259" w:lineRule="auto"/>
        <w:ind w:left="180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Working With Families to Promote Healthy Weight Behaviors</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Informational Materials:</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NAP SACC handouts for providers (English and Spanish)</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NAP SACC brochure and handouts for parents (English and Spanish)</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NAP SACC Best Practice Recommendations</w:t>
      </w:r>
    </w:p>
    <w:p w:rsidR="008D7691" w:rsidRPr="008D7691" w:rsidRDefault="008D7691" w:rsidP="00D75AE4">
      <w:pPr>
        <w:numPr>
          <w:ilvl w:val="0"/>
          <w:numId w:val="19"/>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NAP SACC Certificate of Completion</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Implementation Resources:</w:t>
      </w:r>
    </w:p>
    <w:p w:rsidR="008D7691" w:rsidRPr="008D7691" w:rsidRDefault="008D7691" w:rsidP="008D7691">
      <w:pPr>
        <w:spacing w:before="0" w:after="200" w:line="276" w:lineRule="auto"/>
        <w:rPr>
          <w:rFonts w:ascii="Arial" w:eastAsiaTheme="minorHAnsi" w:hAnsi="Arial" w:cs="Arial"/>
          <w:color w:val="auto"/>
          <w:sz w:val="24"/>
          <w:szCs w:val="24"/>
        </w:rPr>
      </w:pPr>
      <w:r w:rsidRPr="008D7691">
        <w:rPr>
          <w:rFonts w:ascii="Arial" w:eastAsiaTheme="minorHAnsi" w:hAnsi="Arial" w:cs="Arial"/>
          <w:color w:val="auto"/>
          <w:sz w:val="24"/>
          <w:szCs w:val="24"/>
        </w:rPr>
        <w:t xml:space="preserve">Each program enrolled in the NAP SACC intervention will receive a resource kit to ensure site-level implementation.  The kit includes a variety of nutrition and physical activity resources, including: </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Activity Beanbags and Beanbag Fun CD</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Activity Scarves and Musical Scarves Activity CD</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Wrist Ribbons</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Foods Vocabulary Development Photo Card Library</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Choosy Kids – Music Moves Me CD (Available in English and Spanish) </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 xml:space="preserve">The Animal Boogie Book and CD by Fred Penner </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Growing Vegetable Soup Book by Lois Ehlert</w:t>
      </w:r>
    </w:p>
    <w:p w:rsidR="008D7691" w:rsidRPr="008D7691" w:rsidRDefault="008D7691" w:rsidP="00D75AE4">
      <w:pPr>
        <w:numPr>
          <w:ilvl w:val="0"/>
          <w:numId w:val="20"/>
        </w:numPr>
        <w:spacing w:before="0" w:after="200" w:line="259" w:lineRule="auto"/>
        <w:ind w:left="1080"/>
        <w:contextualSpacing/>
        <w:rPr>
          <w:rFonts w:ascii="Arial" w:eastAsiaTheme="minorHAnsi" w:hAnsi="Arial" w:cs="Arial"/>
          <w:color w:val="auto"/>
          <w:sz w:val="24"/>
          <w:szCs w:val="24"/>
        </w:rPr>
      </w:pPr>
      <w:r w:rsidRPr="008D7691">
        <w:rPr>
          <w:rFonts w:ascii="Arial" w:eastAsiaTheme="minorHAnsi" w:hAnsi="Arial" w:cs="Arial"/>
          <w:color w:val="auto"/>
          <w:sz w:val="24"/>
          <w:szCs w:val="24"/>
        </w:rPr>
        <w:t>Dance, Turn, Hop, Learn! By Connie Bergstein Dow</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Arial"/>
          <w:color w:val="auto"/>
          <w:sz w:val="24"/>
          <w:u w:val="single"/>
        </w:rPr>
        <w:t>Breastfeeding Friendly Child Care Recognition (BFCCR) Program</w:t>
      </w:r>
      <w:r w:rsidRPr="008D7691">
        <w:rPr>
          <w:rFonts w:ascii="Arial" w:eastAsiaTheme="minorHAnsi" w:hAnsi="Arial" w:cstheme="minorBidi"/>
          <w:color w:val="auto"/>
          <w:sz w:val="24"/>
        </w:rPr>
        <w:t xml:space="preserve"> </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t>DPH SNAP-Ed will use the previously developed It’s Worth It! campaign materials (e.g., posters, newsletters, and checklists) to expand reach of the BFCCR program to SNAP eligible populations.  In addition, DPH SNAP-Ed will adapt existing toolkits and training modules from the Colorado Department of Public Health and Environment to ensure consistency with the It’s Worth It! campaign and with state specific lactation accommodation law.  Updated toolkits and training materials will be submitted for review by USDA FNS.</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Development of New Educational Materials:</w:t>
      </w:r>
    </w:p>
    <w:p w:rsidR="008D7691" w:rsidRPr="008D7691" w:rsidRDefault="008D7691" w:rsidP="008D7691">
      <w:pPr>
        <w:spacing w:before="0" w:after="200" w:line="276" w:lineRule="auto"/>
        <w:rPr>
          <w:rFonts w:ascii="Arial" w:eastAsia="Arial" w:hAnsi="Arial" w:cs="Arial"/>
          <w:color w:val="auto"/>
          <w:sz w:val="24"/>
          <w:szCs w:val="24"/>
        </w:rPr>
      </w:pPr>
    </w:p>
    <w:p w:rsidR="008D7691" w:rsidRPr="008D7691" w:rsidRDefault="008D7691" w:rsidP="008D7691">
      <w:pPr>
        <w:spacing w:before="0" w:after="200" w:line="276" w:lineRule="auto"/>
        <w:rPr>
          <w:rFonts w:ascii="Arial" w:eastAsia="Arial" w:hAnsi="Arial" w:cs="Arial"/>
          <w:color w:val="auto"/>
          <w:sz w:val="24"/>
          <w:szCs w:val="24"/>
        </w:rPr>
      </w:pPr>
      <w:r w:rsidRPr="008D7691">
        <w:rPr>
          <w:rFonts w:ascii="Arial" w:eastAsia="Arial" w:hAnsi="Arial" w:cs="Arial"/>
          <w:color w:val="auto"/>
          <w:sz w:val="24"/>
          <w:szCs w:val="24"/>
        </w:rPr>
        <w:t xml:space="preserve">FYs 2019-2021 SNAP-Ed funds will not be used on the development of new educational materials. </w:t>
      </w:r>
    </w:p>
    <w:p w:rsidR="008D7691" w:rsidRPr="008D7691" w:rsidRDefault="008D7691" w:rsidP="008D7691">
      <w:pPr>
        <w:keepNext/>
        <w:keepLines/>
        <w:spacing w:before="20" w:after="0"/>
        <w:outlineLvl w:val="2"/>
        <w:rPr>
          <w:rFonts w:ascii="Arial" w:eastAsiaTheme="majorEastAsia" w:hAnsi="Arial" w:cstheme="majorBidi"/>
          <w:b/>
          <w:bCs/>
          <w:color w:val="1F497D" w:themeColor="text2"/>
          <w:sz w:val="28"/>
        </w:rPr>
      </w:pPr>
      <w:bookmarkStart w:id="11" w:name="_Toc508717957"/>
      <w:bookmarkStart w:id="12" w:name="_Toc508969455"/>
      <w:bookmarkStart w:id="13" w:name="_Toc510108191"/>
      <w:r w:rsidRPr="008D7691">
        <w:rPr>
          <w:rFonts w:ascii="Arial" w:eastAsiaTheme="majorEastAsia" w:hAnsi="Arial" w:cstheme="majorBidi"/>
          <w:b/>
          <w:bCs/>
          <w:color w:val="1F497D" w:themeColor="text2"/>
          <w:sz w:val="28"/>
        </w:rPr>
        <w:t>Evaluation Plans</w:t>
      </w:r>
      <w:bookmarkEnd w:id="11"/>
      <w:bookmarkEnd w:id="12"/>
      <w:bookmarkEnd w:id="13"/>
    </w:p>
    <w:p w:rsidR="008D7691" w:rsidRPr="008D7691" w:rsidRDefault="008D7691" w:rsidP="008D7691">
      <w:pPr>
        <w:spacing w:before="0" w:after="200" w:line="276" w:lineRule="auto"/>
        <w:rPr>
          <w:rFonts w:ascii="Arial" w:eastAsiaTheme="minorHAnsi" w:hAnsi="Arial" w:cstheme="minorBidi"/>
          <w:color w:val="auto"/>
          <w:sz w:val="24"/>
        </w:rPr>
      </w:pP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bCs/>
          <w:i/>
          <w:iCs/>
          <w:color w:val="262626" w:themeColor="text1" w:themeTint="D9"/>
          <w:sz w:val="24"/>
        </w:rPr>
        <w:t>Name:</w:t>
      </w:r>
      <w:r w:rsidRPr="008D7691">
        <w:rPr>
          <w:rFonts w:ascii="Arial" w:eastAsiaTheme="minorHAnsi" w:hAnsi="Arial" w:cstheme="minorBidi"/>
          <w:color w:val="auto"/>
          <w:sz w:val="24"/>
        </w:rPr>
        <w:t xml:space="preserve"> Connecticut Department of Public Health – Preschool, Families, and Community Project</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bCs/>
          <w:i/>
          <w:iCs/>
          <w:color w:val="262626" w:themeColor="text1" w:themeTint="D9"/>
          <w:sz w:val="24"/>
        </w:rPr>
        <w:t>Type:</w:t>
      </w:r>
      <w:r w:rsidRPr="008D7691">
        <w:rPr>
          <w:rFonts w:ascii="Arial" w:eastAsiaTheme="minorHAnsi" w:hAnsi="Arial" w:cstheme="minorBidi"/>
          <w:color w:val="auto"/>
          <w:sz w:val="24"/>
        </w:rPr>
        <w:t xml:space="preserve"> Process and outcome assessments.</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bCs/>
          <w:i/>
          <w:iCs/>
          <w:color w:val="262626" w:themeColor="text1" w:themeTint="D9"/>
          <w:sz w:val="24"/>
        </w:rPr>
        <w:t>Questions:</w:t>
      </w:r>
      <w:r w:rsidRPr="008D7691">
        <w:rPr>
          <w:rFonts w:ascii="Arial" w:eastAsiaTheme="minorHAnsi" w:hAnsi="Arial" w:cstheme="minorBidi"/>
          <w:color w:val="auto"/>
          <w:sz w:val="24"/>
        </w:rPr>
        <w:t xml:space="preserve"> Questions that will be addressed through evaluation process mirror the Key Performance Indicators as discussed above.</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i/>
          <w:color w:val="677F34"/>
          <w:sz w:val="24"/>
        </w:rPr>
        <w:t xml:space="preserve">Approach(es): </w:t>
      </w:r>
    </w:p>
    <w:p w:rsidR="008D7691" w:rsidRP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 xml:space="preserve">The DPH, in conjunction with the USJ, has developed a systematic method for collecting, analyzing, and using information with data collected from SNAP-Ed program participants to determine program effectiveness and efficiency.  The Preschool, Families, and Community Project will involve process and outcome evaluation of the main nutrition activities. </w:t>
      </w:r>
    </w:p>
    <w:p w:rsidR="008D7691" w:rsidRP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For CEC, NAP SACC, and BFCCR Program, post-training surveys will be handed to the ECE teachers/staff at the end of the workshops for completion or to be completed online through SurveyMonkey.  The survey will include an evaluation of their overall satisfaction of the training and an assessment in their willingness and readiness to affect PSEs in their ECEs.</w:t>
      </w:r>
    </w:p>
    <w:p w:rsidR="008D7691" w:rsidRP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For Nutrition Classroom Lessons, surveys will be mailed to teachers three times a year to capture four months of information at each time.  The survey will determine how many classroom and mealtime minutes is spent teaching nutrition and physical activity messages to the students.  The evaluation methodology will be to disseminate surveys to all participating school readiness programs and have their teachers complete daily nutrition activity minutes for a given week each month.  The survey will include number of school readiness children in classroom; number of classrooms; mealtime nutrition minutes spent discussing food and nutrition with the children; type of learning activities; and number of minutes spent on physical activity.  The survey or nutrition activity report will be sent to the DPH, and the data will be entered into an Excel or Access database.  Data will then be analyzed and the results will be used to determine reach (number of preschool children), intensity (number of minutes) and coverage (geographical location) through the train-the-trainer model of educating preschoolers using key nutrition and physical activity messages.</w:t>
      </w:r>
    </w:p>
    <w:p w:rsidR="008D7691" w:rsidRP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 xml:space="preserve">For </w:t>
      </w:r>
      <w:r w:rsidRPr="008D7691">
        <w:rPr>
          <w:rFonts w:ascii="Arial" w:eastAsia="Arial" w:hAnsi="Arial" w:cs="Arial"/>
          <w:i/>
          <w:sz w:val="24"/>
          <w:szCs w:val="24"/>
        </w:rPr>
        <w:t xml:space="preserve">The Adventures of Captain 5 A Day </w:t>
      </w:r>
      <w:r w:rsidRPr="008D7691">
        <w:rPr>
          <w:rFonts w:ascii="Arial" w:eastAsia="Arial" w:hAnsi="Arial" w:cs="Arial"/>
          <w:sz w:val="24"/>
          <w:szCs w:val="24"/>
        </w:rPr>
        <w:t>and</w:t>
      </w:r>
      <w:r w:rsidRPr="008D7691">
        <w:rPr>
          <w:rFonts w:ascii="Arial" w:eastAsia="Arial" w:hAnsi="Arial" w:cs="Arial"/>
          <w:i/>
          <w:sz w:val="24"/>
          <w:szCs w:val="24"/>
        </w:rPr>
        <w:t xml:space="preserve"> I am Moving, I am Learning</w:t>
      </w:r>
      <w:r w:rsidRPr="008D7691">
        <w:rPr>
          <w:rFonts w:ascii="Arial" w:eastAsia="Arial" w:hAnsi="Arial" w:cs="Arial"/>
          <w:sz w:val="24"/>
          <w:szCs w:val="24"/>
        </w:rPr>
        <w:t xml:space="preserve"> interactive events (FY 2019 only); preschoolers will be asked to identify fruits and vegetables and distinguish between healthy and unhealthy foods using age-appropriate methodology.  The distinction of healthy and unhealthy foods will be completed prior to (pre-test) and after (post-test) the interactive events to demonstrate a change in the ability to tell the difference.  Results from FY 2017 showed that before </w:t>
      </w:r>
      <w:r w:rsidRPr="008D7691">
        <w:rPr>
          <w:rFonts w:ascii="Arial" w:eastAsia="Arial" w:hAnsi="Arial" w:cs="Arial"/>
          <w:i/>
          <w:sz w:val="24"/>
          <w:szCs w:val="24"/>
        </w:rPr>
        <w:t>The Adventures of Captain 5 A Day</w:t>
      </w:r>
      <w:r w:rsidRPr="008D7691">
        <w:rPr>
          <w:rFonts w:ascii="Arial" w:eastAsia="Arial" w:hAnsi="Arial" w:cs="Arial"/>
          <w:sz w:val="24"/>
          <w:szCs w:val="24"/>
        </w:rPr>
        <w:t xml:space="preserve"> interactive event begin 82% of the children were able to pick out the healthy food choice, and after nutrition education 89% were able to pick out the healthy food choice.</w:t>
      </w:r>
    </w:p>
    <w:p w:rsidR="008D7691" w:rsidRP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 xml:space="preserve">The approaches to conducting the evaluation of </w:t>
      </w:r>
      <w:r w:rsidRPr="008D7691">
        <w:rPr>
          <w:rFonts w:ascii="Arial" w:eastAsiaTheme="minorHAnsi" w:hAnsi="Arial" w:cs="Arial"/>
          <w:i/>
          <w:color w:val="auto"/>
          <w:sz w:val="24"/>
          <w:szCs w:val="24"/>
        </w:rPr>
        <w:t>Eating Smart • Being Active</w:t>
      </w:r>
      <w:r w:rsidRPr="008D7691">
        <w:rPr>
          <w:rFonts w:ascii="Arial" w:eastAsia="Arial" w:hAnsi="Arial" w:cs="Arial"/>
          <w:sz w:val="24"/>
          <w:szCs w:val="24"/>
        </w:rPr>
        <w:t xml:space="preserve"> nutrition education workshops and nutrition education sessions for families of preschool children and adults/families will be to complete demographic cards and administer pre-test, post-test, and 6-week follow-up surveys.</w:t>
      </w:r>
    </w:p>
    <w:p w:rsidR="005A55D8" w:rsidRPr="00267F35" w:rsidRDefault="008D7691" w:rsidP="005A55D8">
      <w:pPr>
        <w:pStyle w:val="CommentText"/>
        <w:rPr>
          <w:rFonts w:ascii="Arial" w:hAnsi="Arial" w:cs="Arial"/>
          <w:sz w:val="24"/>
          <w:szCs w:val="24"/>
        </w:rPr>
      </w:pPr>
      <w:r w:rsidRPr="008D7691">
        <w:rPr>
          <w:rFonts w:ascii="Arial" w:eastAsia="Arial" w:hAnsi="Arial" w:cs="Arial"/>
          <w:sz w:val="24"/>
          <w:szCs w:val="24"/>
        </w:rPr>
        <w:t>The DPH SNAP-Ed program developed a SNAP-Ed demographic card based on Education Administration Reporting System (EARS) reporting requirements.  Data collected includes date, zip code of participant’s residence, gender, age, race, and ethnicity, if they are currently a SNAP participant, and if they have attended SNAP-Ed nutrition education since October 1</w:t>
      </w:r>
      <w:r w:rsidRPr="008D7691">
        <w:rPr>
          <w:rFonts w:ascii="Arial" w:eastAsia="Arial" w:hAnsi="Arial" w:cs="Arial"/>
          <w:sz w:val="24"/>
          <w:szCs w:val="24"/>
          <w:vertAlign w:val="superscript"/>
        </w:rPr>
        <w:t>st</w:t>
      </w:r>
      <w:r w:rsidRPr="008D7691">
        <w:rPr>
          <w:rFonts w:ascii="Arial" w:eastAsia="Arial" w:hAnsi="Arial" w:cs="Arial"/>
          <w:sz w:val="24"/>
          <w:szCs w:val="24"/>
        </w:rPr>
        <w:t xml:space="preserve"> of current fiscal year.  The latter question was designed to determine if the participants are considered as unduplicated or duplicated counts of direct education participants.  At SNAP-Ed service sites, each participant fills out a demographic card and pre and post-test surveys.</w:t>
      </w:r>
      <w:r w:rsidR="005A55D8" w:rsidRPr="005A55D8">
        <w:rPr>
          <w:rFonts w:ascii="Arial" w:hAnsi="Arial" w:cs="Arial"/>
          <w:sz w:val="24"/>
          <w:szCs w:val="24"/>
        </w:rPr>
        <w:t xml:space="preserve"> </w:t>
      </w:r>
      <w:r w:rsidR="005A55D8" w:rsidRPr="00026FA9">
        <w:rPr>
          <w:rFonts w:ascii="Arial" w:hAnsi="Arial" w:cs="Arial"/>
          <w:sz w:val="24"/>
          <w:szCs w:val="24"/>
        </w:rPr>
        <w:t xml:space="preserve">Our evaluation tool is based on questions derived from other validated tools, such as Cooking Matters, </w:t>
      </w:r>
      <w:r w:rsidR="005A55D8">
        <w:rPr>
          <w:rFonts w:ascii="Arial" w:hAnsi="Arial" w:cs="Arial"/>
          <w:i/>
          <w:iCs/>
          <w:color w:val="000000"/>
          <w:sz w:val="24"/>
          <w:szCs w:val="24"/>
        </w:rPr>
        <w:t>Eating Smart • Being Active</w:t>
      </w:r>
      <w:r w:rsidR="005A55D8" w:rsidRPr="00026FA9">
        <w:rPr>
          <w:rFonts w:ascii="Arial" w:hAnsi="Arial" w:cs="Arial"/>
          <w:sz w:val="24"/>
          <w:szCs w:val="24"/>
        </w:rPr>
        <w:t>, and the Behavior Checklist.  Some of the questions have been modified slightly for needs unique to our program.</w:t>
      </w:r>
      <w:r w:rsidR="005A55D8">
        <w:rPr>
          <w:rFonts w:ascii="Arial" w:hAnsi="Arial" w:cs="Arial"/>
          <w:sz w:val="24"/>
          <w:szCs w:val="24"/>
        </w:rPr>
        <w:t xml:space="preserve">  </w:t>
      </w:r>
      <w:r w:rsidR="005A55D8" w:rsidRPr="00026FA9">
        <w:rPr>
          <w:rFonts w:ascii="Arial" w:hAnsi="Arial" w:cs="Arial"/>
          <w:sz w:val="24"/>
          <w:szCs w:val="24"/>
        </w:rPr>
        <w:t>We are in the process of validating our specific tool, we have already completed phase 1 (measures of central tendency and reliability, n=800).  Further evaluations will be conducted in the next 3 year grant cycle.</w:t>
      </w:r>
    </w:p>
    <w:p w:rsidR="008D7691" w:rsidRPr="008D7691" w:rsidRDefault="008D7691" w:rsidP="008D7691">
      <w:pPr>
        <w:spacing w:before="0" w:after="120" w:line="276" w:lineRule="auto"/>
        <w:rPr>
          <w:rFonts w:ascii="Arial" w:eastAsia="Arial" w:hAnsi="Arial" w:cs="Arial"/>
          <w:sz w:val="24"/>
          <w:szCs w:val="24"/>
        </w:rPr>
      </w:pPr>
    </w:p>
    <w:p w:rsid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The main questions to be addressed in the pre-test and post-test surveys will be to determine participant knowledge gained, attitude toward behavior change, and client satisfaction.  Each participant will be asked questions measuring their knowledge of specific USDA dietary guideline and current behavior (e.g., current level of fruit intake) before starting the nutrition education workshops or nutrition education sessions.  Upon conclusion of the nutrition education, the participants will be asked to complete the post-test survey.  The post-test survey will repeat the question relating to the knowledge; include question to measure confidence level of future behavior change, and questions to assess client satisfaction.  Questions measuring confidence of future behavior change will be assessed using a five-point Likert Scale (1= Not at all confident, 2= Not very confident, 3=Moderately confident, 4= Very confident, 5=Totally confident).  Participants will also be asked if they are willing to be contacted to assess their progress at 6-week post intervention (nutrition education).  A sample of willing participants will be contacted by telephone, email, or other methods and surveyed at six-week follow-up to determine any behavioral changes as the result of receiving nutrition education.</w:t>
      </w:r>
    </w:p>
    <w:p w:rsidR="00B00EC1" w:rsidRPr="008D7691" w:rsidRDefault="00B00EC1" w:rsidP="008D7691">
      <w:pPr>
        <w:spacing w:before="0" w:after="120" w:line="276" w:lineRule="auto"/>
        <w:rPr>
          <w:rFonts w:ascii="Arial" w:eastAsia="Arial" w:hAnsi="Arial" w:cs="Arial"/>
          <w:sz w:val="24"/>
          <w:szCs w:val="24"/>
        </w:rPr>
      </w:pP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i/>
          <w:color w:val="677F34"/>
          <w:sz w:val="24"/>
        </w:rPr>
        <w:t xml:space="preserve">Planned use: </w:t>
      </w:r>
    </w:p>
    <w:p w:rsidR="008D7691" w:rsidRPr="008D7691" w:rsidRDefault="008D7691" w:rsidP="008D7691">
      <w:pPr>
        <w:spacing w:before="0" w:after="200" w:line="276" w:lineRule="auto"/>
        <w:rPr>
          <w:rFonts w:ascii="Arial" w:eastAsiaTheme="minorHAnsi" w:hAnsi="Arial" w:cs="Arial"/>
          <w:color w:val="auto"/>
          <w:sz w:val="24"/>
        </w:rPr>
      </w:pPr>
      <w:r w:rsidRPr="008D7691">
        <w:rPr>
          <w:rFonts w:ascii="Arial" w:eastAsia="Arial" w:hAnsi="Arial" w:cs="Arial"/>
          <w:sz w:val="24"/>
          <w:szCs w:val="24"/>
        </w:rPr>
        <w:t>The demographic cards and evaluation surveys will be collected and entered into the SNAP-Ed Access database.  Data will then be analyzed and the results will be used to determine the reach (number of participants), knowledge gained, attitude towards modifying behavior (e.g., future level of fruit intake), outcome, client satisfaction, and coverage (geographical location).  The DPH and USJ will review the evaluation findings and participant feedback at least semi-annually.  The number and percent of returned surveys will be tracked and client satisfaction will be quantified.  The SNAP-Ed program will work with the team of Epidemiologists to review the results and feedback provided by the participants.  Collectively, the team will develop a list of action items to improve the delivery of SNAP-Ed activities based on the client feedback.</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bCs/>
          <w:i/>
          <w:iCs/>
          <w:color w:val="262626" w:themeColor="text1" w:themeTint="D9"/>
          <w:sz w:val="24"/>
        </w:rPr>
        <w:t xml:space="preserve">Prior Evaluation: </w:t>
      </w:r>
    </w:p>
    <w:p w:rsidR="008D7691" w:rsidRPr="008D7691" w:rsidRDefault="008D7691" w:rsidP="008D7691">
      <w:pPr>
        <w:spacing w:before="0" w:after="200" w:line="276" w:lineRule="auto"/>
        <w:rPr>
          <w:rFonts w:ascii="Arial" w:eastAsia="Arial" w:hAnsi="Arial" w:cs="Arial"/>
          <w:iCs/>
          <w:sz w:val="24"/>
          <w:szCs w:val="24"/>
        </w:rPr>
      </w:pPr>
      <w:r w:rsidRPr="008D7691">
        <w:rPr>
          <w:rFonts w:ascii="Arial" w:eastAsia="Arial" w:hAnsi="Arial" w:cs="Arial"/>
          <w:iCs/>
          <w:sz w:val="24"/>
          <w:szCs w:val="24"/>
        </w:rPr>
        <w:t xml:space="preserve">The evaluation of the Preschool, Families, and Community Project has been done on a consistent basis and most recently in FY 2018. </w:t>
      </w:r>
    </w:p>
    <w:p w:rsidR="008D7691" w:rsidRDefault="008D7691" w:rsidP="008D7691">
      <w:pPr>
        <w:spacing w:before="0" w:after="200" w:line="276" w:lineRule="auto"/>
        <w:jc w:val="both"/>
        <w:rPr>
          <w:rFonts w:ascii="Arial" w:eastAsiaTheme="minorHAnsi" w:hAnsi="Arial" w:cstheme="minorBidi"/>
          <w:color w:val="auto"/>
          <w:sz w:val="24"/>
          <w:szCs w:val="24"/>
        </w:rPr>
      </w:pPr>
      <w:r w:rsidRPr="008D7691">
        <w:rPr>
          <w:rFonts w:ascii="Arial" w:eastAsia="Arial" w:hAnsi="Arial" w:cs="Arial"/>
          <w:iCs/>
          <w:sz w:val="24"/>
          <w:szCs w:val="24"/>
        </w:rPr>
        <w:t xml:space="preserve">Below are results from FYs 2016-2017 measuring the </w:t>
      </w:r>
      <w:r w:rsidRPr="008D7691">
        <w:rPr>
          <w:rFonts w:ascii="Arial" w:eastAsiaTheme="minorHAnsi" w:hAnsi="Arial" w:cs="Arial"/>
          <w:color w:val="auto"/>
          <w:sz w:val="24"/>
          <w:szCs w:val="24"/>
        </w:rPr>
        <w:t xml:space="preserve">effectiveness of </w:t>
      </w:r>
      <w:r w:rsidRPr="008D7691">
        <w:rPr>
          <w:rFonts w:ascii="Arial" w:eastAsiaTheme="minorHAnsi" w:hAnsi="Arial" w:cs="Arial"/>
          <w:i/>
          <w:color w:val="auto"/>
          <w:sz w:val="24"/>
          <w:szCs w:val="24"/>
        </w:rPr>
        <w:t>Eating Smart • Being Active</w:t>
      </w:r>
      <w:r w:rsidRPr="008D7691">
        <w:rPr>
          <w:rFonts w:ascii="Arial" w:eastAsiaTheme="minorHAnsi" w:hAnsi="Arial" w:cs="Arial"/>
          <w:color w:val="auto"/>
          <w:sz w:val="24"/>
          <w:szCs w:val="24"/>
        </w:rPr>
        <w:t xml:space="preserve"> interactive workshops and nutrition education sessions.  Pre-test, post-test, and six-week follow-up evaluations were administered to assess participants’ knowledge gained, attitudes towards behavioral change, and outcomes for behavioral change.  </w:t>
      </w:r>
      <w:r w:rsidRPr="008D7691">
        <w:rPr>
          <w:rFonts w:ascii="Arial" w:eastAsiaTheme="minorHAnsi" w:hAnsi="Arial" w:cstheme="minorBidi"/>
          <w:color w:val="auto"/>
          <w:sz w:val="24"/>
          <w:szCs w:val="24"/>
        </w:rPr>
        <w:t>The completion rate was 34.7% for the six-week follow-up.  Table 1 showed the participants’ knowledge gained as result of receiving nutrition education.  Overall, participants demonstrated an increase in knowledge immediately after nutrition education (post-test), and they also were able to retain most of the knowledge gained six weeks after nutrition education (six-week follow-up).  For example, before receiving nutrition education, 61% of the participants knew that half of their plates should be fruits and vegetables.  This response increased to 90% immediately after receiving nutrition education.  At the six-week follow-up, 71% of the participants were able to retain the knowledge.  Similarly, 85% knew that half of their grains should be whole grains before nutrition education.  This response increased to 98% after receiving nutrition education and 98% at six-week follow-up.  Also, 63% knew fat free milk is the lowest in fat before nutrition education.  This response increased to 87% after receiving nutrition education and 75% at six-week follow-up.  Similar increased knowledge were reported on topics of saturated fat, sugar-sweetened beverage, sodium, five food groups, food label, and physical activity.</w:t>
      </w:r>
    </w:p>
    <w:p w:rsidR="00B00EC1" w:rsidRPr="008D7691" w:rsidRDefault="00B00EC1" w:rsidP="008D7691">
      <w:pPr>
        <w:spacing w:before="0" w:after="200" w:line="276" w:lineRule="auto"/>
        <w:jc w:val="both"/>
        <w:rPr>
          <w:rFonts w:ascii="Arial" w:eastAsiaTheme="minorHAnsi" w:hAnsi="Arial" w:cstheme="minorBidi"/>
          <w:color w:val="FF0000"/>
          <w:sz w:val="24"/>
          <w:szCs w:val="24"/>
        </w:rPr>
      </w:pPr>
    </w:p>
    <w:p w:rsidR="008D7691" w:rsidRPr="008D7691" w:rsidRDefault="008D7691" w:rsidP="008D7691">
      <w:pPr>
        <w:spacing w:before="0" w:after="0"/>
        <w:jc w:val="both"/>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Table 1: Knowledge Gained as Result of Receiving Nutrition Education (FY 2016-2017).</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810"/>
        <w:gridCol w:w="1080"/>
        <w:gridCol w:w="810"/>
        <w:gridCol w:w="1080"/>
        <w:gridCol w:w="640"/>
        <w:gridCol w:w="1106"/>
      </w:tblGrid>
      <w:tr w:rsidR="008D7691" w:rsidRPr="008D7691" w:rsidTr="009812C3">
        <w:trPr>
          <w:cantSplit/>
          <w:tblHeader/>
        </w:trPr>
        <w:tc>
          <w:tcPr>
            <w:tcW w:w="4338" w:type="dxa"/>
            <w:tcBorders>
              <w:bottom w:val="nil"/>
            </w:tcBorders>
            <w:shd w:val="clear" w:color="auto" w:fill="auto"/>
          </w:tcPr>
          <w:p w:rsidR="008D7691" w:rsidRPr="008D7691" w:rsidRDefault="008D7691" w:rsidP="008D7691">
            <w:pPr>
              <w:spacing w:before="0" w:after="0"/>
              <w:rPr>
                <w:rFonts w:ascii="Arial" w:eastAsiaTheme="minorHAnsi" w:hAnsi="Arial" w:cstheme="minorBidi"/>
                <w:b/>
                <w:color w:val="auto"/>
                <w:sz w:val="24"/>
                <w:szCs w:val="24"/>
              </w:rPr>
            </w:pPr>
          </w:p>
        </w:tc>
        <w:tc>
          <w:tcPr>
            <w:tcW w:w="1890" w:type="dxa"/>
            <w:gridSpan w:val="2"/>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Pre</w:t>
            </w:r>
            <w:r w:rsidRPr="008D7691">
              <w:rPr>
                <w:rFonts w:ascii="Arial" w:eastAsiaTheme="minorHAnsi" w:hAnsi="Arial" w:cstheme="minorBidi"/>
                <w:color w:val="auto"/>
                <w:sz w:val="24"/>
                <w:szCs w:val="24"/>
                <w:vertAlign w:val="superscript"/>
              </w:rPr>
              <w:t>1</w:t>
            </w:r>
          </w:p>
        </w:tc>
        <w:tc>
          <w:tcPr>
            <w:tcW w:w="1890" w:type="dxa"/>
            <w:gridSpan w:val="2"/>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Post</w:t>
            </w:r>
            <w:r w:rsidRPr="008D7691">
              <w:rPr>
                <w:rFonts w:ascii="Arial" w:eastAsiaTheme="minorHAnsi" w:hAnsi="Arial" w:cstheme="minorBidi"/>
                <w:color w:val="auto"/>
                <w:sz w:val="24"/>
                <w:szCs w:val="24"/>
                <w:vertAlign w:val="superscript"/>
              </w:rPr>
              <w:t>2</w:t>
            </w:r>
          </w:p>
        </w:tc>
        <w:tc>
          <w:tcPr>
            <w:tcW w:w="1746" w:type="dxa"/>
            <w:gridSpan w:val="2"/>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Six-week</w:t>
            </w:r>
            <w:r w:rsidRPr="008D7691">
              <w:rPr>
                <w:rFonts w:ascii="Arial" w:eastAsiaTheme="minorHAnsi" w:hAnsi="Arial" w:cstheme="minorBidi"/>
                <w:color w:val="auto"/>
                <w:sz w:val="24"/>
                <w:szCs w:val="24"/>
                <w:vertAlign w:val="superscript"/>
              </w:rPr>
              <w:t>3</w:t>
            </w:r>
          </w:p>
        </w:tc>
      </w:tr>
      <w:tr w:rsidR="008D7691" w:rsidRPr="008D7691" w:rsidTr="009812C3">
        <w:trPr>
          <w:cantSplit/>
          <w:tblHeader/>
        </w:trPr>
        <w:tc>
          <w:tcPr>
            <w:tcW w:w="4338" w:type="dxa"/>
            <w:tcBorders>
              <w:top w:val="nil"/>
            </w:tcBorders>
            <w:shd w:val="clear" w:color="auto" w:fill="auto"/>
          </w:tcPr>
          <w:p w:rsidR="008D7691" w:rsidRPr="008D7691" w:rsidRDefault="008D7691" w:rsidP="008D7691">
            <w:pPr>
              <w:spacing w:before="0" w:after="0"/>
              <w:rPr>
                <w:rFonts w:ascii="Arial" w:eastAsiaTheme="minorHAnsi" w:hAnsi="Arial" w:cstheme="minorBidi"/>
                <w:b/>
                <w:color w:val="auto"/>
                <w:sz w:val="24"/>
                <w:szCs w:val="24"/>
              </w:rPr>
            </w:pP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N</w:t>
            </w:r>
            <w:r w:rsidRPr="008D7691">
              <w:rPr>
                <w:rFonts w:ascii="Arial" w:eastAsiaTheme="minorHAnsi" w:hAnsi="Arial" w:cstheme="minorBidi"/>
                <w:color w:val="auto"/>
                <w:sz w:val="24"/>
                <w:szCs w:val="24"/>
                <w:vertAlign w:val="superscript"/>
              </w:rPr>
              <w:t>4</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 correct</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N</w:t>
            </w:r>
            <w:r w:rsidRPr="008D7691">
              <w:rPr>
                <w:rFonts w:ascii="Arial" w:eastAsiaTheme="minorHAnsi" w:hAnsi="Arial" w:cstheme="minorBidi"/>
                <w:color w:val="auto"/>
                <w:sz w:val="24"/>
                <w:szCs w:val="24"/>
                <w:vertAlign w:val="superscript"/>
              </w:rPr>
              <w:t>4</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 correct</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N</w:t>
            </w:r>
            <w:r w:rsidRPr="008D7691">
              <w:rPr>
                <w:rFonts w:ascii="Arial" w:eastAsiaTheme="minorHAnsi" w:hAnsi="Arial" w:cstheme="minorBidi"/>
                <w:color w:val="auto"/>
                <w:sz w:val="24"/>
                <w:szCs w:val="24"/>
                <w:vertAlign w:val="superscript"/>
              </w:rPr>
              <w:t>4</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 correct</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Half of your plate should be fruits and vegetables</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1125</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61.0</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1105</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89.8</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175</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70.9</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Half of your grains should be whole grains</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813</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84.5</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812</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97.5</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123</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98.4</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Fat free milk is the lowest in fat</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806</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63.3</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794</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87.4</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134</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75.4</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Red meat (pork, beef, and lamb including hot dogs) is high in saturated fat</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806</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90.1</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782</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97.3</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115</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100.0</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Foods that are grilled, broiled and roasted are lower in saturated fat</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800</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84.8</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783</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94.8</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114</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93.9</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Drinking less sugar-sweetened beverage reduces calorie intake</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766</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88.1</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738</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94.6</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131</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99.2</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Adding salt when cooking or eating increases sodium intake</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749</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89.3</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723</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96.3</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127</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96.9</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All five food groups should be eaten every day</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736</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75.8</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711</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86.2</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141</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91.5</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Using the Nutrition Facts on the food label can help to make healthy food choices</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1086</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94.8</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1055</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99.0</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194</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99.5</w:t>
            </w:r>
          </w:p>
        </w:tc>
      </w:tr>
      <w:tr w:rsidR="008D7691" w:rsidRPr="008D7691" w:rsidTr="009812C3">
        <w:trPr>
          <w:cantSplit/>
        </w:trPr>
        <w:tc>
          <w:tcPr>
            <w:tcW w:w="4338" w:type="dxa"/>
            <w:shd w:val="clear" w:color="auto" w:fill="auto"/>
          </w:tcPr>
          <w:p w:rsidR="008D7691" w:rsidRPr="008D7691" w:rsidRDefault="008D7691" w:rsidP="008D7691">
            <w:pPr>
              <w:spacing w:before="0" w:after="0"/>
              <w:rPr>
                <w:rFonts w:ascii="Arial" w:eastAsiaTheme="minorHAnsi" w:hAnsi="Arial" w:cstheme="minorBidi"/>
                <w:color w:val="auto"/>
                <w:sz w:val="24"/>
                <w:szCs w:val="24"/>
              </w:rPr>
            </w:pPr>
            <w:r w:rsidRPr="008D7691">
              <w:rPr>
                <w:rFonts w:ascii="Arial" w:eastAsiaTheme="minorHAnsi" w:hAnsi="Arial" w:cstheme="minorBidi"/>
                <w:color w:val="auto"/>
                <w:sz w:val="24"/>
                <w:szCs w:val="24"/>
              </w:rPr>
              <w:t>Adults should get a minimum of 30 minutes of physical activity per day</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661</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50.7</w:t>
            </w:r>
          </w:p>
        </w:tc>
        <w:tc>
          <w:tcPr>
            <w:tcW w:w="81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640</w:t>
            </w:r>
          </w:p>
        </w:tc>
        <w:tc>
          <w:tcPr>
            <w:tcW w:w="108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82.3</w:t>
            </w:r>
          </w:p>
        </w:tc>
        <w:tc>
          <w:tcPr>
            <w:tcW w:w="640"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129</w:t>
            </w:r>
          </w:p>
        </w:tc>
        <w:tc>
          <w:tcPr>
            <w:tcW w:w="1106" w:type="dxa"/>
            <w:shd w:val="clear" w:color="auto" w:fill="auto"/>
          </w:tcPr>
          <w:p w:rsidR="008D7691" w:rsidRPr="008D7691" w:rsidRDefault="008D7691" w:rsidP="008D7691">
            <w:pPr>
              <w:spacing w:before="0" w:after="0"/>
              <w:jc w:val="center"/>
              <w:rPr>
                <w:rFonts w:ascii="Arial" w:eastAsiaTheme="minorHAnsi" w:hAnsi="Arial" w:cstheme="minorBidi"/>
                <w:color w:val="auto"/>
                <w:sz w:val="24"/>
                <w:szCs w:val="24"/>
              </w:rPr>
            </w:pPr>
            <w:r w:rsidRPr="008D7691">
              <w:rPr>
                <w:rFonts w:ascii="Arial" w:eastAsiaTheme="minorHAnsi" w:hAnsi="Arial" w:cstheme="minorBidi"/>
                <w:color w:val="auto"/>
                <w:sz w:val="24"/>
                <w:szCs w:val="24"/>
              </w:rPr>
              <w:t>72.1</w:t>
            </w:r>
          </w:p>
        </w:tc>
      </w:tr>
    </w:tbl>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1</w:t>
      </w:r>
      <w:r w:rsidRPr="008D7691">
        <w:rPr>
          <w:rFonts w:ascii="Arial" w:eastAsiaTheme="minorHAnsi" w:hAnsi="Arial" w:cstheme="minorBidi"/>
          <w:color w:val="auto"/>
          <w:sz w:val="20"/>
          <w:szCs w:val="20"/>
        </w:rPr>
        <w:t>Question asked before participant was given nutrition education</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2</w:t>
      </w:r>
      <w:r w:rsidRPr="008D7691">
        <w:rPr>
          <w:rFonts w:ascii="Arial" w:eastAsiaTheme="minorHAnsi" w:hAnsi="Arial" w:cstheme="minorBidi"/>
          <w:color w:val="auto"/>
          <w:sz w:val="20"/>
          <w:szCs w:val="20"/>
        </w:rPr>
        <w:t>Question asked after participant was given nutrition education</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3</w:t>
      </w:r>
      <w:r w:rsidRPr="008D7691">
        <w:rPr>
          <w:rFonts w:ascii="Arial" w:eastAsiaTheme="minorHAnsi" w:hAnsi="Arial" w:cstheme="minorBidi"/>
          <w:color w:val="auto"/>
          <w:sz w:val="20"/>
          <w:szCs w:val="20"/>
        </w:rPr>
        <w:t>Question asked by calling the participant six weeks after nutrition education</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4</w:t>
      </w:r>
      <w:r w:rsidRPr="008D7691">
        <w:rPr>
          <w:rFonts w:ascii="Arial" w:eastAsiaTheme="minorHAnsi" w:hAnsi="Arial" w:cstheme="minorBidi"/>
          <w:color w:val="auto"/>
          <w:sz w:val="20"/>
          <w:szCs w:val="20"/>
        </w:rPr>
        <w:t>Total number of participants responded to the question at the specified time period</w:t>
      </w:r>
    </w:p>
    <w:p w:rsidR="008D7691" w:rsidRPr="008D7691" w:rsidRDefault="008D7691" w:rsidP="008D7691">
      <w:pPr>
        <w:spacing w:before="0" w:after="0"/>
        <w:jc w:val="both"/>
        <w:rPr>
          <w:rFonts w:ascii="Arial" w:eastAsiaTheme="minorHAnsi" w:hAnsi="Arial" w:cstheme="minorBidi"/>
          <w:color w:val="auto"/>
          <w:sz w:val="24"/>
        </w:rPr>
      </w:pPr>
    </w:p>
    <w:p w:rsidR="008D7691" w:rsidRDefault="008D7691" w:rsidP="008D7691">
      <w:pPr>
        <w:spacing w:before="0" w:after="200" w:line="276" w:lineRule="auto"/>
        <w:jc w:val="both"/>
        <w:rPr>
          <w:rFonts w:ascii="Arial" w:eastAsiaTheme="minorHAnsi" w:hAnsi="Arial" w:cstheme="minorBidi"/>
          <w:color w:val="auto"/>
          <w:sz w:val="24"/>
          <w:szCs w:val="24"/>
        </w:rPr>
      </w:pPr>
      <w:r w:rsidRPr="008D7691">
        <w:rPr>
          <w:rFonts w:ascii="Arial" w:eastAsiaTheme="minorHAnsi" w:hAnsi="Arial" w:cstheme="minorBidi"/>
          <w:color w:val="auto"/>
          <w:sz w:val="24"/>
          <w:szCs w:val="24"/>
        </w:rPr>
        <w:t>Table 2 showed the results of participants’ attitude toward behavioral change.  After nutrition education, 95% of the participants felt confident to increase their fruits and vegetables consumption by one cup per day; 94% reported confident to replace refined grains with whole grains food daily; 87% reported confident to switch to lower fat dairy product; 95% reported confident to replace proteins high in saturated fat with a lean source of protein; 91% reported confident to replace sugar-sweetened beverage with water; 91% reported confident to add less salt when cooking or eating; 93% reported confident to include all five food groups in their meals every day; 92% reported confident to increase their physical activity by 10 minutes per day; and 94% reported confident to use Nutrition Facts on the food label to select food.</w:t>
      </w:r>
    </w:p>
    <w:p w:rsidR="00B00EC1" w:rsidRDefault="00B00EC1" w:rsidP="008D7691">
      <w:pPr>
        <w:spacing w:before="0" w:after="200" w:line="276" w:lineRule="auto"/>
        <w:jc w:val="both"/>
        <w:rPr>
          <w:rFonts w:ascii="Arial" w:eastAsiaTheme="minorHAnsi" w:hAnsi="Arial" w:cstheme="minorBidi"/>
          <w:color w:val="auto"/>
          <w:sz w:val="24"/>
          <w:szCs w:val="24"/>
        </w:rPr>
      </w:pPr>
    </w:p>
    <w:p w:rsidR="00B00EC1" w:rsidRPr="008D7691" w:rsidRDefault="00B00EC1" w:rsidP="008D7691">
      <w:pPr>
        <w:spacing w:before="0" w:after="200" w:line="276" w:lineRule="auto"/>
        <w:jc w:val="both"/>
        <w:rPr>
          <w:rFonts w:ascii="Arial" w:eastAsiaTheme="minorHAnsi" w:hAnsi="Arial" w:cstheme="minorBidi"/>
          <w:color w:val="auto"/>
          <w:sz w:val="24"/>
          <w:szCs w:val="24"/>
        </w:rPr>
      </w:pPr>
    </w:p>
    <w:p w:rsidR="008D7691" w:rsidRPr="008D7691" w:rsidRDefault="008D7691" w:rsidP="008D7691">
      <w:pPr>
        <w:spacing w:before="0" w:after="0"/>
        <w:jc w:val="both"/>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Table 2: Attitude toward Behavioral Change (FY 2016-2017).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1"/>
        <w:gridCol w:w="750"/>
        <w:gridCol w:w="1385"/>
      </w:tblGrid>
      <w:tr w:rsidR="008D7691" w:rsidRPr="008D7691" w:rsidTr="009812C3">
        <w:trPr>
          <w:cantSplit/>
          <w:tblHeader/>
        </w:trPr>
        <w:tc>
          <w:tcPr>
            <w:tcW w:w="7848" w:type="dxa"/>
            <w:shd w:val="clear" w:color="auto" w:fill="auto"/>
          </w:tcPr>
          <w:p w:rsidR="008D7691" w:rsidRPr="008D7691" w:rsidRDefault="008D7691" w:rsidP="008D7691">
            <w:pPr>
              <w:spacing w:before="0" w:after="0"/>
              <w:rPr>
                <w:rFonts w:ascii="Arial" w:eastAsiaTheme="minorHAnsi" w:hAnsi="Arial" w:cstheme="minorBidi"/>
                <w:b/>
                <w:color w:val="auto"/>
                <w:sz w:val="24"/>
              </w:rPr>
            </w:pPr>
            <w:r w:rsidRPr="008D7691">
              <w:rPr>
                <w:rFonts w:ascii="Arial" w:eastAsiaTheme="minorHAnsi" w:hAnsi="Arial" w:cstheme="minorBidi"/>
                <w:b/>
                <w:color w:val="auto"/>
                <w:sz w:val="24"/>
              </w:rPr>
              <w:t>How confident are you to…</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N</w:t>
            </w:r>
            <w:r w:rsidRPr="008D7691">
              <w:rPr>
                <w:rFonts w:ascii="Arial" w:eastAsiaTheme="minorHAnsi" w:hAnsi="Arial" w:cstheme="minorBidi"/>
                <w:color w:val="auto"/>
                <w:sz w:val="24"/>
                <w:vertAlign w:val="superscript"/>
              </w:rPr>
              <w:t>1</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 confident</w:t>
            </w:r>
            <w:r w:rsidRPr="008D7691">
              <w:rPr>
                <w:rFonts w:ascii="Arial" w:eastAsiaTheme="minorHAnsi" w:hAnsi="Arial" w:cstheme="minorBidi"/>
                <w:color w:val="auto"/>
                <w:sz w:val="24"/>
                <w:vertAlign w:val="superscript"/>
              </w:rPr>
              <w:t>2</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 fruit and vegetable intake by one cup per day [ST1]</w:t>
            </w:r>
            <w:r w:rsidRPr="008D7691">
              <w:rPr>
                <w:rFonts w:ascii="Arial" w:eastAsiaTheme="minorHAnsi" w:hAnsi="Arial" w:cstheme="minorBidi"/>
                <w:color w:val="auto"/>
                <w:sz w:val="24"/>
                <w:vertAlign w:val="superscript"/>
              </w:rPr>
              <w:t>3</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1106</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94.9</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Replace one ounce of refined grain with one ounce of whole grain food per day [ST1]</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730</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93.7</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Switch to or add a lower fat dairy product per day [ST1]</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553</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87.0</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Replace proteins high in saturated fat with a lean source of protein [ST1]</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695</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95.1</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Replace one sugar-sweetened beverage with water or sugar-free drink per day [ST1]</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577</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90.8</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Add less salt when cooking or eating [ST1]</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631</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91.4</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Include all 5 food groups in your meals every day [ST1]</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557</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93.4</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Use the Nutrition Facts on the food label to select food [ST2]</w:t>
            </w:r>
            <w:r w:rsidRPr="008D7691">
              <w:rPr>
                <w:rFonts w:ascii="Arial" w:eastAsiaTheme="minorHAnsi" w:hAnsi="Arial" w:cstheme="minorBidi"/>
                <w:color w:val="auto"/>
                <w:sz w:val="24"/>
                <w:vertAlign w:val="superscript"/>
              </w:rPr>
              <w:t>4</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1052</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94.0</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 physical activity by 10 minutes per day [ST3]</w:t>
            </w:r>
            <w:r w:rsidRPr="008D7691">
              <w:rPr>
                <w:rFonts w:ascii="Arial" w:eastAsiaTheme="minorHAnsi" w:hAnsi="Arial" w:cstheme="minorBidi"/>
                <w:color w:val="auto"/>
                <w:sz w:val="24"/>
                <w:vertAlign w:val="superscript"/>
              </w:rPr>
              <w:t>5</w:t>
            </w:r>
          </w:p>
        </w:tc>
        <w:tc>
          <w:tcPr>
            <w:tcW w:w="641"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634</w:t>
            </w:r>
          </w:p>
        </w:tc>
        <w:tc>
          <w:tcPr>
            <w:tcW w:w="1375"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92.1</w:t>
            </w:r>
          </w:p>
        </w:tc>
      </w:tr>
    </w:tbl>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1</w:t>
      </w:r>
      <w:r w:rsidRPr="008D7691">
        <w:rPr>
          <w:rFonts w:ascii="Arial" w:eastAsiaTheme="minorHAnsi" w:hAnsi="Arial" w:cstheme="minorBidi"/>
          <w:color w:val="auto"/>
          <w:sz w:val="20"/>
          <w:szCs w:val="20"/>
        </w:rPr>
        <w:t>Total number of participants responded to the question after nutrition education</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2</w:t>
      </w:r>
      <w:r w:rsidRPr="008D7691">
        <w:rPr>
          <w:rFonts w:ascii="Arial" w:eastAsiaTheme="minorHAnsi" w:hAnsi="Arial" w:cstheme="minorBidi"/>
          <w:color w:val="auto"/>
          <w:sz w:val="20"/>
          <w:szCs w:val="20"/>
        </w:rPr>
        <w:t>Participants who responded as moderately, very or totally confident</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3</w:t>
      </w:r>
      <w:r w:rsidRPr="008D7691">
        <w:rPr>
          <w:rFonts w:ascii="Arial" w:eastAsiaTheme="minorHAnsi" w:hAnsi="Arial" w:cstheme="minorBidi"/>
          <w:color w:val="auto"/>
          <w:sz w:val="20"/>
          <w:szCs w:val="20"/>
        </w:rPr>
        <w:t>[ST1] indicates Evaluation Framework Indicator Short-Term 1: Healthy Eating Goals and Intentions</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4</w:t>
      </w:r>
      <w:r w:rsidRPr="008D7691">
        <w:rPr>
          <w:rFonts w:ascii="Arial" w:eastAsiaTheme="minorHAnsi" w:hAnsi="Arial" w:cstheme="minorBidi"/>
          <w:color w:val="auto"/>
          <w:sz w:val="20"/>
          <w:szCs w:val="20"/>
        </w:rPr>
        <w:t>[ST2] indicates Evaluation Framework Indicator Short-Term 2: Food Resource Management Goals and Intentions</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5</w:t>
      </w:r>
      <w:r w:rsidRPr="008D7691">
        <w:rPr>
          <w:rFonts w:ascii="Arial" w:eastAsiaTheme="minorHAnsi" w:hAnsi="Arial" w:cstheme="minorBidi"/>
          <w:color w:val="auto"/>
          <w:sz w:val="20"/>
          <w:szCs w:val="20"/>
        </w:rPr>
        <w:t>[ST3] indicates Evaluation Framework Indicator Short-Term 3: Physical Activity and Reduce Sedentary Behavior Goals and Intentions</w:t>
      </w:r>
    </w:p>
    <w:p w:rsidR="008D7691" w:rsidRPr="008D7691" w:rsidRDefault="008D7691" w:rsidP="008D7691">
      <w:pPr>
        <w:spacing w:before="0" w:after="0"/>
        <w:jc w:val="both"/>
        <w:rPr>
          <w:rFonts w:ascii="Arial" w:eastAsiaTheme="minorHAnsi" w:hAnsi="Arial" w:cstheme="minorBidi"/>
          <w:b/>
          <w:color w:val="auto"/>
          <w:sz w:val="24"/>
        </w:rPr>
      </w:pPr>
    </w:p>
    <w:p w:rsidR="008D7691" w:rsidRPr="008D7691" w:rsidRDefault="008D7691" w:rsidP="008D7691">
      <w:pPr>
        <w:spacing w:before="0" w:after="200" w:line="276" w:lineRule="auto"/>
        <w:jc w:val="both"/>
        <w:rPr>
          <w:rFonts w:ascii="Arial" w:eastAsiaTheme="minorHAnsi" w:hAnsi="Arial" w:cstheme="minorBidi"/>
          <w:color w:val="auto"/>
          <w:sz w:val="24"/>
          <w:szCs w:val="24"/>
        </w:rPr>
      </w:pPr>
      <w:r w:rsidRPr="008D7691">
        <w:rPr>
          <w:rFonts w:ascii="Arial" w:eastAsiaTheme="minorHAnsi" w:hAnsi="Arial" w:cstheme="minorBidi"/>
          <w:color w:val="auto"/>
          <w:sz w:val="24"/>
          <w:szCs w:val="24"/>
        </w:rPr>
        <w:t>Table 3 showed the participant behavioral changes toward healthy eating, and these performance measures were identified as the Evaluation Framework Medium-Term Indicator 1.  Two out of every three participants (66%) increased frequency of eating more than one kind of fruit or vegetable each day at six-week follow-up (including 8% continued to always eat more than one kind of fruit or vegetable each day).  Three out of every five participants (59%) increased their fruit or vegetable consumption by half of a cup or more.  Nine out of every ten participants (93%) increased frequency of eating at least one whole grain food as compared to refined (white) grain food; generally the participants were more likely to switch to eating whole grain cereal or bread or pasta then to switch to eating brown rice or whole grain/wheat pasta.  One out of every three participants (35%) switched to a lower fat milk (including 14% continued to drink fat free, soy, rice, or almond milk).  Half of the participants (49%) decreased frequency of eating proteins that are high in saturated fat; and 58% increased frequency of grilling, broiling or roasting as a way to reduce saturated fat when preparing food (including 14% continued to always grill, broil or roast foods).  Two out of every three participants (69%) decreased their sugar-sweetened beverage intake (including 22% continued to drink none); 53% increased frequency of preparing foods without adding salt or salt seasoning (including 11% continued to always prepare foods without adding salt or salt seasoning); and 65% increased the number of days where they usually include food from all five food groups in their diet (including 21% continued to eat all five food groups every day).</w:t>
      </w:r>
    </w:p>
    <w:p w:rsidR="008D7691" w:rsidRPr="008D7691" w:rsidRDefault="008D7691" w:rsidP="008D7691">
      <w:pPr>
        <w:spacing w:before="0" w:after="0"/>
        <w:jc w:val="both"/>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Table 3: Behavioral Change towards Healthy Eating [MT1]</w:t>
      </w:r>
      <w:r w:rsidRPr="008D7691">
        <w:rPr>
          <w:rFonts w:ascii="Arial" w:eastAsiaTheme="minorHAnsi" w:hAnsi="Arial" w:cstheme="minorBidi"/>
          <w:b/>
          <w:color w:val="auto"/>
          <w:sz w:val="24"/>
          <w:szCs w:val="24"/>
          <w:vertAlign w:val="superscript"/>
        </w:rPr>
        <w:t>1</w:t>
      </w:r>
      <w:r w:rsidRPr="008D7691">
        <w:rPr>
          <w:rFonts w:ascii="Arial" w:eastAsiaTheme="minorHAnsi" w:hAnsi="Arial" w:cstheme="minorBidi"/>
          <w:b/>
          <w:color w:val="auto"/>
          <w:sz w:val="24"/>
          <w:szCs w:val="24"/>
        </w:rPr>
        <w:t xml:space="preserve"> (FY 2016-2017).</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8"/>
        <w:gridCol w:w="990"/>
        <w:gridCol w:w="1017"/>
      </w:tblGrid>
      <w:tr w:rsidR="008D7691" w:rsidRPr="008D7691" w:rsidTr="009812C3">
        <w:trPr>
          <w:cantSplit/>
          <w:tblHeader/>
        </w:trPr>
        <w:tc>
          <w:tcPr>
            <w:tcW w:w="7848" w:type="dxa"/>
            <w:tcBorders>
              <w:top w:val="single" w:sz="4" w:space="0" w:color="auto"/>
            </w:tcBorders>
            <w:shd w:val="clear" w:color="auto" w:fill="auto"/>
          </w:tcPr>
          <w:p w:rsidR="008D7691" w:rsidRPr="008D7691" w:rsidRDefault="008D7691" w:rsidP="008D7691">
            <w:pPr>
              <w:spacing w:before="0" w:after="0"/>
              <w:rPr>
                <w:rFonts w:ascii="Arial" w:eastAsiaTheme="minorHAnsi" w:hAnsi="Arial" w:cstheme="minorBidi"/>
                <w:b/>
                <w:color w:val="auto"/>
                <w:sz w:val="24"/>
              </w:rPr>
            </w:pPr>
            <w:r w:rsidRPr="008D7691">
              <w:rPr>
                <w:rFonts w:ascii="Arial" w:eastAsiaTheme="minorHAnsi" w:hAnsi="Arial" w:cstheme="minorBidi"/>
                <w:b/>
                <w:color w:val="auto"/>
                <w:sz w:val="24"/>
              </w:rPr>
              <w:t>At six-weeks, percent of participants…</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N</w:t>
            </w:r>
            <w:r w:rsidRPr="008D7691">
              <w:rPr>
                <w:rFonts w:ascii="Arial" w:eastAsiaTheme="minorHAnsi" w:hAnsi="Arial" w:cstheme="minorBidi"/>
                <w:color w:val="auto"/>
                <w:sz w:val="24"/>
                <w:vertAlign w:val="superscript"/>
              </w:rPr>
              <w:t>2</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frequency or continued to always eat more than one kind of fruit each day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246</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56.5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frequency or continued to always eat more than one kind of vegetable each day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246</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58.9</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frequency or continued to always eat more than one kind of fruit or vegetable each day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246</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65.5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fruit consumption by at least ½ cup</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245</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45.3</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vegetable consumption by at least ½ cup</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245</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42.0</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fruit or vegetable consumption by at least ½ cup</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246</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58.5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frequency of eating at least one whole grain food as compared to refined (white) grain food</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195</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93.3</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Switched to a lower fat milk or continued to drink fat free milk</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185</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35.1</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Decreased frequency or continued to never eat proteins that are high in saturated fat</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183</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49.2</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frequency or continued to always grill, broil or roast food</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184</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57.6</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Decreased consumption of sugar-sweetened beverages or continued to consume none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202</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69.3</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frequency or continued to always prepare foods without adding salt or salt seasoning</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201</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53.2</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days eating food from all five food groups in their meals or continued to eat all five food groups every day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212</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64.6</w:t>
            </w:r>
          </w:p>
        </w:tc>
      </w:tr>
    </w:tbl>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1</w:t>
      </w:r>
      <w:r w:rsidRPr="008D7691">
        <w:rPr>
          <w:rFonts w:ascii="Arial" w:eastAsiaTheme="minorHAnsi" w:hAnsi="Arial" w:cstheme="minorBidi"/>
          <w:color w:val="auto"/>
          <w:sz w:val="20"/>
          <w:szCs w:val="20"/>
        </w:rPr>
        <w:t>[MT1] indicates Evaluation Framework Indicator Medium-Term 1: Healthy Eating Behavioral Changes</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2</w:t>
      </w:r>
      <w:r w:rsidRPr="008D7691">
        <w:rPr>
          <w:rFonts w:ascii="Arial" w:eastAsiaTheme="minorHAnsi" w:hAnsi="Arial" w:cstheme="minorBidi"/>
          <w:color w:val="auto"/>
          <w:sz w:val="20"/>
          <w:szCs w:val="20"/>
        </w:rPr>
        <w:t>Total number of participants responded to the questions both before education and six-week post education</w:t>
      </w:r>
    </w:p>
    <w:p w:rsidR="008D7691" w:rsidRPr="008D7691" w:rsidRDefault="008D7691" w:rsidP="008D7691">
      <w:pPr>
        <w:spacing w:before="0" w:after="0"/>
        <w:jc w:val="both"/>
        <w:rPr>
          <w:rFonts w:ascii="Arial" w:eastAsiaTheme="minorHAnsi" w:hAnsi="Arial" w:cstheme="minorBidi"/>
          <w:color w:val="auto"/>
          <w:sz w:val="20"/>
          <w:szCs w:val="20"/>
        </w:rPr>
      </w:pPr>
    </w:p>
    <w:p w:rsidR="008D7691" w:rsidRDefault="008D7691" w:rsidP="008D7691">
      <w:pPr>
        <w:spacing w:before="0" w:after="200" w:line="276" w:lineRule="auto"/>
        <w:jc w:val="both"/>
        <w:rPr>
          <w:rFonts w:ascii="Arial" w:eastAsiaTheme="minorHAnsi" w:hAnsi="Arial" w:cstheme="minorBidi"/>
          <w:color w:val="auto"/>
          <w:sz w:val="24"/>
          <w:szCs w:val="24"/>
        </w:rPr>
      </w:pPr>
      <w:r w:rsidRPr="008D7691">
        <w:rPr>
          <w:rFonts w:ascii="Arial" w:eastAsiaTheme="minorHAnsi" w:hAnsi="Arial" w:cstheme="minorBidi"/>
          <w:color w:val="auto"/>
          <w:sz w:val="24"/>
          <w:szCs w:val="24"/>
        </w:rPr>
        <w:t>Table 4 showed the participant behavioral changes toward food resource management, and these performance measures were identified as the Evaluation Framework Medium-Term Indicator 2.  More than half of the participants (55%) increased the use of Nutrition Facts on food label to make food choices at six-week follow-up (including 9% continued to always use Nutrition Facts on food label).  Two out of every five participants (42%) increased frequency of planning meals ahead of time (including 7% continued to always plan meals ahead of time); 71% increased frequency of comparing prices before buying food (including 34% continued to always compare prices before buying food); and 57% increased frequency of shopping with a grocery list (including 14% continued to always shop with a grocery list) as ways to save money at the grocery store.</w:t>
      </w:r>
    </w:p>
    <w:p w:rsidR="008D7691" w:rsidRPr="008D7691" w:rsidRDefault="008D7691" w:rsidP="008D7691">
      <w:pPr>
        <w:spacing w:before="0" w:after="0"/>
        <w:jc w:val="both"/>
        <w:rPr>
          <w:rFonts w:ascii="Arial" w:eastAsiaTheme="minorHAnsi" w:hAnsi="Arial" w:cstheme="minorBidi"/>
          <w:b/>
          <w:color w:val="auto"/>
          <w:sz w:val="24"/>
          <w:szCs w:val="24"/>
        </w:rPr>
      </w:pPr>
      <w:r w:rsidRPr="008D7691">
        <w:rPr>
          <w:rFonts w:ascii="Arial" w:eastAsiaTheme="minorHAnsi" w:hAnsi="Arial" w:cstheme="minorBidi"/>
          <w:b/>
          <w:color w:val="auto"/>
          <w:sz w:val="24"/>
          <w:szCs w:val="24"/>
        </w:rPr>
        <w:t>Table 4: Behavioral Change towards Food Resource Management [MT2]</w:t>
      </w:r>
      <w:r w:rsidRPr="008D7691">
        <w:rPr>
          <w:rFonts w:ascii="Arial" w:eastAsiaTheme="minorHAnsi" w:hAnsi="Arial" w:cstheme="minorBidi"/>
          <w:b/>
          <w:color w:val="auto"/>
          <w:sz w:val="24"/>
          <w:szCs w:val="24"/>
          <w:vertAlign w:val="superscript"/>
        </w:rPr>
        <w:t>1</w:t>
      </w:r>
      <w:r w:rsidRPr="008D7691">
        <w:rPr>
          <w:rFonts w:ascii="Arial" w:eastAsiaTheme="minorHAnsi" w:hAnsi="Arial" w:cstheme="minorBidi"/>
          <w:b/>
          <w:color w:val="auto"/>
          <w:sz w:val="24"/>
          <w:szCs w:val="24"/>
        </w:rPr>
        <w:t xml:space="preserve"> (FY 2016-2017).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8"/>
        <w:gridCol w:w="990"/>
        <w:gridCol w:w="1017"/>
      </w:tblGrid>
      <w:tr w:rsidR="008D7691" w:rsidRPr="008D7691" w:rsidTr="009812C3">
        <w:trPr>
          <w:cantSplit/>
          <w:tblHeader/>
        </w:trPr>
        <w:tc>
          <w:tcPr>
            <w:tcW w:w="7848" w:type="dxa"/>
            <w:tcBorders>
              <w:top w:val="single" w:sz="4" w:space="0" w:color="auto"/>
            </w:tcBorders>
            <w:shd w:val="clear" w:color="auto" w:fill="auto"/>
          </w:tcPr>
          <w:p w:rsidR="008D7691" w:rsidRPr="008D7691" w:rsidRDefault="008D7691" w:rsidP="008D7691">
            <w:pPr>
              <w:spacing w:before="0" w:after="0"/>
              <w:rPr>
                <w:rFonts w:ascii="Arial" w:eastAsiaTheme="minorHAnsi" w:hAnsi="Arial" w:cstheme="minorBidi"/>
                <w:b/>
                <w:color w:val="auto"/>
                <w:sz w:val="24"/>
              </w:rPr>
            </w:pPr>
            <w:r w:rsidRPr="008D7691">
              <w:rPr>
                <w:rFonts w:ascii="Arial" w:eastAsiaTheme="minorHAnsi" w:hAnsi="Arial" w:cstheme="minorBidi"/>
                <w:b/>
                <w:color w:val="auto"/>
                <w:sz w:val="24"/>
              </w:rPr>
              <w:t>At six-weeks, percent of participants…</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N</w:t>
            </w:r>
            <w:r w:rsidRPr="008D7691">
              <w:rPr>
                <w:rFonts w:ascii="Arial" w:eastAsiaTheme="minorHAnsi" w:hAnsi="Arial" w:cstheme="minorBidi"/>
                <w:color w:val="auto"/>
                <w:sz w:val="24"/>
                <w:vertAlign w:val="superscript"/>
              </w:rPr>
              <w:t>2</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the frequency or continued to always use Nutrition Facts on food label to make food choices</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319</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54.6</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the frequency or continued to always planned meals ahead of time as a way to save money at the grocery store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192</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42.2</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the frequency or continued to always compared prices before buying food as a way to save money at the grocery store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193</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70.5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the frequency or continued to always shopped with a grocery list as a way to save money at the grocery store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191</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57.1</w:t>
            </w:r>
          </w:p>
        </w:tc>
      </w:tr>
    </w:tbl>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1</w:t>
      </w:r>
      <w:r w:rsidRPr="008D7691">
        <w:rPr>
          <w:rFonts w:ascii="Arial" w:eastAsiaTheme="minorHAnsi" w:hAnsi="Arial" w:cstheme="minorBidi"/>
          <w:color w:val="auto"/>
          <w:sz w:val="20"/>
          <w:szCs w:val="20"/>
        </w:rPr>
        <w:t>[MT2] indicates Evaluation Framework Indicator Medium-Term 2: Food Resource Management Behavioral Changes</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2</w:t>
      </w:r>
      <w:r w:rsidRPr="008D7691">
        <w:rPr>
          <w:rFonts w:ascii="Arial" w:eastAsiaTheme="minorHAnsi" w:hAnsi="Arial" w:cstheme="minorBidi"/>
          <w:color w:val="auto"/>
          <w:sz w:val="20"/>
          <w:szCs w:val="20"/>
        </w:rPr>
        <w:t>Total number of participants responded to the question at the specified time period</w:t>
      </w:r>
    </w:p>
    <w:p w:rsidR="008D7691" w:rsidRPr="008D7691" w:rsidRDefault="008D7691" w:rsidP="008D7691">
      <w:pPr>
        <w:spacing w:before="0" w:after="0" w:line="276" w:lineRule="auto"/>
        <w:jc w:val="both"/>
        <w:rPr>
          <w:rFonts w:ascii="Arial" w:eastAsiaTheme="minorHAnsi" w:hAnsi="Arial" w:cstheme="minorBidi"/>
          <w:color w:val="auto"/>
          <w:sz w:val="24"/>
        </w:rPr>
      </w:pPr>
    </w:p>
    <w:p w:rsidR="008D7691" w:rsidRPr="008D7691" w:rsidRDefault="008D7691" w:rsidP="008D7691">
      <w:pPr>
        <w:spacing w:before="0" w:after="200" w:line="276" w:lineRule="auto"/>
        <w:jc w:val="both"/>
        <w:rPr>
          <w:rFonts w:ascii="Arial" w:eastAsiaTheme="minorHAnsi" w:hAnsi="Arial" w:cstheme="minorBidi"/>
          <w:color w:val="auto"/>
          <w:sz w:val="24"/>
          <w:szCs w:val="24"/>
        </w:rPr>
      </w:pPr>
      <w:r w:rsidRPr="008D7691">
        <w:rPr>
          <w:rFonts w:ascii="Arial" w:eastAsiaTheme="minorHAnsi" w:hAnsi="Arial" w:cstheme="minorBidi"/>
          <w:color w:val="auto"/>
          <w:sz w:val="24"/>
          <w:szCs w:val="24"/>
        </w:rPr>
        <w:t>Table 5 showed the participant behavioral changes toward physical activity and food safety, and these performance measures were identified as the Evaluation Framework Medium-Term Indicator 3 and 4, respectively.  About two-fifth of the participants (39%) increased their physical activity by at least 60 minutes per week at six-week follow-up.  For food safety practice, the majority of the participants did not let dairy foods sit outside the refrigerator for more than two hours.  Nine out of every ten participants (90%) decreased frequency of letting dairy foods to sit outside the refrigerator for more than two hours (including 69% continued to never doing so).  About two-thirds of the participants (63%) decreased the practice of thawing frozen foods at room temperature (including 14% continued to never doing so), and 38% increased the use of meat thermometer to determine if meat is cooked (including 2% continued to always doing so).  In addition to measuring the percent change of behavioral outcome at six-week post education vs. before education, participants were also asked during the six-week follow-up if they self-perceived of making any behavioral changes since receiving nutrition education.  The results are shown in Table 6.</w:t>
      </w:r>
    </w:p>
    <w:p w:rsidR="008D7691" w:rsidRPr="008D7691" w:rsidRDefault="008D7691" w:rsidP="008D7691">
      <w:pPr>
        <w:spacing w:before="0" w:after="0"/>
        <w:jc w:val="both"/>
        <w:rPr>
          <w:rFonts w:ascii="Arial" w:eastAsiaTheme="minorHAnsi" w:hAnsi="Arial" w:cstheme="minorBidi"/>
          <w:b/>
          <w:color w:val="auto"/>
          <w:sz w:val="24"/>
        </w:rPr>
      </w:pPr>
      <w:r w:rsidRPr="008D7691">
        <w:rPr>
          <w:rFonts w:ascii="Arial" w:eastAsiaTheme="minorHAnsi" w:hAnsi="Arial" w:cstheme="minorBidi"/>
          <w:b/>
          <w:color w:val="auto"/>
          <w:sz w:val="24"/>
        </w:rPr>
        <w:t>Table 5: Behavioral Change towards Physical Activity [MT3]</w:t>
      </w:r>
      <w:r w:rsidRPr="008D7691">
        <w:rPr>
          <w:rFonts w:ascii="Arial" w:eastAsiaTheme="minorHAnsi" w:hAnsi="Arial" w:cstheme="minorBidi"/>
          <w:b/>
          <w:color w:val="auto"/>
          <w:sz w:val="24"/>
          <w:vertAlign w:val="superscript"/>
        </w:rPr>
        <w:t>1</w:t>
      </w:r>
      <w:r w:rsidRPr="008D7691">
        <w:rPr>
          <w:rFonts w:ascii="Arial" w:eastAsiaTheme="minorHAnsi" w:hAnsi="Arial" w:cstheme="minorBidi"/>
          <w:b/>
          <w:color w:val="auto"/>
          <w:sz w:val="24"/>
        </w:rPr>
        <w:t xml:space="preserve"> and Food Safety [MT4]</w:t>
      </w:r>
      <w:r w:rsidRPr="008D7691">
        <w:rPr>
          <w:rFonts w:ascii="Arial" w:eastAsiaTheme="minorHAnsi" w:hAnsi="Arial" w:cstheme="minorBidi"/>
          <w:b/>
          <w:color w:val="auto"/>
          <w:sz w:val="24"/>
          <w:vertAlign w:val="superscript"/>
        </w:rPr>
        <w:t>2</w:t>
      </w:r>
      <w:r w:rsidRPr="008D7691">
        <w:rPr>
          <w:rFonts w:ascii="Arial" w:eastAsiaTheme="minorHAnsi" w:hAnsi="Arial" w:cstheme="minorBidi"/>
          <w:b/>
          <w:color w:val="auto"/>
          <w:sz w:val="24"/>
        </w:rPr>
        <w:t xml:space="preserve"> (FY 2016-2017).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8"/>
        <w:gridCol w:w="990"/>
        <w:gridCol w:w="1017"/>
      </w:tblGrid>
      <w:tr w:rsidR="008D7691" w:rsidRPr="008D7691" w:rsidTr="009812C3">
        <w:trPr>
          <w:cantSplit/>
          <w:tblHeader/>
        </w:trPr>
        <w:tc>
          <w:tcPr>
            <w:tcW w:w="7848" w:type="dxa"/>
            <w:tcBorders>
              <w:top w:val="single" w:sz="4" w:space="0" w:color="auto"/>
            </w:tcBorders>
            <w:shd w:val="clear" w:color="auto" w:fill="auto"/>
          </w:tcPr>
          <w:p w:rsidR="008D7691" w:rsidRPr="008D7691" w:rsidRDefault="008D7691" w:rsidP="008D7691">
            <w:pPr>
              <w:spacing w:before="0" w:after="0"/>
              <w:rPr>
                <w:rFonts w:ascii="Arial" w:eastAsiaTheme="minorHAnsi" w:hAnsi="Arial" w:cstheme="minorBidi"/>
                <w:b/>
                <w:color w:val="auto"/>
                <w:sz w:val="24"/>
              </w:rPr>
            </w:pPr>
            <w:r w:rsidRPr="008D7691">
              <w:rPr>
                <w:rFonts w:ascii="Arial" w:eastAsiaTheme="minorHAnsi" w:hAnsi="Arial" w:cstheme="minorBidi"/>
                <w:b/>
                <w:color w:val="auto"/>
                <w:sz w:val="24"/>
              </w:rPr>
              <w:t>At six-weeks, percent of participants…</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N</w:t>
            </w:r>
            <w:r w:rsidRPr="008D7691">
              <w:rPr>
                <w:rFonts w:ascii="Arial" w:eastAsiaTheme="minorHAnsi" w:hAnsi="Arial" w:cstheme="minorBidi"/>
                <w:color w:val="auto"/>
                <w:sz w:val="24"/>
                <w:vertAlign w:val="superscript"/>
              </w:rPr>
              <w:t>3</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physical activity by at least 60 minutes per week</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175</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39.4</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Decreased the frequency or continued to never let dairy foods sit outside the refrigerator for more than two hours</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133</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90.2</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Decreased the frequency or continued to never thaw frozen foods at room temperature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112</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62.5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the frequency or continued to always use a meat thermometer to determine if meat is cooked</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113</w:t>
            </w:r>
          </w:p>
        </w:tc>
        <w:tc>
          <w:tcPr>
            <w:tcW w:w="1017"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38.1</w:t>
            </w:r>
          </w:p>
        </w:tc>
      </w:tr>
    </w:tbl>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1</w:t>
      </w:r>
      <w:r w:rsidRPr="008D7691">
        <w:rPr>
          <w:rFonts w:ascii="Arial" w:eastAsiaTheme="minorHAnsi" w:hAnsi="Arial" w:cstheme="minorBidi"/>
          <w:color w:val="auto"/>
          <w:sz w:val="20"/>
          <w:szCs w:val="20"/>
        </w:rPr>
        <w:t>[MT3] indicates Evaluation Framework Indicator Medium-Term 3: Physical Activity and Reduced Sedentary Behavioral Changes</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2</w:t>
      </w:r>
      <w:r w:rsidRPr="008D7691">
        <w:rPr>
          <w:rFonts w:ascii="Arial" w:eastAsiaTheme="minorHAnsi" w:hAnsi="Arial" w:cstheme="minorBidi"/>
          <w:color w:val="auto"/>
          <w:sz w:val="20"/>
          <w:szCs w:val="20"/>
        </w:rPr>
        <w:t>[MT4] indicates Evaluation Framework Indicator Medium-Term 4: Food Safety Behavioral Changes</w:t>
      </w:r>
    </w:p>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3</w:t>
      </w:r>
      <w:r w:rsidRPr="008D7691">
        <w:rPr>
          <w:rFonts w:ascii="Arial" w:eastAsiaTheme="minorHAnsi" w:hAnsi="Arial" w:cstheme="minorBidi"/>
          <w:color w:val="auto"/>
          <w:sz w:val="20"/>
          <w:szCs w:val="20"/>
        </w:rPr>
        <w:t>Total number of participants responded to the question at the specified time period</w:t>
      </w:r>
    </w:p>
    <w:p w:rsidR="008D7691" w:rsidRPr="008D7691" w:rsidRDefault="008D7691" w:rsidP="008D7691">
      <w:pPr>
        <w:spacing w:before="0" w:after="0"/>
        <w:jc w:val="both"/>
        <w:rPr>
          <w:rFonts w:ascii="Arial" w:eastAsiaTheme="minorHAnsi" w:hAnsi="Arial" w:cstheme="minorBidi"/>
          <w:color w:val="auto"/>
          <w:sz w:val="24"/>
        </w:rPr>
      </w:pPr>
    </w:p>
    <w:p w:rsidR="008D7691" w:rsidRPr="008D7691" w:rsidRDefault="008D7691" w:rsidP="008D7691">
      <w:pPr>
        <w:spacing w:before="0" w:after="0"/>
        <w:jc w:val="both"/>
        <w:rPr>
          <w:rFonts w:ascii="Arial" w:eastAsiaTheme="minorHAnsi" w:hAnsi="Arial" w:cstheme="minorBidi"/>
          <w:b/>
          <w:color w:val="auto"/>
          <w:sz w:val="24"/>
        </w:rPr>
      </w:pPr>
      <w:r w:rsidRPr="008D7691">
        <w:rPr>
          <w:rFonts w:ascii="Arial" w:eastAsiaTheme="minorHAnsi" w:hAnsi="Arial" w:cstheme="minorBidi"/>
          <w:b/>
          <w:color w:val="auto"/>
          <w:sz w:val="24"/>
        </w:rPr>
        <w:t>Table 6: Self-Perception of Behavioral Change since Receiving Nutrition Education (FY 2016-2017).</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8"/>
        <w:gridCol w:w="990"/>
        <w:gridCol w:w="1026"/>
      </w:tblGrid>
      <w:tr w:rsidR="008D7691" w:rsidRPr="008D7691" w:rsidTr="009812C3">
        <w:trPr>
          <w:cantSplit/>
          <w:tblHeader/>
        </w:trPr>
        <w:tc>
          <w:tcPr>
            <w:tcW w:w="7848" w:type="dxa"/>
            <w:tcBorders>
              <w:top w:val="single" w:sz="4" w:space="0" w:color="auto"/>
            </w:tcBorders>
            <w:shd w:val="clear" w:color="auto" w:fill="auto"/>
          </w:tcPr>
          <w:p w:rsidR="008D7691" w:rsidRPr="008D7691" w:rsidRDefault="008D7691" w:rsidP="008D7691">
            <w:pPr>
              <w:spacing w:before="0" w:after="0"/>
              <w:rPr>
                <w:rFonts w:ascii="Arial" w:eastAsiaTheme="minorHAnsi" w:hAnsi="Arial" w:cstheme="minorBidi"/>
                <w:b/>
                <w:color w:val="auto"/>
                <w:sz w:val="24"/>
              </w:rPr>
            </w:pPr>
            <w:r w:rsidRPr="008D7691">
              <w:rPr>
                <w:rFonts w:ascii="Arial" w:eastAsiaTheme="minorHAnsi" w:hAnsi="Arial" w:cstheme="minorBidi"/>
                <w:b/>
                <w:color w:val="auto"/>
                <w:sz w:val="24"/>
              </w:rPr>
              <w:t>Since receiving nutrition education, percent of participants self-perceived to have…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N</w:t>
            </w:r>
            <w:r w:rsidRPr="008D7691">
              <w:rPr>
                <w:rFonts w:ascii="Arial" w:eastAsiaTheme="minorHAnsi" w:hAnsi="Arial" w:cstheme="minorBidi"/>
                <w:color w:val="auto"/>
                <w:sz w:val="24"/>
                <w:vertAlign w:val="superscript"/>
              </w:rPr>
              <w:t>1</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b/>
                <w:color w:val="auto"/>
                <w:sz w:val="24"/>
              </w:rPr>
            </w:pPr>
            <w:r w:rsidRPr="008D7691">
              <w:rPr>
                <w:rFonts w:ascii="Arial" w:eastAsiaTheme="minorHAnsi" w:hAnsi="Arial" w:cstheme="minorBidi"/>
                <w:b/>
                <w:color w:val="auto"/>
                <w:sz w:val="24"/>
              </w:rPr>
              <w:t>%</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eating fruits and vegetables by more than ½ portion per day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164</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80.5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Replaced one portion of refined (white) grain food with one portion of whole grain food</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114</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79.8</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Switched from eating regular yogurt to low-fat yogurt</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70</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61.4</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Switched from eating regular cheese to low-fat cheese</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92</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38.0</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Replaced proteins high in saturated fat with a lean source of protein</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103</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77.7</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or added at least one cooking method (grilling, broiling or roasting)</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112</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70.5</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Replaced one cup of sugar-sweetened drink with water</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124</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75.0</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Added less salt when cooking or eating</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125</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76.0</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eating all five food groups every day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131</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81.7</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the use of Nutrition Facts on the food label to make healthy food choices</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303</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80.9</w:t>
            </w:r>
          </w:p>
        </w:tc>
      </w:tr>
      <w:tr w:rsidR="008D7691" w:rsidRPr="008D7691" w:rsidTr="009812C3">
        <w:trPr>
          <w:cantSplit/>
        </w:trPr>
        <w:tc>
          <w:tcPr>
            <w:tcW w:w="7848" w:type="dxa"/>
            <w:shd w:val="clear" w:color="auto" w:fill="auto"/>
          </w:tcPr>
          <w:p w:rsidR="008D7691" w:rsidRPr="008D7691" w:rsidRDefault="008D7691" w:rsidP="008D7691">
            <w:pPr>
              <w:spacing w:before="0" w:after="0"/>
              <w:rPr>
                <w:rFonts w:ascii="Arial" w:eastAsiaTheme="minorHAnsi" w:hAnsi="Arial" w:cstheme="minorBidi"/>
                <w:color w:val="auto"/>
                <w:sz w:val="24"/>
              </w:rPr>
            </w:pPr>
            <w:r w:rsidRPr="008D7691">
              <w:rPr>
                <w:rFonts w:ascii="Arial" w:eastAsiaTheme="minorHAnsi" w:hAnsi="Arial" w:cstheme="minorBidi"/>
                <w:color w:val="auto"/>
                <w:sz w:val="24"/>
              </w:rPr>
              <w:t>Increased or added physical activity</w:t>
            </w:r>
          </w:p>
        </w:tc>
        <w:tc>
          <w:tcPr>
            <w:tcW w:w="990"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124</w:t>
            </w:r>
          </w:p>
        </w:tc>
        <w:tc>
          <w:tcPr>
            <w:tcW w:w="1026" w:type="dxa"/>
            <w:shd w:val="clear" w:color="auto" w:fill="auto"/>
          </w:tcPr>
          <w:p w:rsidR="008D7691" w:rsidRPr="008D7691" w:rsidRDefault="008D7691" w:rsidP="008D7691">
            <w:pPr>
              <w:spacing w:before="0" w:after="0"/>
              <w:jc w:val="center"/>
              <w:rPr>
                <w:rFonts w:ascii="Arial" w:eastAsiaTheme="minorHAnsi" w:hAnsi="Arial" w:cstheme="minorBidi"/>
                <w:color w:val="auto"/>
                <w:sz w:val="24"/>
              </w:rPr>
            </w:pPr>
            <w:r w:rsidRPr="008D7691">
              <w:rPr>
                <w:rFonts w:ascii="Arial" w:eastAsiaTheme="minorHAnsi" w:hAnsi="Arial" w:cstheme="minorBidi"/>
                <w:color w:val="auto"/>
                <w:sz w:val="24"/>
              </w:rPr>
              <w:t>68.6</w:t>
            </w:r>
          </w:p>
        </w:tc>
      </w:tr>
    </w:tbl>
    <w:p w:rsidR="008D7691" w:rsidRPr="008D7691" w:rsidRDefault="008D7691" w:rsidP="008D7691">
      <w:pPr>
        <w:spacing w:before="0" w:after="0"/>
        <w:jc w:val="both"/>
        <w:rPr>
          <w:rFonts w:ascii="Arial" w:eastAsiaTheme="minorHAnsi" w:hAnsi="Arial" w:cstheme="minorBidi"/>
          <w:color w:val="auto"/>
          <w:sz w:val="20"/>
          <w:szCs w:val="20"/>
        </w:rPr>
      </w:pPr>
      <w:r w:rsidRPr="008D7691">
        <w:rPr>
          <w:rFonts w:ascii="Arial" w:eastAsiaTheme="minorHAnsi" w:hAnsi="Arial" w:cstheme="minorBidi"/>
          <w:color w:val="auto"/>
          <w:sz w:val="20"/>
          <w:szCs w:val="20"/>
          <w:vertAlign w:val="superscript"/>
        </w:rPr>
        <w:t>1</w:t>
      </w:r>
      <w:r w:rsidRPr="008D7691">
        <w:rPr>
          <w:rFonts w:ascii="Arial" w:eastAsiaTheme="minorHAnsi" w:hAnsi="Arial" w:cstheme="minorBidi"/>
          <w:color w:val="auto"/>
          <w:sz w:val="20"/>
          <w:szCs w:val="20"/>
        </w:rPr>
        <w:t>Total number of participants responded to the question at six weeks after nutrition education</w:t>
      </w:r>
    </w:p>
    <w:p w:rsidR="008D7691" w:rsidRPr="008D7691" w:rsidRDefault="008D7691" w:rsidP="008D7691">
      <w:pPr>
        <w:spacing w:before="0" w:after="120" w:line="276" w:lineRule="auto"/>
        <w:rPr>
          <w:rFonts w:ascii="Arial" w:eastAsiaTheme="minorHAnsi" w:hAnsi="Arial" w:cs="Arial"/>
          <w:color w:val="auto"/>
          <w:sz w:val="24"/>
          <w:szCs w:val="24"/>
          <w:highlight w:val="yellow"/>
        </w:rPr>
      </w:pP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ajorEastAsia" w:hAnsi="Arial" w:cstheme="majorBidi"/>
          <w:b/>
          <w:bCs/>
          <w:i/>
          <w:iCs/>
          <w:color w:val="262626" w:themeColor="text1" w:themeTint="D9"/>
          <w:sz w:val="24"/>
        </w:rPr>
        <w:t xml:space="preserve">Use of SNAP-Ed Evaluation Framework: </w:t>
      </w:r>
    </w:p>
    <w:p w:rsidR="008D7691" w:rsidRPr="008D7691" w:rsidRDefault="008D7691" w:rsidP="008D7691">
      <w:pPr>
        <w:spacing w:before="0" w:after="120" w:line="276" w:lineRule="auto"/>
        <w:rPr>
          <w:rFonts w:ascii="Arial" w:eastAsia="Arial" w:hAnsi="Arial" w:cs="Arial"/>
          <w:sz w:val="24"/>
          <w:szCs w:val="24"/>
        </w:rPr>
      </w:pPr>
      <w:r w:rsidRPr="008D7691">
        <w:rPr>
          <w:rFonts w:ascii="Arial" w:eastAsia="Arial" w:hAnsi="Arial" w:cs="Arial"/>
          <w:sz w:val="24"/>
          <w:szCs w:val="24"/>
        </w:rPr>
        <w:t>The Evaluation Framework indicators used by the evaluation plan for the Connecticut Department of Public Health – Preschool, Families, and Community Project include:</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ST1 (Healthy Eating Goals and Intentions)</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ST2 (Food Resource Management Goals and Intentions)</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ST3 (Physical Activity and Reduce Sedentary Behavior Goals and Intentions)</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MT1 (Healthy Eating Behavioral Changes)</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MT2 (Food Resource Management Behavioral Changes)</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MT3 (Physical Activity and Reduce Sedentary Behavioral Changes)</w:t>
      </w:r>
    </w:p>
    <w:p w:rsidR="008D7691" w:rsidRPr="008D7691" w:rsidRDefault="008D7691" w:rsidP="00D75AE4">
      <w:pPr>
        <w:numPr>
          <w:ilvl w:val="0"/>
          <w:numId w:val="15"/>
        </w:numPr>
        <w:spacing w:before="0" w:after="120" w:line="276" w:lineRule="auto"/>
        <w:contextualSpacing/>
        <w:rPr>
          <w:rFonts w:ascii="Arial" w:eastAsia="Arial" w:hAnsi="Arial" w:cs="Arial"/>
          <w:sz w:val="24"/>
          <w:szCs w:val="24"/>
        </w:rPr>
      </w:pPr>
      <w:r w:rsidRPr="008D7691">
        <w:rPr>
          <w:rFonts w:ascii="Arial" w:eastAsia="Arial" w:hAnsi="Arial" w:cs="Arial"/>
          <w:sz w:val="24"/>
          <w:szCs w:val="24"/>
        </w:rPr>
        <w:t>MT4 (Food Safety Behavioral Changes)</w:t>
      </w:r>
    </w:p>
    <w:p w:rsidR="008D7691" w:rsidRPr="008D7691" w:rsidRDefault="008D7691" w:rsidP="008D7691">
      <w:pPr>
        <w:spacing w:before="0" w:after="200" w:line="276" w:lineRule="auto"/>
        <w:rPr>
          <w:rFonts w:ascii="Arial" w:eastAsiaTheme="minorHAnsi" w:hAnsi="Arial" w:cstheme="minorBidi"/>
          <w:color w:val="auto"/>
          <w:sz w:val="24"/>
        </w:rPr>
      </w:pPr>
    </w:p>
    <w:p w:rsidR="008D7691" w:rsidRPr="008D7691" w:rsidRDefault="008D7691" w:rsidP="008D7691">
      <w:pPr>
        <w:keepNext/>
        <w:keepLines/>
        <w:spacing w:before="20" w:after="0"/>
        <w:outlineLvl w:val="2"/>
        <w:rPr>
          <w:rFonts w:ascii="Arial" w:eastAsiaTheme="majorEastAsia" w:hAnsi="Arial" w:cstheme="majorBidi"/>
          <w:b/>
          <w:bCs/>
          <w:color w:val="1F497D" w:themeColor="text2"/>
          <w:sz w:val="28"/>
        </w:rPr>
      </w:pPr>
      <w:bookmarkStart w:id="14" w:name="_Toc508717958"/>
      <w:bookmarkStart w:id="15" w:name="_Toc508969456"/>
      <w:bookmarkStart w:id="16" w:name="_Toc510108192"/>
      <w:r w:rsidRPr="008D7691">
        <w:rPr>
          <w:rFonts w:ascii="Arial" w:eastAsiaTheme="majorEastAsia" w:hAnsi="Arial" w:cstheme="majorBidi"/>
          <w:b/>
          <w:bCs/>
          <w:color w:val="1F497D" w:themeColor="text2"/>
          <w:sz w:val="28"/>
        </w:rPr>
        <w:t>Coordination of Efforts</w:t>
      </w:r>
      <w:bookmarkEnd w:id="14"/>
      <w:bookmarkEnd w:id="15"/>
      <w:bookmarkEnd w:id="16"/>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The DPH will conduct SNAP-Ed evidence based, interactive programming targeting preschool children, their families, and SNAP participants, low-income individuals eligible to receive benefits, and individuals residing in communities with significant low-income population through multiple established partnerships.   DPH SNAP-Ed initiatives are conducted in collaboration with USJ who network with current partners, other agencies, organizations, and programs that work with the SNAP eligible participants.  The DPH and USJ will share a schedule of activities on the centralized SNAP-Ed calendar managed by DSS, and will work closely together to avoid duplication of SNAP-Ed services in Connecticut.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HS/SR Programs:  DPH has consistently provided these programs to numerous HS/SR programs located in areas of the state with median household incomes ≤185% of the federal poverty level.   Through a strong, well-established partnership with the University of Saint Joseph, DPH has expanded its SNAP-Ed programming reach to this target population throughout the state with demonstrated success.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Coordinated Approach to Child Health Early Childhood (CEC): DPH SNAP-Ed in collaboration with USJ and the CEC intervention will be coordinated with center-based ECE sites located within the priority towns and communities identified in the state’s needs assessment.  The DPH, through SNAP-Ed and other agency initiatives, has an extensive network of statewide and community ECE partners, including ECE sites with which SNAP-Ed staff coordinate and collaborate to ensure consistent messaging and to increase reach and impact.  Partner organizations include but are not limited to: the Connecticut Office of Early Childhood, the Rudd Center for Food Policy and Obesity, the Connecticut State Department of Education, the New England Head Start Training and Technical Assistance Network, Child Health and Development Institute, local health departments, YMCAs, and Boys and Girls Clubs.</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Nutrition and Physical Activity Self-Assessment for Child Care (NAP SACC): Similar to CEC, the DPH will coordinate with partners at USJ to ensure a multi-layered approach in delivering NAP SACC to ECE sites.  Where appropriate, SNAP-Ed activities conducted by USJ will be promoted and coordinated with those conducted by DPH to ensure that SNAP-Ed participants receive the full suite of obesity prevention interventions available through the DPH SNAP-Ed program. For example, NAP SACC participating sites will be offered the ESBA workshop series for their families, as well as training and technical assistance to achieve the Breastfeed-Friendly Child Care Recognition.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Breastfeeding Friendly Child Care Recognition Program: the DPH SNAP-Ed staff will coordinate with the WIC program to supplement and complement WIC breastfeeding services.  SNAP-Ed staff will serve an advisory role in the development of the recognition program to ensure alignment with best practice standards, and will facilitate training and technical assistance to aid in the adopting of lactation policy and supportive practices in programs located within priority towns and communities as identified in the state’s needs assessment.</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WIC:  The DPH SNAP-Ed Program collaborates directly with the DPH State WIC Program.  Each year, SNAP-Ed staff in collaboration with WIC Program staff develop and disseminate correspondence to each of the twelve local WIC programs initiating SNAP-Ed programming.  On-going communications and shared materials help ensure consistency of messages, avoid duplication and enhance educational opportunities for WIC clients who are also SNAP participants.  In addition, SNAP-Ed staff present at the Annual WIC Meeting, nutrition education opportunities available for these agencies which complement WIC mandated nutrition education.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Commodity Supplemental Food Program (CSFP): the DPH will coordinate with CSFP to improve the health of low income elderly persons age 60 years of age and older by providing nutrition education, food tasting, and healthy recipes at assigned CSFP sites, such as Monroe Food Pantry, Bloomfield Rehoboth Church of God, Bristol A.J. DeLorenzo Towers, Executive Square House Wethersfield, Gift of Love Avon,  Human Resources Agency (HRA) New Britain, Trumbull Social Services, West Haven Housing Authority, and Wethersfield Social Services.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To avoid duplication of services the following strategies will be utilized: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WIC offices – Identify current program services provided and work with the state WIC program to meet identified gaps and needs.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Community Health Centers – Identify sites not currently served by other SNAP-Ed programs in the geographic areas of Bridgeport, Hartford, Meriden, Middletown, New Britain, and New Haven.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Community Partners – To avoid duplication with other SNAP-Ed programs and minimize travel costs, the DPH will focus geographically in Connecticut’s major cities Bridgeport, Hartford, New Haven and Waterbury as well as Bristol, Danbury, East Hartford, Meriden, New Britain, Norwalk, Norwich, Stamford, West Haven, Torrington, and Windham.  The DPH and USJ will continue collaboration with organizations such as food councils, End Hunger Connecticut!, Food Share Hunger Action Teams, Connecticut Food Bank, and other related community organizations and agencies to promote awareness and access to nutrition education sessions and resources as well as to encourage implementation of sustainable environmental change strategies.  Collaborative efforts with these agencies involve shared communication and coordinating programming to support and promote healthy eating and physical activity.</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 xml:space="preserve">For FYs 2019, 2020, and 2021, the DPH will continue to coordinate, complement, and collaborate with other programs, agencies, and organizations to deliver comprehensive multi-level interventions, and community-based and public health approaches.  Continued collaborative efforts will maximize the reach and potential impact of the SNAP-Ed Federal nutrition education program in areas of Connecticut not currently reached.  </w:t>
      </w:r>
    </w:p>
    <w:p w:rsidR="008D7691" w:rsidRP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Civil Rights Training:</w:t>
      </w:r>
    </w:p>
    <w:p w:rsidR="008D7691" w:rsidRDefault="008D7691" w:rsidP="008D7691">
      <w:pPr>
        <w:spacing w:before="0" w:after="200" w:line="276" w:lineRule="auto"/>
        <w:rPr>
          <w:rFonts w:ascii="Arial" w:eastAsiaTheme="minorHAnsi" w:hAnsi="Arial" w:cs="Arial"/>
          <w:color w:val="000000" w:themeColor="text1"/>
          <w:sz w:val="24"/>
          <w:szCs w:val="24"/>
        </w:rPr>
      </w:pPr>
      <w:r w:rsidRPr="008D7691">
        <w:rPr>
          <w:rFonts w:ascii="Arial" w:eastAsiaTheme="minorHAnsi" w:hAnsi="Arial" w:cs="Arial"/>
          <w:color w:val="000000" w:themeColor="text1"/>
          <w:sz w:val="24"/>
          <w:szCs w:val="24"/>
        </w:rPr>
        <w:t>The DPH and USJ staff involved in execution of SNAP-Ed direct nutrition education programming will obtain Civil Rights training on an annual basis.  Several options are currently being offered and documentation of training will be forwarded to DSS as part of the progress reporting.</w:t>
      </w:r>
    </w:p>
    <w:p w:rsidR="00D80725" w:rsidRDefault="00D80725" w:rsidP="008D7691">
      <w:pPr>
        <w:spacing w:before="0" w:after="200" w:line="276" w:lineRule="auto"/>
        <w:rPr>
          <w:rFonts w:ascii="Arial" w:eastAsiaTheme="minorHAnsi" w:hAnsi="Arial" w:cs="Arial"/>
          <w:color w:val="000000" w:themeColor="text1"/>
          <w:sz w:val="24"/>
          <w:szCs w:val="24"/>
        </w:rPr>
      </w:pPr>
    </w:p>
    <w:p w:rsidR="00D80725" w:rsidRDefault="00D80725" w:rsidP="008D7691">
      <w:pPr>
        <w:spacing w:before="0" w:after="200" w:line="276" w:lineRule="auto"/>
        <w:rPr>
          <w:rFonts w:ascii="Arial" w:eastAsiaTheme="minorHAnsi" w:hAnsi="Arial" w:cs="Arial"/>
          <w:color w:val="000000" w:themeColor="text1"/>
          <w:sz w:val="24"/>
          <w:szCs w:val="24"/>
        </w:rPr>
      </w:pPr>
    </w:p>
    <w:p w:rsidR="00D80725" w:rsidRDefault="00D80725" w:rsidP="008D7691">
      <w:pPr>
        <w:spacing w:before="0" w:after="200" w:line="276" w:lineRule="auto"/>
        <w:rPr>
          <w:rFonts w:ascii="Arial" w:eastAsiaTheme="minorHAnsi" w:hAnsi="Arial" w:cs="Arial"/>
          <w:color w:val="000000" w:themeColor="text1"/>
          <w:sz w:val="24"/>
          <w:szCs w:val="24"/>
        </w:rPr>
      </w:pPr>
    </w:p>
    <w:p w:rsidR="00D80725" w:rsidRDefault="00D80725" w:rsidP="008D7691">
      <w:pPr>
        <w:spacing w:before="0" w:after="200" w:line="276" w:lineRule="auto"/>
        <w:rPr>
          <w:rFonts w:ascii="Arial" w:eastAsiaTheme="minorHAnsi" w:hAnsi="Arial" w:cs="Arial"/>
          <w:color w:val="000000" w:themeColor="text1"/>
          <w:sz w:val="24"/>
          <w:szCs w:val="24"/>
        </w:rPr>
      </w:pPr>
    </w:p>
    <w:p w:rsidR="00D80725" w:rsidRDefault="00D80725" w:rsidP="008D7691">
      <w:pPr>
        <w:spacing w:before="0" w:after="200" w:line="276" w:lineRule="auto"/>
        <w:rPr>
          <w:rFonts w:ascii="Arial" w:eastAsiaTheme="minorHAnsi" w:hAnsi="Arial" w:cs="Arial"/>
          <w:color w:val="000000" w:themeColor="text1"/>
          <w:sz w:val="24"/>
          <w:szCs w:val="24"/>
        </w:rPr>
      </w:pPr>
    </w:p>
    <w:p w:rsidR="00B00EC1" w:rsidRPr="00B00EC1" w:rsidRDefault="00B00EC1" w:rsidP="00B00EC1">
      <w:pPr>
        <w:keepNext/>
        <w:keepLines/>
        <w:spacing w:before="20" w:after="0"/>
        <w:outlineLvl w:val="2"/>
        <w:rPr>
          <w:rFonts w:ascii="Arial" w:eastAsia="Times New Roman" w:hAnsi="Arial" w:cs="Times New Roman"/>
          <w:b/>
          <w:bCs/>
          <w:color w:val="1F497D" w:themeColor="text2"/>
          <w:sz w:val="28"/>
        </w:rPr>
      </w:pPr>
      <w:r w:rsidRPr="00B00EC1">
        <w:rPr>
          <w:rFonts w:ascii="Arial" w:eastAsia="Times New Roman" w:hAnsi="Arial" w:cs="Times New Roman"/>
          <w:b/>
          <w:bCs/>
          <w:color w:val="1F497D" w:themeColor="text2"/>
          <w:sz w:val="28"/>
        </w:rPr>
        <w:t>Section A. Budget Summary for Sub-Grantee</w:t>
      </w: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Contracts/Grants/Agreements for nutrition education services:</w:t>
      </w:r>
    </w:p>
    <w:p w:rsidR="00B00EC1" w:rsidRPr="00B00EC1" w:rsidRDefault="00B00EC1" w:rsidP="00B00EC1">
      <w:pPr>
        <w:keepNext/>
        <w:keepLines/>
        <w:spacing w:before="200" w:after="0" w:line="273" w:lineRule="auto"/>
        <w:outlineLvl w:val="4"/>
        <w:rPr>
          <w:rFonts w:ascii="Arial" w:eastAsia="Times New Roman" w:hAnsi="Arial" w:cs="Times New Roman"/>
          <w:b/>
          <w:i/>
          <w:color w:val="677F34"/>
          <w:sz w:val="24"/>
        </w:rPr>
      </w:pPr>
      <w:r w:rsidRPr="00B00EC1">
        <w:rPr>
          <w:rFonts w:ascii="Arial" w:eastAsia="Times New Roman" w:hAnsi="Arial" w:cs="Times New Roman"/>
          <w:b/>
          <w:i/>
          <w:color w:val="677F34"/>
          <w:sz w:val="24"/>
        </w:rPr>
        <w:t>Name of sub-grantee:</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Connecticut Department of Public Health – Preschool, Families and Community Project</w:t>
      </w:r>
    </w:p>
    <w:p w:rsidR="00B00EC1" w:rsidRPr="00B00EC1" w:rsidRDefault="00B00EC1" w:rsidP="00B00EC1">
      <w:pPr>
        <w:keepNext/>
        <w:keepLines/>
        <w:spacing w:before="200" w:after="0" w:line="273" w:lineRule="auto"/>
        <w:outlineLvl w:val="4"/>
        <w:rPr>
          <w:rFonts w:ascii="Arial" w:eastAsia="Times New Roman" w:hAnsi="Arial" w:cs="Times New Roman"/>
          <w:b/>
          <w:i/>
          <w:color w:val="677F34"/>
          <w:sz w:val="24"/>
        </w:rPr>
      </w:pPr>
      <w:r w:rsidRPr="00B00EC1">
        <w:rPr>
          <w:rFonts w:ascii="Arial" w:eastAsia="Times New Roman" w:hAnsi="Arial" w:cs="Times New Roman"/>
          <w:b/>
          <w:i/>
          <w:color w:val="677F34"/>
          <w:sz w:val="24"/>
        </w:rPr>
        <w:t>Total Federal funding, grant:</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$686,198 for years 1, 2, and 3 for $2,058,594 in total</w:t>
      </w:r>
    </w:p>
    <w:p w:rsidR="00B00EC1" w:rsidRPr="00B00EC1" w:rsidRDefault="00B00EC1" w:rsidP="00B00EC1">
      <w:pPr>
        <w:keepNext/>
        <w:keepLines/>
        <w:spacing w:before="200" w:after="0" w:line="273" w:lineRule="auto"/>
        <w:outlineLvl w:val="4"/>
        <w:rPr>
          <w:rFonts w:ascii="Arial" w:eastAsia="Times New Roman" w:hAnsi="Arial" w:cs="Times New Roman"/>
          <w:b/>
          <w:i/>
          <w:color w:val="677F34"/>
          <w:sz w:val="24"/>
        </w:rPr>
      </w:pPr>
      <w:r w:rsidRPr="00B00EC1">
        <w:rPr>
          <w:rFonts w:ascii="Arial" w:eastAsia="Times New Roman" w:hAnsi="Arial" w:cs="Times New Roman"/>
          <w:b/>
          <w:i/>
          <w:color w:val="677F34"/>
          <w:sz w:val="24"/>
        </w:rPr>
        <w:t>Description of services and/or products:</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 xml:space="preserve">The Connecticut Department of Public Health (DPH) Preschool, Families, and Community Project provides multi-level nutrition improvement intervention strategies that reach SNAP participants, low-income individuals eligible to receive SNAP benefits, and other means-tested federal assistance programs, as well as individuals residing in communities with a significant low-income population (preschool children ages 3 – 5 and families). In addition, these strategies reach SNAP participants adults (18 years of age and older including adults 60+). </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The Preschool Children and their Families Project Component provides nutrition education activities in Head Start (HS), School Readiness (SR), and Early Childhood Education (ECE) Programs in school districts with &gt;50% of children who receive free and reduced-cost meals through the Child and Adult Care Food Program, and with &gt;50% of the census tract population who are ≤185% of the federal poverty level.</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 xml:space="preserve">Nutrition education and train-the-trainer education sessions are conducted for HS, SR, and Early Childhood preschool teachers, who then apply strategies to promote healthy eating behaviors while teaching children important nutrition concepts. Incorporating nutrition activities including family engagement activities into their lesson plans provide an environment where healthy eating behaviors are valued and taught. </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Nutrition education sessions and workshops are also provided to preschoolers’ families in English and Spanish.  Conduct interactive events including Adventures of Captain 5 A Day, and I am Moving, I am Learning, to engage children in physical activity, teach children how to identify, growth and appreciate healthy foods.  Indirect nutrition education is conducted and education materials in English and Spanish are disseminated.</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The Adults/Families Project Component provides nutrition education and obesity reduction activities for SNAP participants adults at WIC offices, CHC offices, and Community Partner locations; Department of Social Services (DSS) /SNAP office, Community Action Agencies, Emergency Food Assistance Sites (including mobile food pantries), Commodity Supplemental Food Program sites, and Farmers’ Markets.</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For Policy, System, and Environmental (PSE) Change interventions, DPH is conducting the Nutrition and Physical Activity Self-Assessment for Child Care (NAP SACC) program that targets ECE sites to ensure policies and practices help preschool children (3-5 years old) establish healthy habits for life.  DPH is also conducting a Coordinated Approach to Child Health (CATCH) Early Childhood Program, which is an obesity prevention intervention designed to increase physical activity and promote healthy eating in children ages 3-5.  DPH is also conducting Breastfeeding-Friendly Child Care Recognition (BFCCR) program to increase breastfeeding duration rates, community breastfeeding support, and compliance with state and federal lactation accommodation law in ECE sites.</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DPH, in collaboration with the University of Saint Joseph, coordinates and conducts all direct and indirect nutrition education activities with collaborative partners; conducts PSE change interventions; manages nutrition education statewide delivery; monitors and evaluates all activities; completes all mandated SNAP-Ed reporting; and, manages DPH Memorandum of Agreement with DSS.</w:t>
      </w:r>
    </w:p>
    <w:p w:rsidR="00B00EC1" w:rsidRPr="00B00EC1" w:rsidRDefault="00B00EC1" w:rsidP="00B00EC1">
      <w:pPr>
        <w:keepNext/>
        <w:keepLines/>
        <w:spacing w:before="200" w:after="0" w:line="273" w:lineRule="auto"/>
        <w:outlineLvl w:val="4"/>
        <w:rPr>
          <w:rFonts w:ascii="Arial" w:eastAsia="Times New Roman" w:hAnsi="Arial" w:cs="Times New Roman"/>
          <w:b/>
          <w:i/>
          <w:color w:val="677F34"/>
          <w:sz w:val="24"/>
        </w:rPr>
      </w:pPr>
      <w:r w:rsidRPr="00B00EC1">
        <w:rPr>
          <w:rFonts w:ascii="Arial" w:eastAsia="Times New Roman" w:hAnsi="Arial" w:cs="Times New Roman"/>
          <w:b/>
          <w:i/>
          <w:color w:val="677F34"/>
          <w:sz w:val="24"/>
        </w:rPr>
        <w:t>Cost of specific services and/or products:</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 xml:space="preserve">The total cost of the project is $686,198 each year, and the cost of specific services are detailed below for the period from October 1, 2018 to September 30, 2021. </w:t>
      </w:r>
    </w:p>
    <w:p w:rsidR="00B00EC1" w:rsidRDefault="00B00EC1">
      <w:pPr>
        <w:spacing w:before="0" w:after="200" w:line="276" w:lineRule="auto"/>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br w:type="page"/>
      </w:r>
    </w:p>
    <w:p w:rsidR="00B00EC1" w:rsidRPr="00B00EC1" w:rsidRDefault="00B00EC1" w:rsidP="00B00EC1">
      <w:pPr>
        <w:spacing w:before="0" w:after="0"/>
        <w:rPr>
          <w:rFonts w:ascii="Arial" w:eastAsia="Times New Roman" w:hAnsi="Arial" w:cs="Times New Roman"/>
          <w:b/>
          <w:bCs/>
          <w:color w:val="1F497D" w:themeColor="text2"/>
          <w:sz w:val="28"/>
        </w:rPr>
        <w:sectPr w:rsidR="00B00EC1" w:rsidRPr="00B00EC1" w:rsidSect="001A0048">
          <w:footerReference w:type="default" r:id="rId44"/>
          <w:pgSz w:w="12240" w:h="15840"/>
          <w:pgMar w:top="1440" w:right="1440" w:bottom="1440" w:left="1440" w:header="720" w:footer="720" w:gutter="0"/>
          <w:pgNumType w:start="1"/>
          <w:cols w:space="720"/>
          <w:titlePg/>
          <w:docGrid w:linePitch="299"/>
        </w:sectPr>
      </w:pPr>
    </w:p>
    <w:p w:rsidR="00B00EC1" w:rsidRPr="00B00EC1" w:rsidRDefault="00B00EC1" w:rsidP="00B00EC1">
      <w:pPr>
        <w:keepNext/>
        <w:keepLines/>
        <w:spacing w:before="20" w:after="0"/>
        <w:outlineLvl w:val="2"/>
        <w:rPr>
          <w:rFonts w:ascii="Arial" w:eastAsia="Times New Roman" w:hAnsi="Arial" w:cs="Times New Roman"/>
          <w:b/>
          <w:bCs/>
          <w:color w:val="1F497D" w:themeColor="text2"/>
          <w:sz w:val="28"/>
        </w:rPr>
      </w:pPr>
      <w:r w:rsidRPr="00B00EC1">
        <w:rPr>
          <w:rFonts w:ascii="Arial" w:eastAsia="Times New Roman" w:hAnsi="Arial" w:cs="Times New Roman"/>
          <w:b/>
          <w:bCs/>
          <w:color w:val="1F497D" w:themeColor="text2"/>
          <w:sz w:val="28"/>
        </w:rPr>
        <w:t>Budget narrative:</w:t>
      </w: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Year 1 – FY 2019</w:t>
      </w: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Salary/Benefits: $272,384 ($137,902 – salaries/$134,482 – fringe benefits)</w:t>
      </w:r>
    </w:p>
    <w:tbl>
      <w:tblPr>
        <w:tblStyle w:val="TableGrid8"/>
        <w:tblpPr w:leftFromText="180" w:rightFromText="180" w:vertAnchor="text" w:horzAnchor="margin" w:tblpY="85"/>
        <w:tblW w:w="0" w:type="auto"/>
        <w:tblLook w:val="04A0" w:firstRow="1" w:lastRow="0" w:firstColumn="1" w:lastColumn="0" w:noHBand="0" w:noVBand="1"/>
      </w:tblPr>
      <w:tblGrid>
        <w:gridCol w:w="2628"/>
        <w:gridCol w:w="1152"/>
        <w:gridCol w:w="1638"/>
        <w:gridCol w:w="1980"/>
        <w:gridCol w:w="2070"/>
      </w:tblGrid>
      <w:tr w:rsidR="00B00EC1" w:rsidRPr="00B00EC1" w:rsidTr="00B00EC1">
        <w:trPr>
          <w:cantSplit/>
        </w:trPr>
        <w:tc>
          <w:tcPr>
            <w:tcW w:w="262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rPr>
                <w:rFonts w:ascii="Arial" w:eastAsia="Calibri" w:hAnsi="Arial" w:cs="Arial"/>
                <w:color w:val="auto"/>
                <w:sz w:val="24"/>
                <w:szCs w:val="24"/>
              </w:rPr>
            </w:pPr>
            <w:r w:rsidRPr="00B00EC1">
              <w:rPr>
                <w:rFonts w:ascii="Arial" w:eastAsia="Calibri" w:hAnsi="Arial" w:cs="Arial"/>
                <w:color w:val="auto"/>
                <w:sz w:val="24"/>
                <w:szCs w:val="24"/>
              </w:rPr>
              <w:t>Position</w:t>
            </w:r>
          </w:p>
        </w:tc>
        <w:tc>
          <w:tcPr>
            <w:tcW w:w="1152"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FTE</w:t>
            </w:r>
          </w:p>
        </w:tc>
        <w:tc>
          <w:tcPr>
            <w:tcW w:w="163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Salary</w:t>
            </w:r>
          </w:p>
        </w:tc>
        <w:tc>
          <w:tcPr>
            <w:tcW w:w="198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Fringe Benefits</w:t>
            </w:r>
          </w:p>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(Rate)</w:t>
            </w:r>
          </w:p>
        </w:tc>
        <w:tc>
          <w:tcPr>
            <w:tcW w:w="207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Total</w:t>
            </w:r>
          </w:p>
        </w:tc>
      </w:tr>
      <w:tr w:rsidR="00B00EC1" w:rsidRPr="00B00EC1" w:rsidTr="00B00EC1">
        <w:trPr>
          <w:cantSplit/>
        </w:trPr>
        <w:tc>
          <w:tcPr>
            <w:tcW w:w="262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rPr>
                <w:rFonts w:ascii="Arial" w:eastAsia="Calibri" w:hAnsi="Arial" w:cs="Arial"/>
                <w:color w:val="auto"/>
                <w:sz w:val="24"/>
                <w:szCs w:val="24"/>
              </w:rPr>
            </w:pPr>
            <w:r w:rsidRPr="00B00EC1">
              <w:rPr>
                <w:rFonts w:ascii="Arial" w:eastAsia="Calibri" w:hAnsi="Arial" w:cs="Arial"/>
                <w:color w:val="auto"/>
                <w:sz w:val="24"/>
                <w:szCs w:val="24"/>
              </w:rPr>
              <w:t>Nutrition Coordinator/Educator</w:t>
            </w:r>
          </w:p>
        </w:tc>
        <w:tc>
          <w:tcPr>
            <w:tcW w:w="1152"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1.00</w:t>
            </w:r>
          </w:p>
        </w:tc>
        <w:tc>
          <w:tcPr>
            <w:tcW w:w="163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$63,923</w:t>
            </w:r>
          </w:p>
        </w:tc>
        <w:tc>
          <w:tcPr>
            <w:tcW w:w="198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$65,981</w:t>
            </w:r>
          </w:p>
          <w:p w:rsidR="005A55D8" w:rsidRPr="005A55D8" w:rsidRDefault="00B00EC1" w:rsidP="005A55D8">
            <w:pPr>
              <w:pStyle w:val="CommentText"/>
              <w:rPr>
                <w:rFonts w:ascii="Arial" w:hAnsi="Arial" w:cs="Arial"/>
                <w:sz w:val="16"/>
                <w:szCs w:val="16"/>
              </w:rPr>
            </w:pPr>
            <w:r w:rsidRPr="00B00EC1">
              <w:rPr>
                <w:rFonts w:ascii="Arial" w:hAnsi="Arial" w:cs="Arial"/>
                <w:sz w:val="24"/>
                <w:szCs w:val="24"/>
              </w:rPr>
              <w:t>(103.22%)</w:t>
            </w:r>
            <w:r w:rsidR="005A55D8">
              <w:rPr>
                <w:rFonts w:ascii="Arial" w:hAnsi="Arial" w:cs="Arial"/>
                <w:sz w:val="24"/>
                <w:szCs w:val="24"/>
              </w:rPr>
              <w:t xml:space="preserve"> </w:t>
            </w:r>
            <w:r w:rsidR="005A55D8" w:rsidRPr="005A55D8">
              <w:rPr>
                <w:rFonts w:ascii="Arial" w:hAnsi="Arial" w:cs="Arial"/>
                <w:sz w:val="16"/>
                <w:szCs w:val="16"/>
              </w:rPr>
              <w:t xml:space="preserve">We are using the actual fringe rate for each employee.  The breakdown of fringe benefits is as follow: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Nutrition Coordinator/Educator:</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 xml:space="preserve">50410 Life Insurance 0.21%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 xml:space="preserve">50420 Medical Insurance 37.91%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 xml:space="preserve">50430 Unemployment Compensation 0.25%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 xml:space="preserve">50441 FICA 5.70%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 xml:space="preserve">50442 Medicare 1.33%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sz w:val="16"/>
                <w:szCs w:val="16"/>
              </w:rPr>
              <w:t xml:space="preserve">50471 Regular Employee Retirement 57.82% </w:t>
            </w:r>
          </w:p>
          <w:p w:rsidR="005A55D8" w:rsidRPr="005A55D8" w:rsidRDefault="005A55D8" w:rsidP="005A55D8">
            <w:pPr>
              <w:autoSpaceDE w:val="0"/>
              <w:autoSpaceDN w:val="0"/>
              <w:adjustRightInd w:val="0"/>
              <w:spacing w:after="0"/>
              <w:rPr>
                <w:rFonts w:ascii="Arial" w:hAnsi="Arial" w:cs="Arial"/>
                <w:sz w:val="16"/>
                <w:szCs w:val="16"/>
              </w:rPr>
            </w:pPr>
            <w:r w:rsidRPr="005A55D8">
              <w:rPr>
                <w:rFonts w:ascii="Arial" w:hAnsi="Arial" w:cs="Arial"/>
                <w:b/>
                <w:bCs/>
                <w:sz w:val="16"/>
                <w:szCs w:val="16"/>
              </w:rPr>
              <w:t>Total Fringe Benefit Rate 103.22%</w:t>
            </w:r>
            <w:r w:rsidRPr="005A55D8">
              <w:rPr>
                <w:rFonts w:ascii="Arial" w:hAnsi="Arial" w:cs="Arial"/>
                <w:sz w:val="16"/>
                <w:szCs w:val="16"/>
              </w:rPr>
              <w:t xml:space="preserve"> </w:t>
            </w:r>
          </w:p>
          <w:p w:rsidR="005A55D8" w:rsidRPr="005A55D8" w:rsidRDefault="005A55D8" w:rsidP="005A55D8">
            <w:pPr>
              <w:pStyle w:val="CommentText"/>
              <w:rPr>
                <w:rFonts w:ascii="Arial" w:hAnsi="Arial" w:cs="Arial"/>
                <w:sz w:val="16"/>
                <w:szCs w:val="16"/>
              </w:rPr>
            </w:pPr>
          </w:p>
          <w:p w:rsidR="005A55D8" w:rsidRPr="005A55D8" w:rsidRDefault="005A55D8" w:rsidP="005A55D8">
            <w:pPr>
              <w:pStyle w:val="CommentText"/>
              <w:rPr>
                <w:rFonts w:ascii="Arial" w:hAnsi="Arial" w:cs="Arial"/>
                <w:sz w:val="16"/>
                <w:szCs w:val="16"/>
              </w:rPr>
            </w:pPr>
            <w:r w:rsidRPr="005A55D8">
              <w:rPr>
                <w:rFonts w:ascii="Arial" w:hAnsi="Arial" w:cs="Arial"/>
                <w:sz w:val="16"/>
                <w:szCs w:val="16"/>
              </w:rPr>
              <w:t>The fringe benefits rates can be also found on the Connecticut SNAP-Ed Plan FFY2019-2021, Appendices Section, Department of Public Health, Pg 365.</w:t>
            </w:r>
          </w:p>
          <w:p w:rsidR="00B00EC1" w:rsidRPr="00B00EC1" w:rsidRDefault="00B00EC1" w:rsidP="00B00EC1">
            <w:pPr>
              <w:spacing w:before="0" w:after="180" w:line="273" w:lineRule="auto"/>
              <w:jc w:val="center"/>
              <w:rPr>
                <w:rFonts w:ascii="Arial" w:eastAsia="Calibri" w:hAnsi="Arial" w:cs="Arial"/>
                <w:color w:val="auto"/>
                <w:sz w:val="24"/>
                <w:szCs w:val="24"/>
              </w:rPr>
            </w:pPr>
          </w:p>
        </w:tc>
        <w:tc>
          <w:tcPr>
            <w:tcW w:w="207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$129,904</w:t>
            </w:r>
          </w:p>
        </w:tc>
      </w:tr>
      <w:tr w:rsidR="00B00EC1" w:rsidRPr="00B00EC1" w:rsidTr="00B00EC1">
        <w:trPr>
          <w:cantSplit/>
        </w:trPr>
        <w:tc>
          <w:tcPr>
            <w:tcW w:w="262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rPr>
                <w:rFonts w:ascii="Arial" w:eastAsia="Calibri" w:hAnsi="Arial" w:cs="Arial"/>
                <w:color w:val="auto"/>
                <w:sz w:val="24"/>
                <w:szCs w:val="24"/>
              </w:rPr>
            </w:pPr>
            <w:r w:rsidRPr="00B00EC1">
              <w:rPr>
                <w:rFonts w:ascii="Arial" w:eastAsia="Calibri" w:hAnsi="Arial" w:cs="Arial"/>
                <w:color w:val="auto"/>
                <w:sz w:val="24"/>
                <w:szCs w:val="24"/>
              </w:rPr>
              <w:t>Program Nutrition Consultant</w:t>
            </w:r>
          </w:p>
        </w:tc>
        <w:tc>
          <w:tcPr>
            <w:tcW w:w="1152"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1.00</w:t>
            </w:r>
          </w:p>
        </w:tc>
        <w:tc>
          <w:tcPr>
            <w:tcW w:w="163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$54,447</w:t>
            </w:r>
          </w:p>
        </w:tc>
        <w:tc>
          <w:tcPr>
            <w:tcW w:w="198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$53,391</w:t>
            </w:r>
          </w:p>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(98.06%)</w:t>
            </w:r>
          </w:p>
        </w:tc>
        <w:tc>
          <w:tcPr>
            <w:tcW w:w="207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$107,838</w:t>
            </w:r>
          </w:p>
        </w:tc>
      </w:tr>
      <w:tr w:rsidR="00B00EC1" w:rsidRPr="00B00EC1" w:rsidTr="00B00EC1">
        <w:trPr>
          <w:cantSplit/>
        </w:trPr>
        <w:tc>
          <w:tcPr>
            <w:tcW w:w="262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rPr>
                <w:rFonts w:ascii="Arial" w:eastAsia="Calibri" w:hAnsi="Arial" w:cs="Arial"/>
                <w:color w:val="auto"/>
                <w:sz w:val="24"/>
                <w:szCs w:val="24"/>
              </w:rPr>
            </w:pPr>
            <w:r w:rsidRPr="00B00EC1">
              <w:rPr>
                <w:rFonts w:ascii="Arial" w:eastAsia="Calibri" w:hAnsi="Arial" w:cs="Arial"/>
                <w:color w:val="auto"/>
                <w:sz w:val="24"/>
                <w:szCs w:val="24"/>
              </w:rPr>
              <w:t xml:space="preserve">Nutrition Educator Assistant </w:t>
            </w:r>
          </w:p>
        </w:tc>
        <w:tc>
          <w:tcPr>
            <w:tcW w:w="1152"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0.45</w:t>
            </w:r>
          </w:p>
        </w:tc>
        <w:tc>
          <w:tcPr>
            <w:tcW w:w="1638"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$19,532</w:t>
            </w:r>
          </w:p>
        </w:tc>
        <w:tc>
          <w:tcPr>
            <w:tcW w:w="198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$15,110</w:t>
            </w:r>
          </w:p>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(77.36%)</w:t>
            </w:r>
          </w:p>
        </w:tc>
        <w:tc>
          <w:tcPr>
            <w:tcW w:w="2070" w:type="dxa"/>
            <w:tcBorders>
              <w:top w:val="single" w:sz="4" w:space="0" w:color="auto"/>
              <w:left w:val="single" w:sz="4" w:space="0" w:color="auto"/>
              <w:bottom w:val="single" w:sz="4" w:space="0" w:color="auto"/>
              <w:right w:val="single" w:sz="4" w:space="0" w:color="auto"/>
            </w:tcBorders>
            <w:hideMark/>
          </w:tcPr>
          <w:p w:rsidR="00B00EC1" w:rsidRPr="00B00EC1" w:rsidRDefault="00B00EC1" w:rsidP="00B00EC1">
            <w:pPr>
              <w:spacing w:before="0" w:after="180" w:line="273" w:lineRule="auto"/>
              <w:jc w:val="center"/>
              <w:rPr>
                <w:rFonts w:ascii="Arial" w:eastAsia="Calibri" w:hAnsi="Arial" w:cs="Arial"/>
                <w:color w:val="auto"/>
                <w:sz w:val="24"/>
                <w:szCs w:val="24"/>
              </w:rPr>
            </w:pPr>
            <w:r w:rsidRPr="00B00EC1">
              <w:rPr>
                <w:rFonts w:ascii="Arial" w:eastAsia="Calibri" w:hAnsi="Arial" w:cs="Arial"/>
                <w:color w:val="auto"/>
                <w:sz w:val="24"/>
                <w:szCs w:val="24"/>
              </w:rPr>
              <w:t>$34,642</w:t>
            </w:r>
          </w:p>
        </w:tc>
      </w:tr>
    </w:tbl>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b/>
          <w:bCs/>
          <w:i/>
          <w:iCs/>
          <w:color w:val="262626" w:themeColor="text1" w:themeTint="D9"/>
          <w:sz w:val="24"/>
        </w:rPr>
        <w:t>Contracts/Sub-Grants/Agreements:</w:t>
      </w:r>
      <w:r w:rsidRPr="00B00EC1">
        <w:rPr>
          <w:rFonts w:ascii="Arial" w:eastAsia="Calibri" w:hAnsi="Arial" w:cs="Times New Roman"/>
          <w:b/>
          <w:i/>
          <w:color w:val="auto"/>
          <w:sz w:val="24"/>
        </w:rPr>
        <w:t>$316,000</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$290,000 – University of Saint Joseph, School of Health and Natural Sciences</w:t>
      </w:r>
    </w:p>
    <w:p w:rsidR="001035F1" w:rsidRDefault="00B00EC1" w:rsidP="001035F1">
      <w:pPr>
        <w:pStyle w:val="CommentText"/>
      </w:pPr>
      <w:r w:rsidRPr="00B00EC1">
        <w:rPr>
          <w:rFonts w:ascii="Arial" w:hAnsi="Arial"/>
          <w:sz w:val="24"/>
        </w:rPr>
        <w:t xml:space="preserve">Description of services: Provide statewide nutrition education for SNAP participants (preschool children and families) at Head Start, School Readiness and Early Childhood programs; recruit Head Start, School Readiness, and Early Childhood programs to participate in the </w:t>
      </w:r>
      <w:r w:rsidRPr="00B00EC1">
        <w:rPr>
          <w:rFonts w:ascii="Arial" w:hAnsi="Arial"/>
          <w:i/>
          <w:sz w:val="24"/>
        </w:rPr>
        <w:t>Coordinated Approach To Child Health</w:t>
      </w:r>
      <w:r w:rsidRPr="00B00EC1">
        <w:rPr>
          <w:rFonts w:ascii="Arial" w:hAnsi="Arial"/>
          <w:sz w:val="24"/>
        </w:rPr>
        <w:t xml:space="preserve"> (</w:t>
      </w:r>
      <w:r w:rsidRPr="00B00EC1">
        <w:rPr>
          <w:rFonts w:ascii="Arial" w:hAnsi="Arial"/>
          <w:i/>
          <w:sz w:val="24"/>
        </w:rPr>
        <w:t>CATCH )</w:t>
      </w:r>
      <w:r w:rsidRPr="00B00EC1">
        <w:rPr>
          <w:rFonts w:ascii="Arial" w:hAnsi="Arial"/>
          <w:sz w:val="24"/>
        </w:rPr>
        <w:t>program; conduct train-the-trainer presentations/workshops to Head Start, School Readiness, and Early Childhood preschool teachers; conduct nutrition education sessions and workshops to SNAP participants parents; conduct nutrition education sessions and workshops with a food demonstration component to SNAP participants adults at WIC offices, CHC offices, and Community Partner locations; Department of Social Services (DSS) /SNAP office, Community Action Agencies, Emergency Food Assistance Sites (including mobile food pantries), Commodity Supplemental Food Program sites, and Farmers’ Markets; deliver individualized health coaching by telephone for SNAP-Ed participants; orientate and train nutrition paraprofessionals to ensure delivery of high-quality nutrition education; plan and coordinate the direct and indirect nutrition education schedule to maximize efforts, prevent duplication, and guarantee effective delivery of direct and indirect nutrition education; oversee nutrition paraprofessionals in the field; collect and aggregate evaluation data collected at all nutrition workshops and nutrition education session; conduct process and outcome evaluation of the project; collaborates with multiple organizations/site in a community to promote core nutrition messages and “speak with one voice” to address broader environmental changes that make it easier for SNAP participants to make healthy food choices; work with organizations to influence changing their policies to incorporate healthy eating and physical activity sessions and workshops into their client’s lives.</w:t>
      </w:r>
      <w:r w:rsidR="005A55D8" w:rsidRPr="005A55D8">
        <w:t xml:space="preserve"> </w:t>
      </w:r>
      <w:r w:rsidR="001035F1">
        <w:t>University of Saint Joseph budget:</w:t>
      </w:r>
    </w:p>
    <w:p w:rsidR="001035F1" w:rsidRPr="001035F1" w:rsidRDefault="001035F1" w:rsidP="001035F1">
      <w:pPr>
        <w:pStyle w:val="CommentText"/>
        <w:rPr>
          <w:rFonts w:ascii="Arial" w:hAnsi="Arial" w:cs="Arial"/>
          <w:sz w:val="24"/>
          <w:szCs w:val="24"/>
        </w:rPr>
      </w:pPr>
      <w:r>
        <w:rPr>
          <w:rFonts w:ascii="Arial" w:hAnsi="Arial" w:cs="Arial"/>
          <w:sz w:val="24"/>
          <w:szCs w:val="24"/>
        </w:rPr>
        <w:t xml:space="preserve">Salary &amp; Wages: $187,689 </w:t>
      </w:r>
      <w:r w:rsidRPr="001035F1">
        <w:rPr>
          <w:rFonts w:ascii="Arial" w:hAnsi="Arial" w:cs="Arial"/>
          <w:sz w:val="24"/>
          <w:szCs w:val="24"/>
        </w:rPr>
        <w:t>- For staff, program director, program manager, program coordinator, and nutrition educators/health coaches.</w:t>
      </w:r>
    </w:p>
    <w:p w:rsidR="001035F1" w:rsidRPr="001035F1" w:rsidRDefault="001035F1" w:rsidP="001035F1">
      <w:pPr>
        <w:pStyle w:val="CommentText"/>
        <w:rPr>
          <w:rFonts w:ascii="Arial" w:hAnsi="Arial" w:cs="Arial"/>
          <w:sz w:val="24"/>
          <w:szCs w:val="24"/>
        </w:rPr>
      </w:pPr>
      <w:r>
        <w:rPr>
          <w:rFonts w:ascii="Arial" w:hAnsi="Arial" w:cs="Arial"/>
          <w:sz w:val="24"/>
          <w:szCs w:val="24"/>
        </w:rPr>
        <w:t xml:space="preserve">Fringe benefits: $40,452 </w:t>
      </w:r>
      <w:r w:rsidRPr="001035F1">
        <w:rPr>
          <w:rFonts w:ascii="Arial" w:hAnsi="Arial" w:cs="Arial"/>
          <w:sz w:val="24"/>
          <w:szCs w:val="24"/>
        </w:rPr>
        <w:t>- Fringe benefits cost for program staff</w:t>
      </w:r>
    </w:p>
    <w:p w:rsidR="001035F1" w:rsidRPr="001035F1" w:rsidRDefault="001035F1" w:rsidP="001035F1">
      <w:pPr>
        <w:pStyle w:val="CommentText"/>
        <w:rPr>
          <w:rFonts w:ascii="Arial" w:hAnsi="Arial" w:cs="Arial"/>
          <w:sz w:val="24"/>
          <w:szCs w:val="24"/>
        </w:rPr>
      </w:pPr>
      <w:r>
        <w:rPr>
          <w:rFonts w:ascii="Arial" w:hAnsi="Arial" w:cs="Arial"/>
          <w:sz w:val="24"/>
          <w:szCs w:val="24"/>
        </w:rPr>
        <w:t xml:space="preserve">Travel: $17,440 - </w:t>
      </w:r>
      <w:r w:rsidRPr="001035F1">
        <w:rPr>
          <w:rFonts w:ascii="Arial" w:hAnsi="Arial" w:cs="Arial"/>
          <w:sz w:val="24"/>
          <w:szCs w:val="24"/>
        </w:rPr>
        <w:t xml:space="preserve">Travel 32,000 miles </w:t>
      </w:r>
    </w:p>
    <w:p w:rsidR="001035F1" w:rsidRPr="001035F1" w:rsidRDefault="001035F1" w:rsidP="001035F1">
      <w:pPr>
        <w:pStyle w:val="CommentText"/>
        <w:rPr>
          <w:rFonts w:ascii="Arial" w:hAnsi="Arial" w:cs="Arial"/>
          <w:sz w:val="24"/>
          <w:szCs w:val="24"/>
        </w:rPr>
      </w:pPr>
      <w:r w:rsidRPr="001035F1">
        <w:rPr>
          <w:rFonts w:ascii="Arial" w:hAnsi="Arial" w:cs="Arial"/>
          <w:sz w:val="24"/>
          <w:szCs w:val="24"/>
        </w:rPr>
        <w:t>Educational Materials: $8,369  - Material to conduct nutrition education: program curriculum, handouts, recipes, food and supplies for food tasting and demonstrations, and program teaching aids.</w:t>
      </w:r>
    </w:p>
    <w:p w:rsidR="001035F1" w:rsidRPr="001035F1" w:rsidRDefault="001035F1" w:rsidP="001035F1">
      <w:pPr>
        <w:pStyle w:val="CommentText"/>
        <w:rPr>
          <w:rFonts w:ascii="Arial" w:hAnsi="Arial" w:cs="Arial"/>
          <w:sz w:val="24"/>
          <w:szCs w:val="24"/>
        </w:rPr>
      </w:pPr>
      <w:r>
        <w:rPr>
          <w:rFonts w:ascii="Arial" w:hAnsi="Arial" w:cs="Arial"/>
          <w:sz w:val="24"/>
          <w:szCs w:val="24"/>
        </w:rPr>
        <w:t xml:space="preserve">Office Supplies: </w:t>
      </w:r>
      <w:r w:rsidRPr="001035F1">
        <w:rPr>
          <w:rFonts w:ascii="Arial" w:hAnsi="Arial" w:cs="Arial"/>
          <w:sz w:val="24"/>
          <w:szCs w:val="24"/>
        </w:rPr>
        <w:t xml:space="preserve">$1,250 - Materials to support nutrition education: paper, ink, postage, envelopes, and general office supplies. </w:t>
      </w:r>
    </w:p>
    <w:p w:rsidR="001035F1" w:rsidRPr="001035F1" w:rsidRDefault="001035F1" w:rsidP="001035F1">
      <w:pPr>
        <w:pStyle w:val="CommentText"/>
        <w:rPr>
          <w:rFonts w:ascii="Arial" w:hAnsi="Arial" w:cs="Arial"/>
          <w:sz w:val="24"/>
          <w:szCs w:val="24"/>
        </w:rPr>
      </w:pPr>
      <w:r w:rsidRPr="001035F1">
        <w:rPr>
          <w:rFonts w:ascii="Arial" w:hAnsi="Arial" w:cs="Arial"/>
          <w:sz w:val="24"/>
          <w:szCs w:val="24"/>
        </w:rPr>
        <w:t>Administrative &amp; General Cost: $34,800 - Direct program related cost: accounting, clerical support, human resources, facility operation, maintenance cost, liability insurance, and office space</w:t>
      </w:r>
    </w:p>
    <w:p w:rsidR="005A55D8" w:rsidRPr="005A55D8" w:rsidRDefault="005A55D8" w:rsidP="001035F1">
      <w:pPr>
        <w:pStyle w:val="CommentText"/>
        <w:rPr>
          <w:rFonts w:ascii="Arial" w:hAnsi="Arial" w:cs="Arial"/>
          <w:sz w:val="24"/>
          <w:szCs w:val="24"/>
        </w:rPr>
      </w:pPr>
    </w:p>
    <w:p w:rsidR="00B00EC1" w:rsidRPr="00B00EC1" w:rsidRDefault="00B00EC1" w:rsidP="00B00EC1">
      <w:pPr>
        <w:spacing w:before="0" w:after="180" w:line="273" w:lineRule="auto"/>
        <w:ind w:left="720"/>
        <w:rPr>
          <w:rFonts w:ascii="Arial" w:eastAsia="Calibri" w:hAnsi="Arial" w:cs="Times New Roman"/>
          <w:color w:val="auto"/>
          <w:sz w:val="24"/>
        </w:rPr>
      </w:pP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$17,000 – All Mail Direct: Warehouse/Fulfillment</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xml:space="preserve">Description of services: Fulfillment (assembly) and storage of nutrition education materials including </w:t>
      </w:r>
      <w:r w:rsidRPr="00B00EC1">
        <w:rPr>
          <w:rFonts w:ascii="Arial" w:eastAsia="Calibri" w:hAnsi="Arial" w:cs="Times New Roman"/>
          <w:i/>
          <w:color w:val="auto"/>
          <w:sz w:val="24"/>
        </w:rPr>
        <w:t>The Adventure of Captain 5 A Day</w:t>
      </w:r>
      <w:r w:rsidRPr="00B00EC1">
        <w:rPr>
          <w:rFonts w:ascii="Arial" w:eastAsia="Calibri" w:hAnsi="Arial" w:cs="Times New Roman"/>
          <w:color w:val="auto"/>
          <w:sz w:val="24"/>
        </w:rPr>
        <w:t xml:space="preserve"> and </w:t>
      </w:r>
      <w:r w:rsidRPr="00B00EC1">
        <w:rPr>
          <w:rFonts w:ascii="Arial" w:eastAsia="Calibri" w:hAnsi="Arial" w:cs="Times New Roman"/>
          <w:i/>
          <w:color w:val="auto"/>
          <w:sz w:val="24"/>
        </w:rPr>
        <w:t>Coordinated Approach to Child Health</w:t>
      </w:r>
      <w:r w:rsidRPr="00B00EC1">
        <w:rPr>
          <w:rFonts w:ascii="Arial" w:eastAsia="Calibri" w:hAnsi="Arial" w:cs="Times New Roman"/>
          <w:color w:val="auto"/>
          <w:sz w:val="24"/>
        </w:rPr>
        <w:t xml:space="preserve"> (</w:t>
      </w:r>
      <w:r w:rsidRPr="00B00EC1">
        <w:rPr>
          <w:rFonts w:ascii="Arial" w:eastAsia="Calibri" w:hAnsi="Arial" w:cs="Times New Roman"/>
          <w:i/>
          <w:color w:val="auto"/>
          <w:sz w:val="24"/>
        </w:rPr>
        <w:t xml:space="preserve">CATCH) </w:t>
      </w:r>
      <w:r w:rsidRPr="00B00EC1">
        <w:rPr>
          <w:rFonts w:ascii="Arial" w:eastAsia="Calibri" w:hAnsi="Arial" w:cs="Times New Roman"/>
          <w:color w:val="auto"/>
          <w:sz w:val="24"/>
        </w:rPr>
        <w:t>curriculum; ship and/or deliver nutrition education materials to preschool locations where nutrition education workshops and activities are conducted; ship and/or deliver nutrition education materials to CT DPH and/or approved partner organizations; print nutrition education materials (newsletters, recipe cards, and handouts) for dissemination; maintain inventory, usage reports, and database of customers.</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$9,000 – CATCH Train-the-Trainer</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xml:space="preserve">Description of services: Provide Train-the-trainer CATCH Early Childhood workshop to 30 Head Start, School Readiness, and Early Childhood Education administrators/teachers with evidence based physical education, nutrition engaging curricula, and framework to begin implementing the curriculum components at their schools/sites. </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CATCH Early Childhood training orients administrators/teachers a variety of interactive techniques that both teach and demonstrate strategies for effective implementation.  School administrators/teachers will adapt this framework to strategically plan how their programs can better guide youth in the process of being physically active and eating nutritious foods for a lifetime. CATCH is cost-effective training and is approved by USDA for SNAP-Ed.</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Train the Trainer cost:</w:t>
      </w:r>
    </w:p>
    <w:p w:rsidR="00B00EC1" w:rsidRPr="00B00EC1" w:rsidRDefault="00B00EC1" w:rsidP="00D75AE4">
      <w:pPr>
        <w:numPr>
          <w:ilvl w:val="0"/>
          <w:numId w:val="21"/>
        </w:numPr>
        <w:spacing w:before="0" w:after="180" w:line="273" w:lineRule="auto"/>
        <w:contextualSpacing/>
        <w:rPr>
          <w:rFonts w:ascii="Arial" w:eastAsia="Calibri" w:hAnsi="Arial" w:cs="Times New Roman"/>
          <w:color w:val="auto"/>
          <w:sz w:val="24"/>
        </w:rPr>
      </w:pPr>
      <w:r w:rsidRPr="00B00EC1">
        <w:rPr>
          <w:rFonts w:ascii="Arial" w:eastAsia="Calibri" w:hAnsi="Arial" w:cs="Times New Roman"/>
          <w:color w:val="auto"/>
          <w:sz w:val="24"/>
        </w:rPr>
        <w:t xml:space="preserve">Include one day of implementation training for 30 participants, and 2 additional days of train the trainer sessions. </w:t>
      </w:r>
    </w:p>
    <w:p w:rsidR="00B00EC1" w:rsidRPr="00B00EC1" w:rsidRDefault="00B00EC1" w:rsidP="00D75AE4">
      <w:pPr>
        <w:numPr>
          <w:ilvl w:val="0"/>
          <w:numId w:val="21"/>
        </w:numPr>
        <w:spacing w:before="0" w:after="180" w:line="273" w:lineRule="auto"/>
        <w:contextualSpacing/>
        <w:rPr>
          <w:rFonts w:ascii="Arial" w:eastAsia="Calibri" w:hAnsi="Arial" w:cs="Times New Roman"/>
          <w:color w:val="auto"/>
          <w:sz w:val="24"/>
        </w:rPr>
      </w:pPr>
      <w:r w:rsidRPr="00B00EC1">
        <w:rPr>
          <w:rFonts w:ascii="Arial" w:eastAsia="Calibri" w:hAnsi="Arial" w:cs="Times New Roman"/>
          <w:color w:val="auto"/>
          <w:sz w:val="24"/>
        </w:rPr>
        <w:t>CATCH Early Childhood training manuals for all participants, including access to an online suite of training tools including PowerPoint slides, evaluations sheets, and more.</w:t>
      </w:r>
    </w:p>
    <w:p w:rsidR="00B00EC1" w:rsidRPr="00B00EC1" w:rsidRDefault="00B00EC1" w:rsidP="00D75AE4">
      <w:pPr>
        <w:numPr>
          <w:ilvl w:val="0"/>
          <w:numId w:val="21"/>
        </w:numPr>
        <w:spacing w:before="0" w:after="180" w:line="273" w:lineRule="auto"/>
        <w:contextualSpacing/>
        <w:rPr>
          <w:rFonts w:ascii="Arial" w:eastAsia="Calibri" w:hAnsi="Arial" w:cs="Times New Roman"/>
          <w:color w:val="auto"/>
          <w:sz w:val="24"/>
        </w:rPr>
      </w:pPr>
      <w:r w:rsidRPr="00B00EC1">
        <w:rPr>
          <w:rFonts w:ascii="Arial" w:eastAsia="Calibri" w:hAnsi="Arial" w:cs="Times New Roman"/>
          <w:color w:val="auto"/>
          <w:sz w:val="24"/>
        </w:rPr>
        <w:t>CATCH Early Childhood training physical activity equipment for 30 participants, including curricula.</w:t>
      </w:r>
    </w:p>
    <w:p w:rsidR="00B00EC1" w:rsidRPr="00B00EC1" w:rsidRDefault="00B00EC1" w:rsidP="00D75AE4">
      <w:pPr>
        <w:numPr>
          <w:ilvl w:val="0"/>
          <w:numId w:val="21"/>
        </w:numPr>
        <w:spacing w:before="0" w:after="180" w:line="273" w:lineRule="auto"/>
        <w:contextualSpacing/>
        <w:rPr>
          <w:rFonts w:ascii="Arial" w:eastAsia="Calibri" w:hAnsi="Arial" w:cs="Times New Roman"/>
          <w:color w:val="auto"/>
          <w:sz w:val="24"/>
        </w:rPr>
      </w:pPr>
      <w:r w:rsidRPr="00B00EC1">
        <w:rPr>
          <w:rFonts w:ascii="Arial" w:eastAsia="Calibri" w:hAnsi="Arial" w:cs="Times New Roman"/>
          <w:color w:val="auto"/>
          <w:sz w:val="24"/>
        </w:rPr>
        <w:t>Post training follow-up support for participants.</w:t>
      </w: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Non-capital equipment/supplies: $2,826</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Purchase office supplies, SAS license and training.</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Itemized Costs:</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xml:space="preserve">$ 1,126 </w:t>
      </w:r>
      <w:r w:rsidRPr="00B00EC1">
        <w:rPr>
          <w:rFonts w:ascii="Arial" w:eastAsia="Calibri" w:hAnsi="Arial" w:cs="Times New Roman"/>
          <w:color w:val="auto"/>
          <w:sz w:val="24"/>
        </w:rPr>
        <w:tab/>
        <w:t>Office Supplies</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$ 800</w:t>
      </w:r>
      <w:r w:rsidRPr="00B00EC1">
        <w:rPr>
          <w:rFonts w:ascii="Arial" w:eastAsia="Calibri" w:hAnsi="Arial" w:cs="Times New Roman"/>
          <w:color w:val="auto"/>
          <w:sz w:val="24"/>
        </w:rPr>
        <w:tab/>
      </w:r>
      <w:r w:rsidRPr="00B00EC1">
        <w:rPr>
          <w:rFonts w:ascii="Arial" w:eastAsia="Calibri" w:hAnsi="Arial" w:cs="Times New Roman"/>
          <w:color w:val="auto"/>
          <w:sz w:val="24"/>
        </w:rPr>
        <w:tab/>
        <w:t>SAS license (1 license)</w:t>
      </w:r>
    </w:p>
    <w:p w:rsidR="00B00EC1" w:rsidRPr="00B00EC1" w:rsidRDefault="00B00EC1" w:rsidP="00B00EC1">
      <w:pPr>
        <w:spacing w:before="0" w:after="180" w:line="273" w:lineRule="auto"/>
        <w:ind w:left="2160"/>
        <w:rPr>
          <w:rFonts w:ascii="Arial" w:eastAsia="Calibri" w:hAnsi="Arial" w:cs="Times New Roman"/>
          <w:color w:val="auto"/>
          <w:sz w:val="24"/>
        </w:rPr>
      </w:pPr>
      <w:r w:rsidRPr="00B00EC1">
        <w:rPr>
          <w:rFonts w:ascii="Arial" w:eastAsia="Calibri" w:hAnsi="Arial" w:cs="Times New Roman"/>
          <w:color w:val="auto"/>
          <w:sz w:val="24"/>
        </w:rPr>
        <w:t>Justification: This SAS License is required for use of statistical analysis and database management for evaluation and reporting. The license will be purchased as part of a combined multi-users license for the Connecticut Department of Public Health.</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$ 900</w:t>
      </w:r>
      <w:r w:rsidRPr="00B00EC1">
        <w:rPr>
          <w:rFonts w:ascii="Arial" w:eastAsia="Calibri" w:hAnsi="Arial" w:cs="Times New Roman"/>
          <w:color w:val="auto"/>
          <w:sz w:val="24"/>
        </w:rPr>
        <w:tab/>
      </w:r>
      <w:r w:rsidRPr="00B00EC1">
        <w:rPr>
          <w:rFonts w:ascii="Arial" w:eastAsia="Calibri" w:hAnsi="Arial" w:cs="Times New Roman"/>
          <w:color w:val="auto"/>
          <w:sz w:val="24"/>
        </w:rPr>
        <w:tab/>
        <w:t>Training</w:t>
      </w:r>
    </w:p>
    <w:p w:rsidR="00B00EC1" w:rsidRPr="00B00EC1" w:rsidRDefault="00B00EC1" w:rsidP="00B00EC1">
      <w:pPr>
        <w:spacing w:before="0" w:after="180" w:line="273" w:lineRule="auto"/>
        <w:ind w:left="2160"/>
        <w:rPr>
          <w:rFonts w:ascii="Arial" w:eastAsia="Calibri" w:hAnsi="Arial" w:cs="Times New Roman"/>
          <w:color w:val="auto"/>
          <w:sz w:val="24"/>
        </w:rPr>
      </w:pPr>
      <w:r w:rsidRPr="00B00EC1">
        <w:rPr>
          <w:rFonts w:ascii="Arial" w:eastAsia="Calibri" w:hAnsi="Arial" w:cs="Times New Roman"/>
          <w:color w:val="auto"/>
          <w:sz w:val="24"/>
        </w:rPr>
        <w:t>Justification: In-service trainings for staff to learn new skills (e.g., database development, reporting writing, and webpage creation).</w:t>
      </w:r>
      <w:r w:rsidRPr="00B00EC1">
        <w:rPr>
          <w:rFonts w:ascii="Arial" w:eastAsia="Calibri" w:hAnsi="Arial" w:cs="Times New Roman"/>
          <w:color w:val="auto"/>
          <w:sz w:val="24"/>
        </w:rPr>
        <w:tab/>
      </w: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Materials: $38,650</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Purchase preschool nutrition education materials (brochures, flyers, and recipe cards), nutrition classroom resources (books/materials/games), nutrition education incentive items with printed SNAP-Ed information such as reusable shopping bag, CATCH curriculum kits and online subscription, and teaching aides/materials.</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Itemized Costs:</w:t>
      </w:r>
    </w:p>
    <w:p w:rsidR="00B00EC1" w:rsidRPr="00B00EC1" w:rsidRDefault="00B00EC1" w:rsidP="00B00EC1">
      <w:pPr>
        <w:spacing w:before="0" w:after="180" w:line="273" w:lineRule="auto"/>
        <w:ind w:left="2160" w:hanging="1440"/>
        <w:rPr>
          <w:rFonts w:ascii="Arial" w:eastAsia="Calibri" w:hAnsi="Arial" w:cs="Times New Roman"/>
          <w:color w:val="auto"/>
          <w:sz w:val="24"/>
        </w:rPr>
      </w:pPr>
      <w:r w:rsidRPr="00B00EC1">
        <w:rPr>
          <w:rFonts w:ascii="Arial" w:eastAsia="Calibri" w:hAnsi="Arial" w:cs="Times New Roman"/>
          <w:color w:val="auto"/>
          <w:sz w:val="24"/>
        </w:rPr>
        <w:t>$ 13,000</w:t>
      </w:r>
      <w:r w:rsidRPr="00B00EC1">
        <w:rPr>
          <w:rFonts w:ascii="Arial" w:eastAsia="Calibri" w:hAnsi="Arial" w:cs="Times New Roman"/>
          <w:color w:val="auto"/>
          <w:sz w:val="24"/>
        </w:rPr>
        <w:tab/>
        <w:t>Preschool Nutrition Education Materials (Brochures, Flyers, Signage, Recipe Cards) and Classroom Resources (Books, Materials, Games)</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$ 12,000</w:t>
      </w:r>
      <w:r w:rsidRPr="00B00EC1">
        <w:rPr>
          <w:rFonts w:ascii="Arial" w:eastAsia="Calibri" w:hAnsi="Arial" w:cs="Times New Roman"/>
          <w:color w:val="auto"/>
          <w:sz w:val="24"/>
        </w:rPr>
        <w:tab/>
        <w:t>Nutrition Education Incentive Items (2,400 items @ $5.00 each)</w:t>
      </w:r>
    </w:p>
    <w:p w:rsidR="00B00EC1" w:rsidRPr="00B00EC1" w:rsidRDefault="00B00EC1" w:rsidP="00B00EC1">
      <w:pPr>
        <w:spacing w:before="0" w:after="180" w:line="273" w:lineRule="auto"/>
        <w:ind w:left="2160" w:hanging="1440"/>
        <w:rPr>
          <w:rFonts w:ascii="Arial" w:eastAsia="Calibri" w:hAnsi="Arial" w:cs="Times New Roman"/>
          <w:color w:val="auto"/>
          <w:sz w:val="24"/>
        </w:rPr>
      </w:pPr>
      <w:r w:rsidRPr="00B00EC1">
        <w:rPr>
          <w:rFonts w:ascii="Arial" w:eastAsia="Calibri" w:hAnsi="Arial" w:cs="Times New Roman"/>
          <w:color w:val="auto"/>
          <w:sz w:val="24"/>
        </w:rPr>
        <w:t>$ 9,150</w:t>
      </w:r>
      <w:r w:rsidRPr="00B00EC1">
        <w:rPr>
          <w:rFonts w:ascii="Arial" w:eastAsia="Calibri" w:hAnsi="Arial" w:cs="Times New Roman"/>
          <w:color w:val="auto"/>
          <w:sz w:val="24"/>
        </w:rPr>
        <w:tab/>
        <w:t>CATCH Curriculum Kits and Online Subscriptions (30 kits @ $275 each and 30 subscriptions @ $30 each)</w:t>
      </w:r>
    </w:p>
    <w:p w:rsidR="00B00EC1" w:rsidRPr="00B00EC1" w:rsidRDefault="00B00EC1" w:rsidP="00B00EC1">
      <w:pPr>
        <w:spacing w:before="0" w:after="180" w:line="273" w:lineRule="auto"/>
        <w:ind w:left="720"/>
        <w:rPr>
          <w:rFonts w:ascii="Arial" w:eastAsia="Calibri" w:hAnsi="Arial" w:cs="Times New Roman"/>
          <w:color w:val="auto"/>
          <w:sz w:val="24"/>
        </w:rPr>
      </w:pPr>
      <w:r w:rsidRPr="00B00EC1">
        <w:rPr>
          <w:rFonts w:ascii="Arial" w:eastAsia="Calibri" w:hAnsi="Arial" w:cs="Times New Roman"/>
          <w:color w:val="auto"/>
          <w:sz w:val="24"/>
        </w:rPr>
        <w:t>$ 4,500</w:t>
      </w:r>
      <w:r w:rsidRPr="00B00EC1">
        <w:rPr>
          <w:rFonts w:ascii="Arial" w:eastAsia="Calibri" w:hAnsi="Arial" w:cs="Times New Roman"/>
          <w:color w:val="auto"/>
          <w:sz w:val="24"/>
        </w:rPr>
        <w:tab/>
        <w:t>Teaching Aides/Materials</w:t>
      </w: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Travel: $1,177 (see justification on Section C)</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Building space: Not applicable</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Maintenance: Not applicable</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Equipment and other capital expenditures: Not applicable</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Total direct costs: $631,037</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b/>
          <w:bCs/>
          <w:i/>
          <w:iCs/>
          <w:color w:val="262626" w:themeColor="text1" w:themeTint="D9"/>
          <w:sz w:val="24"/>
        </w:rPr>
        <w:t>Total indirect costs: $55,161 (40% indirect rate applied to DPH Salaries only)</w:t>
      </w:r>
      <w:r w:rsidRPr="00B00EC1">
        <w:rPr>
          <w:rFonts w:ascii="Arial" w:eastAsia="Calibri" w:hAnsi="Arial" w:cs="Times New Roman"/>
          <w:color w:val="auto"/>
          <w:sz w:val="24"/>
          <w:highlight w:val="yellow"/>
        </w:rPr>
        <w:t xml:space="preserve"> </w:t>
      </w:r>
      <w:r w:rsidRPr="00B00EC1">
        <w:rPr>
          <w:rFonts w:ascii="Arial" w:eastAsia="Calibri" w:hAnsi="Arial" w:cs="Arial"/>
          <w:bCs/>
          <w:i/>
          <w:smallCaps/>
          <w:color w:val="1F497D" w:themeColor="text2"/>
          <w:spacing w:val="10"/>
          <w:sz w:val="24"/>
        </w:rPr>
        <w:t>Section 3, Financial and Cost Policy.</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keepNext/>
        <w:keepLines/>
        <w:spacing w:before="200" w:after="0" w:line="273" w:lineRule="auto"/>
        <w:outlineLvl w:val="3"/>
        <w:rPr>
          <w:rFonts w:ascii="Arial" w:eastAsia="Times New Roman" w:hAnsi="Arial" w:cs="Times New Roman"/>
          <w:b/>
          <w:bCs/>
          <w:i/>
          <w:iCs/>
          <w:color w:val="262626" w:themeColor="text1" w:themeTint="D9"/>
          <w:sz w:val="24"/>
        </w:rPr>
      </w:pPr>
      <w:r w:rsidRPr="00B00EC1">
        <w:rPr>
          <w:rFonts w:ascii="Arial" w:eastAsia="Times New Roman" w:hAnsi="Arial" w:cs="Times New Roman"/>
          <w:b/>
          <w:bCs/>
          <w:i/>
          <w:iCs/>
          <w:color w:val="262626" w:themeColor="text1" w:themeTint="D9"/>
          <w:sz w:val="24"/>
        </w:rPr>
        <w:t>Total federal funds: $686,198</w:t>
      </w:r>
    </w:p>
    <w:p w:rsidR="00B00EC1" w:rsidRPr="00B00EC1" w:rsidRDefault="00B00EC1" w:rsidP="00B00EC1">
      <w:pPr>
        <w:spacing w:before="0" w:after="180" w:line="273" w:lineRule="auto"/>
        <w:rPr>
          <w:rFonts w:ascii="Arial" w:eastAsia="Calibri" w:hAnsi="Arial" w:cs="Times New Roman"/>
          <w:color w:val="auto"/>
          <w:sz w:val="24"/>
        </w:rPr>
      </w:pP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b/>
          <w:bCs/>
          <w:i/>
          <w:iCs/>
          <w:color w:val="262626" w:themeColor="text1" w:themeTint="D9"/>
          <w:sz w:val="24"/>
        </w:rPr>
        <w:t xml:space="preserve">Estimated funds carry-over from current FY to next FY, if any: </w:t>
      </w:r>
      <w:r w:rsidR="00D15355">
        <w:rPr>
          <w:rFonts w:ascii="Arial" w:eastAsia="Calibri" w:hAnsi="Arial" w:cs="Times New Roman"/>
          <w:b/>
          <w:bCs/>
          <w:i/>
          <w:iCs/>
          <w:color w:val="262626" w:themeColor="text1" w:themeTint="D9"/>
          <w:sz w:val="24"/>
        </w:rPr>
        <w:t xml:space="preserve"> </w:t>
      </w:r>
      <w:r w:rsidR="00CA17F8">
        <w:rPr>
          <w:rFonts w:ascii="Arial" w:eastAsia="Calibri" w:hAnsi="Arial" w:cs="Times New Roman"/>
          <w:b/>
          <w:bCs/>
          <w:i/>
          <w:iCs/>
          <w:color w:val="262626" w:themeColor="text1" w:themeTint="D9"/>
          <w:sz w:val="24"/>
        </w:rPr>
        <w:t>N/A</w:t>
      </w:r>
    </w:p>
    <w:p w:rsidR="00B00EC1" w:rsidRPr="00B00EC1" w:rsidRDefault="00B00EC1" w:rsidP="00B00EC1">
      <w:pPr>
        <w:spacing w:before="0" w:after="180" w:line="273" w:lineRule="auto"/>
        <w:rPr>
          <w:rFonts w:ascii="Arial" w:eastAsia="Calibri" w:hAnsi="Arial" w:cs="Times New Roman"/>
          <w:color w:val="auto"/>
          <w:sz w:val="24"/>
        </w:rPr>
      </w:pPr>
      <w:r w:rsidRPr="00B00EC1">
        <w:rPr>
          <w:rFonts w:ascii="Arial" w:eastAsia="Calibri" w:hAnsi="Arial" w:cs="Times New Roman"/>
          <w:color w:val="auto"/>
          <w:sz w:val="24"/>
        </w:rPr>
        <w:t>DPH SNAP-Ed program will expend all FY 2018 funds thus no funds will be return.</w:t>
      </w:r>
    </w:p>
    <w:p w:rsidR="00B00EC1" w:rsidRPr="00B00EC1" w:rsidRDefault="00B00EC1" w:rsidP="00B00EC1">
      <w:pPr>
        <w:spacing w:before="0" w:after="180" w:line="273" w:lineRule="auto"/>
        <w:rPr>
          <w:rFonts w:ascii="Arial" w:eastAsia="Calibri" w:hAnsi="Arial" w:cs="Times New Roman"/>
          <w:color w:val="auto"/>
          <w:sz w:val="24"/>
        </w:rPr>
      </w:pP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Year 2 – FY 20202</w:t>
      </w: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Salary/Benefits: $289,795 ($146,705 – salaries/$143,090 – fringe benefits)</w:t>
      </w:r>
    </w:p>
    <w:tbl>
      <w:tblPr>
        <w:tblStyle w:val="TableGrid"/>
        <w:tblpPr w:leftFromText="180" w:rightFromText="180" w:vertAnchor="text" w:horzAnchor="margin" w:tblpY="85"/>
        <w:tblW w:w="0" w:type="auto"/>
        <w:tblLook w:val="04A0" w:firstRow="1" w:lastRow="0" w:firstColumn="1" w:lastColumn="0" w:noHBand="0" w:noVBand="1"/>
      </w:tblPr>
      <w:tblGrid>
        <w:gridCol w:w="2628"/>
        <w:gridCol w:w="1152"/>
        <w:gridCol w:w="1638"/>
        <w:gridCol w:w="1980"/>
        <w:gridCol w:w="2070"/>
      </w:tblGrid>
      <w:tr w:rsidR="00B62729" w:rsidRPr="00876034" w:rsidTr="00724C4E">
        <w:trPr>
          <w:cantSplit/>
        </w:trPr>
        <w:tc>
          <w:tcPr>
            <w:tcW w:w="2628" w:type="dxa"/>
          </w:tcPr>
          <w:p w:rsidR="00B62729" w:rsidRPr="00876034" w:rsidRDefault="00B62729" w:rsidP="00724C4E">
            <w:pPr>
              <w:spacing w:before="0" w:after="180" w:line="274" w:lineRule="auto"/>
              <w:rPr>
                <w:rFonts w:ascii="Arial" w:eastAsiaTheme="minorHAnsi" w:hAnsi="Arial" w:cs="Arial"/>
                <w:color w:val="auto"/>
                <w:sz w:val="24"/>
                <w:szCs w:val="24"/>
              </w:rPr>
            </w:pPr>
            <w:r w:rsidRPr="00876034">
              <w:rPr>
                <w:rFonts w:ascii="Arial" w:eastAsiaTheme="minorHAnsi" w:hAnsi="Arial" w:cs="Arial"/>
                <w:color w:val="auto"/>
                <w:sz w:val="24"/>
                <w:szCs w:val="24"/>
              </w:rPr>
              <w:t>Position</w:t>
            </w:r>
          </w:p>
        </w:tc>
        <w:tc>
          <w:tcPr>
            <w:tcW w:w="1152"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FTE</w:t>
            </w:r>
          </w:p>
        </w:tc>
        <w:tc>
          <w:tcPr>
            <w:tcW w:w="1638"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Salary</w:t>
            </w:r>
          </w:p>
        </w:tc>
        <w:tc>
          <w:tcPr>
            <w:tcW w:w="198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Fringe Benefits</w:t>
            </w:r>
          </w:p>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(Rate)</w:t>
            </w:r>
          </w:p>
        </w:tc>
        <w:tc>
          <w:tcPr>
            <w:tcW w:w="207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Total</w:t>
            </w:r>
          </w:p>
        </w:tc>
      </w:tr>
      <w:tr w:rsidR="00B62729" w:rsidRPr="00876034" w:rsidTr="00724C4E">
        <w:trPr>
          <w:cantSplit/>
        </w:trPr>
        <w:tc>
          <w:tcPr>
            <w:tcW w:w="2628" w:type="dxa"/>
          </w:tcPr>
          <w:p w:rsidR="00B62729" w:rsidRPr="00876034" w:rsidRDefault="00B62729" w:rsidP="00724C4E">
            <w:pPr>
              <w:spacing w:before="0" w:after="180" w:line="274" w:lineRule="auto"/>
              <w:rPr>
                <w:rFonts w:ascii="Arial" w:eastAsiaTheme="minorHAnsi" w:hAnsi="Arial" w:cs="Arial"/>
                <w:color w:val="auto"/>
                <w:sz w:val="24"/>
                <w:szCs w:val="24"/>
              </w:rPr>
            </w:pPr>
            <w:r w:rsidRPr="00876034">
              <w:rPr>
                <w:rFonts w:ascii="Arial" w:eastAsiaTheme="minorHAnsi" w:hAnsi="Arial" w:cs="Arial"/>
                <w:color w:val="auto"/>
                <w:sz w:val="24"/>
                <w:szCs w:val="24"/>
              </w:rPr>
              <w:t>Nutrition Coordinator/Educator</w:t>
            </w:r>
          </w:p>
        </w:tc>
        <w:tc>
          <w:tcPr>
            <w:tcW w:w="1152"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1.00</w:t>
            </w:r>
          </w:p>
        </w:tc>
        <w:tc>
          <w:tcPr>
            <w:tcW w:w="1638"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$68,115</w:t>
            </w:r>
          </w:p>
        </w:tc>
        <w:tc>
          <w:tcPr>
            <w:tcW w:w="198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$70,308</w:t>
            </w:r>
          </w:p>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(103.22%)</w:t>
            </w:r>
          </w:p>
        </w:tc>
        <w:tc>
          <w:tcPr>
            <w:tcW w:w="207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$138,423</w:t>
            </w:r>
          </w:p>
        </w:tc>
      </w:tr>
      <w:tr w:rsidR="00B62729" w:rsidRPr="00876034" w:rsidTr="00724C4E">
        <w:trPr>
          <w:cantSplit/>
        </w:trPr>
        <w:tc>
          <w:tcPr>
            <w:tcW w:w="2628" w:type="dxa"/>
          </w:tcPr>
          <w:p w:rsidR="00B62729" w:rsidRPr="00876034" w:rsidRDefault="00B62729" w:rsidP="00724C4E">
            <w:pPr>
              <w:spacing w:before="0" w:after="180" w:line="274" w:lineRule="auto"/>
              <w:rPr>
                <w:rFonts w:ascii="Arial" w:eastAsiaTheme="minorHAnsi" w:hAnsi="Arial" w:cs="Arial"/>
                <w:color w:val="auto"/>
                <w:sz w:val="24"/>
                <w:szCs w:val="24"/>
              </w:rPr>
            </w:pPr>
            <w:r w:rsidRPr="00876034">
              <w:rPr>
                <w:rFonts w:ascii="Arial" w:eastAsiaTheme="minorHAnsi" w:hAnsi="Arial" w:cs="Arial"/>
                <w:color w:val="auto"/>
                <w:sz w:val="24"/>
                <w:szCs w:val="24"/>
              </w:rPr>
              <w:t>Program Nutrition Consultant</w:t>
            </w:r>
          </w:p>
        </w:tc>
        <w:tc>
          <w:tcPr>
            <w:tcW w:w="1152"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1.00</w:t>
            </w:r>
          </w:p>
        </w:tc>
        <w:tc>
          <w:tcPr>
            <w:tcW w:w="1638"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$57,898</w:t>
            </w:r>
          </w:p>
        </w:tc>
        <w:tc>
          <w:tcPr>
            <w:tcW w:w="198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$56,775</w:t>
            </w:r>
          </w:p>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(98.06%)</w:t>
            </w:r>
          </w:p>
        </w:tc>
        <w:tc>
          <w:tcPr>
            <w:tcW w:w="207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$114,673</w:t>
            </w:r>
          </w:p>
        </w:tc>
      </w:tr>
      <w:tr w:rsidR="00B62729" w:rsidRPr="00876034" w:rsidTr="00724C4E">
        <w:trPr>
          <w:cantSplit/>
        </w:trPr>
        <w:tc>
          <w:tcPr>
            <w:tcW w:w="2628" w:type="dxa"/>
          </w:tcPr>
          <w:p w:rsidR="00B62729" w:rsidRPr="00876034" w:rsidRDefault="00B62729" w:rsidP="00724C4E">
            <w:pPr>
              <w:spacing w:before="0" w:after="180" w:line="274" w:lineRule="auto"/>
              <w:rPr>
                <w:rFonts w:ascii="Arial" w:eastAsiaTheme="minorHAnsi" w:hAnsi="Arial" w:cs="Arial"/>
                <w:color w:val="auto"/>
                <w:sz w:val="24"/>
                <w:szCs w:val="24"/>
              </w:rPr>
            </w:pPr>
            <w:r w:rsidRPr="00876034">
              <w:rPr>
                <w:rFonts w:ascii="Arial" w:eastAsiaTheme="minorHAnsi" w:hAnsi="Arial" w:cs="Arial"/>
                <w:color w:val="auto"/>
                <w:sz w:val="24"/>
                <w:szCs w:val="24"/>
              </w:rPr>
              <w:t xml:space="preserve">Nutrition Educator Assistant </w:t>
            </w:r>
          </w:p>
        </w:tc>
        <w:tc>
          <w:tcPr>
            <w:tcW w:w="1152"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0.45</w:t>
            </w:r>
          </w:p>
        </w:tc>
        <w:tc>
          <w:tcPr>
            <w:tcW w:w="1638"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$20,692</w:t>
            </w:r>
          </w:p>
        </w:tc>
        <w:tc>
          <w:tcPr>
            <w:tcW w:w="198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$16,007</w:t>
            </w:r>
          </w:p>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(77.36%)</w:t>
            </w:r>
          </w:p>
        </w:tc>
        <w:tc>
          <w:tcPr>
            <w:tcW w:w="2070" w:type="dxa"/>
          </w:tcPr>
          <w:p w:rsidR="00B62729" w:rsidRPr="00876034" w:rsidRDefault="00B62729" w:rsidP="00724C4E">
            <w:pPr>
              <w:spacing w:before="0" w:after="180" w:line="274" w:lineRule="auto"/>
              <w:jc w:val="center"/>
              <w:rPr>
                <w:rFonts w:ascii="Arial" w:eastAsiaTheme="minorHAnsi" w:hAnsi="Arial" w:cs="Arial"/>
                <w:color w:val="auto"/>
                <w:sz w:val="24"/>
                <w:szCs w:val="24"/>
              </w:rPr>
            </w:pPr>
            <w:r w:rsidRPr="00876034">
              <w:rPr>
                <w:rFonts w:ascii="Arial" w:eastAsiaTheme="minorHAnsi" w:hAnsi="Arial" w:cs="Arial"/>
                <w:color w:val="auto"/>
                <w:sz w:val="24"/>
                <w:szCs w:val="24"/>
              </w:rPr>
              <w:t>$36,699</w:t>
            </w:r>
          </w:p>
        </w:tc>
      </w:tr>
    </w:tbl>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spacing w:before="0" w:after="180" w:line="274" w:lineRule="auto"/>
        <w:rPr>
          <w:rFonts w:ascii="Arial" w:eastAsiaTheme="minorHAnsi" w:hAnsi="Arial" w:cstheme="minorBidi"/>
          <w:color w:val="auto"/>
          <w:sz w:val="24"/>
        </w:rPr>
      </w:pPr>
      <w:r w:rsidRPr="00876034">
        <w:rPr>
          <w:rFonts w:ascii="Arial" w:eastAsiaTheme="majorEastAsia" w:hAnsi="Arial" w:cstheme="majorBidi"/>
          <w:b/>
          <w:bCs/>
          <w:i/>
          <w:iCs/>
          <w:color w:val="262626" w:themeColor="text1" w:themeTint="D9"/>
          <w:sz w:val="24"/>
        </w:rPr>
        <w:t>Contracts/Sub-Grants/Agreements</w:t>
      </w:r>
      <w:r w:rsidRPr="00876034">
        <w:rPr>
          <w:rFonts w:ascii="Arial" w:eastAsiaTheme="majorEastAsia" w:hAnsi="Arial" w:cstheme="majorBidi"/>
          <w:bCs/>
          <w:iCs/>
          <w:color w:val="262626" w:themeColor="text1" w:themeTint="D9"/>
          <w:sz w:val="24"/>
        </w:rPr>
        <w:t>:</w:t>
      </w:r>
      <w:r w:rsidRPr="00876034">
        <w:rPr>
          <w:rFonts w:ascii="Arial" w:eastAsiaTheme="minorHAnsi" w:hAnsi="Arial" w:cstheme="minorBidi"/>
          <w:b/>
          <w:i/>
          <w:color w:val="auto"/>
          <w:sz w:val="24"/>
        </w:rPr>
        <w:t xml:space="preserve"> $319,000</w:t>
      </w:r>
    </w:p>
    <w:p w:rsidR="00B62729" w:rsidRPr="00876034" w:rsidRDefault="00B62729" w:rsidP="00B62729">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$302,000 – University of Saint Joseph, School of Health and Natural Sciences</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xml:space="preserve">Description of services: Provide statewide nutrition education for SNAP participants (preschool children and families) at Head Start, School Readiness and Early Childhood programs; recruit Head Start, School Readiness, and Early Childhood programs to participate in the </w:t>
      </w:r>
      <w:r w:rsidRPr="00876034">
        <w:rPr>
          <w:rFonts w:ascii="Arial" w:eastAsiaTheme="minorHAnsi" w:hAnsi="Arial" w:cstheme="minorBidi"/>
          <w:i/>
          <w:color w:val="auto"/>
          <w:sz w:val="24"/>
        </w:rPr>
        <w:t>Coordinated Approach To Child Health</w:t>
      </w:r>
      <w:r w:rsidRPr="00876034">
        <w:rPr>
          <w:rFonts w:ascii="Arial" w:eastAsiaTheme="minorHAnsi" w:hAnsi="Arial" w:cstheme="minorBidi"/>
          <w:color w:val="auto"/>
          <w:sz w:val="24"/>
        </w:rPr>
        <w:t xml:space="preserve"> (</w:t>
      </w:r>
      <w:r w:rsidRPr="00876034">
        <w:rPr>
          <w:rFonts w:ascii="Arial" w:eastAsiaTheme="minorHAnsi" w:hAnsi="Arial" w:cstheme="minorBidi"/>
          <w:i/>
          <w:color w:val="auto"/>
          <w:sz w:val="24"/>
        </w:rPr>
        <w:t xml:space="preserve">CATCH) </w:t>
      </w:r>
      <w:r w:rsidRPr="00876034">
        <w:rPr>
          <w:rFonts w:ascii="Arial" w:eastAsiaTheme="minorHAnsi" w:hAnsi="Arial" w:cstheme="minorBidi"/>
          <w:color w:val="auto"/>
          <w:sz w:val="24"/>
        </w:rPr>
        <w:t>program; conduct train-the-trainer presentations/workshops to Head Start, School Readiness, and Early Childhood preschool teachers; conduct nutrition education sessions and workshops to SNAP participants parents; conduct nutrition education sessions and workshops with a food demonstration component to SNAP participants adults at WIC offices, CHC offices, and Community Partner locations; Department of Social Services (DSS) /SNAP office, Community Action Agencies, Emergency Food Assistance Sites (including mobile food pantries), Commodity Supplemental Food Program sites, and Farmers’ Markets; deliver individualized health coaching by telephone for SNAP-Ed participants; orientate and train nutrition paraprofessionals to ensure delivery of high-quality nutrition education; plan and coordinate the direct and indirect nutrition education schedule to maximize efforts, prevent duplication, and guarantee effective delivery of direct and indirect nutrition education; oversee nutrition paraprofessionals in the field; collect and aggregate evaluation data collected at all nutrition workshops and nutrition education session; conduct process and outcome evaluation of the project; collaborates with multiple organizations/site in a community to promote core nutrition messages and “speak with one voice” to address broader environmental changes that make it easier for SNAP participants to make healthy food choices; work with organizations to influence changing their policies to incorporate healthy eating and physical activity sessions and workshops into their client’s lives.</w:t>
      </w:r>
    </w:p>
    <w:p w:rsidR="00B62729" w:rsidRPr="00876034" w:rsidRDefault="00B62729" w:rsidP="00B62729">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$17,000 – All Mail Direct: Warehouse/Fulfillment</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xml:space="preserve">Description of services: Fulfillment (assembly) and storage of nutrition education materials including </w:t>
      </w:r>
      <w:r w:rsidRPr="00876034">
        <w:rPr>
          <w:rFonts w:ascii="Arial" w:eastAsiaTheme="minorHAnsi" w:hAnsi="Arial" w:cstheme="minorBidi"/>
          <w:i/>
          <w:color w:val="auto"/>
          <w:sz w:val="24"/>
        </w:rPr>
        <w:t>The Adventure of Captain 5 A Day</w:t>
      </w:r>
      <w:r w:rsidRPr="00876034">
        <w:rPr>
          <w:rFonts w:ascii="Arial" w:eastAsiaTheme="minorHAnsi" w:hAnsi="Arial" w:cstheme="minorBidi"/>
          <w:color w:val="auto"/>
          <w:sz w:val="24"/>
        </w:rPr>
        <w:t xml:space="preserve"> and </w:t>
      </w:r>
      <w:r w:rsidRPr="00876034">
        <w:rPr>
          <w:rFonts w:ascii="Arial" w:eastAsiaTheme="minorHAnsi" w:hAnsi="Arial" w:cstheme="minorBidi"/>
          <w:i/>
          <w:color w:val="auto"/>
          <w:sz w:val="24"/>
        </w:rPr>
        <w:t>Coordinated Approach to Child Health</w:t>
      </w:r>
      <w:r w:rsidRPr="00876034">
        <w:rPr>
          <w:rFonts w:ascii="Arial" w:eastAsiaTheme="minorHAnsi" w:hAnsi="Arial" w:cstheme="minorBidi"/>
          <w:color w:val="auto"/>
          <w:sz w:val="24"/>
        </w:rPr>
        <w:t xml:space="preserve"> (</w:t>
      </w:r>
      <w:r w:rsidRPr="00876034">
        <w:rPr>
          <w:rFonts w:ascii="Arial" w:eastAsiaTheme="minorHAnsi" w:hAnsi="Arial" w:cstheme="minorBidi"/>
          <w:i/>
          <w:color w:val="auto"/>
          <w:sz w:val="24"/>
        </w:rPr>
        <w:t xml:space="preserve">CATCH) </w:t>
      </w:r>
      <w:r w:rsidRPr="00876034">
        <w:rPr>
          <w:rFonts w:ascii="Arial" w:eastAsiaTheme="minorHAnsi" w:hAnsi="Arial" w:cstheme="minorBidi"/>
          <w:color w:val="auto"/>
          <w:sz w:val="24"/>
        </w:rPr>
        <w:t>curriculum; ship and/or deliver nutrition education materials to preschool locations where nutrition education workshops and activities are conducted; ship and/or deliver nutrition education materials to CT DPH and/or approved partner organizations; print nutrition education materials (newsletters, recipe cards, and handouts) for dissemination; maintain inventory, usage reports, and database of customers.</w:t>
      </w: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Non-capital equipment/supplies: $1,644</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Purchase office supplies, SAS license and training.</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Itemized Costs:</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$ 544</w:t>
      </w:r>
      <w:r w:rsidRPr="00876034">
        <w:rPr>
          <w:rFonts w:ascii="Arial" w:eastAsiaTheme="minorHAnsi" w:hAnsi="Arial" w:cstheme="minorBidi"/>
          <w:color w:val="auto"/>
          <w:sz w:val="24"/>
        </w:rPr>
        <w:tab/>
      </w:r>
      <w:r w:rsidRPr="00876034">
        <w:rPr>
          <w:rFonts w:ascii="Arial" w:eastAsiaTheme="minorHAnsi" w:hAnsi="Arial" w:cstheme="minorBidi"/>
          <w:color w:val="auto"/>
          <w:sz w:val="24"/>
        </w:rPr>
        <w:tab/>
        <w:t>Office Supplies</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$ 800</w:t>
      </w:r>
      <w:r w:rsidRPr="00876034">
        <w:rPr>
          <w:rFonts w:ascii="Arial" w:eastAsiaTheme="minorHAnsi" w:hAnsi="Arial" w:cstheme="minorBidi"/>
          <w:color w:val="auto"/>
          <w:sz w:val="24"/>
        </w:rPr>
        <w:tab/>
      </w:r>
      <w:r w:rsidRPr="00876034">
        <w:rPr>
          <w:rFonts w:ascii="Arial" w:eastAsiaTheme="minorHAnsi" w:hAnsi="Arial" w:cstheme="minorBidi"/>
          <w:color w:val="auto"/>
          <w:sz w:val="24"/>
        </w:rPr>
        <w:tab/>
        <w:t>SAS license (1 license)</w:t>
      </w:r>
    </w:p>
    <w:p w:rsidR="00B62729" w:rsidRPr="00876034" w:rsidRDefault="00B62729" w:rsidP="00B62729">
      <w:pPr>
        <w:spacing w:before="0" w:after="180" w:line="274" w:lineRule="auto"/>
        <w:ind w:left="2160"/>
        <w:rPr>
          <w:rFonts w:ascii="Arial" w:eastAsiaTheme="minorHAnsi" w:hAnsi="Arial" w:cstheme="minorBidi"/>
          <w:color w:val="auto"/>
          <w:sz w:val="24"/>
        </w:rPr>
      </w:pPr>
      <w:r w:rsidRPr="00876034">
        <w:rPr>
          <w:rFonts w:ascii="Arial" w:eastAsiaTheme="minorHAnsi" w:hAnsi="Arial" w:cstheme="minorBidi"/>
          <w:color w:val="auto"/>
          <w:sz w:val="24"/>
        </w:rPr>
        <w:t>Justification: This SAS License is required for use of statistical analysis and database management for evaluation and reporting. The license will be purchased as part of a combined multi-users license for the Connecticut Department of Public Health.</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$ 300</w:t>
      </w:r>
      <w:r w:rsidRPr="00876034">
        <w:rPr>
          <w:rFonts w:ascii="Arial" w:eastAsiaTheme="minorHAnsi" w:hAnsi="Arial" w:cstheme="minorBidi"/>
          <w:color w:val="auto"/>
          <w:sz w:val="24"/>
        </w:rPr>
        <w:tab/>
      </w:r>
      <w:r w:rsidRPr="00876034">
        <w:rPr>
          <w:rFonts w:ascii="Arial" w:eastAsiaTheme="minorHAnsi" w:hAnsi="Arial" w:cstheme="minorBidi"/>
          <w:color w:val="auto"/>
          <w:sz w:val="24"/>
        </w:rPr>
        <w:tab/>
        <w:t>Training</w:t>
      </w:r>
    </w:p>
    <w:p w:rsidR="00B62729" w:rsidRPr="00876034" w:rsidRDefault="00B62729" w:rsidP="00B62729">
      <w:pPr>
        <w:spacing w:before="0" w:after="180" w:line="274" w:lineRule="auto"/>
        <w:ind w:left="2160"/>
        <w:rPr>
          <w:rFonts w:ascii="Arial" w:eastAsiaTheme="minorHAnsi" w:hAnsi="Arial" w:cstheme="minorBidi"/>
          <w:color w:val="auto"/>
          <w:sz w:val="24"/>
        </w:rPr>
      </w:pPr>
      <w:r w:rsidRPr="00876034">
        <w:rPr>
          <w:rFonts w:ascii="Arial" w:eastAsiaTheme="minorHAnsi" w:hAnsi="Arial" w:cstheme="minorBidi"/>
          <w:color w:val="auto"/>
          <w:sz w:val="24"/>
        </w:rPr>
        <w:t>Justification: In-service trainings for staff to learn new skills (e.g., database development, reporting writing, and webpage creation).</w:t>
      </w:r>
      <w:r w:rsidRPr="00876034">
        <w:rPr>
          <w:rFonts w:ascii="Arial" w:eastAsiaTheme="minorHAnsi" w:hAnsi="Arial" w:cstheme="minorBidi"/>
          <w:color w:val="auto"/>
          <w:sz w:val="24"/>
        </w:rPr>
        <w:tab/>
      </w: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Materials: $15,900</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Purchase preschool nutrition education materials (brochures, flyers, and recipe cards), nutrition classroom resources (books/materials/games), nutrition education incentive items with printed SNAP-Ed information such as reusable shopping bag, CATCH curriculum kits and online subscription, and teaching aides/materials.</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Itemized Costs:</w:t>
      </w:r>
    </w:p>
    <w:p w:rsidR="00B62729" w:rsidRPr="00876034" w:rsidRDefault="00B62729" w:rsidP="00B62729">
      <w:pPr>
        <w:spacing w:before="0" w:after="180" w:line="274" w:lineRule="auto"/>
        <w:ind w:left="2160" w:hanging="1440"/>
        <w:rPr>
          <w:rFonts w:ascii="Arial" w:eastAsiaTheme="minorHAnsi" w:hAnsi="Arial" w:cstheme="minorBidi"/>
          <w:color w:val="auto"/>
          <w:sz w:val="24"/>
        </w:rPr>
      </w:pPr>
      <w:r w:rsidRPr="00876034">
        <w:rPr>
          <w:rFonts w:ascii="Arial" w:eastAsiaTheme="minorHAnsi" w:hAnsi="Arial" w:cstheme="minorBidi"/>
          <w:color w:val="auto"/>
          <w:sz w:val="24"/>
        </w:rPr>
        <w:t>$ 8,000</w:t>
      </w:r>
      <w:r w:rsidRPr="00876034">
        <w:rPr>
          <w:rFonts w:ascii="Arial" w:eastAsiaTheme="minorHAnsi" w:hAnsi="Arial" w:cstheme="minorBidi"/>
          <w:color w:val="auto"/>
          <w:sz w:val="24"/>
        </w:rPr>
        <w:tab/>
        <w:t>Preschool Nutrition Education Materials (Brochures, Flyers, Signage, Recipe Cards) and Classroom Resources (Books, Materials, Games)</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$ 1,000</w:t>
      </w:r>
      <w:r w:rsidRPr="00876034">
        <w:rPr>
          <w:rFonts w:ascii="Arial" w:eastAsiaTheme="minorHAnsi" w:hAnsi="Arial" w:cstheme="minorBidi"/>
          <w:color w:val="auto"/>
          <w:sz w:val="24"/>
        </w:rPr>
        <w:tab/>
        <w:t>Nutrition Education Incentive Items (200 items @ $5.00 each)</w:t>
      </w:r>
    </w:p>
    <w:p w:rsidR="00B62729" w:rsidRPr="00876034" w:rsidRDefault="00B62729" w:rsidP="00B62729">
      <w:pPr>
        <w:spacing w:before="0" w:after="180" w:line="274" w:lineRule="auto"/>
        <w:ind w:left="2160" w:hanging="1440"/>
        <w:rPr>
          <w:rFonts w:ascii="Arial" w:eastAsiaTheme="minorHAnsi" w:hAnsi="Arial" w:cstheme="minorBidi"/>
          <w:color w:val="auto"/>
          <w:sz w:val="24"/>
        </w:rPr>
      </w:pPr>
      <w:r w:rsidRPr="00876034">
        <w:rPr>
          <w:rFonts w:ascii="Arial" w:eastAsiaTheme="minorHAnsi" w:hAnsi="Arial" w:cstheme="minorBidi"/>
          <w:color w:val="auto"/>
          <w:sz w:val="24"/>
        </w:rPr>
        <w:t>$ 6,100</w:t>
      </w:r>
      <w:r w:rsidRPr="00876034">
        <w:rPr>
          <w:rFonts w:ascii="Arial" w:eastAsiaTheme="minorHAnsi" w:hAnsi="Arial" w:cstheme="minorBidi"/>
          <w:color w:val="auto"/>
          <w:sz w:val="24"/>
        </w:rPr>
        <w:tab/>
        <w:t>CATCH Curriculum Kits and Online Subscriptions (20 kits @ $275 each and 20 subscriptions @ $30 each)</w:t>
      </w:r>
    </w:p>
    <w:p w:rsidR="00B62729" w:rsidRPr="00876034" w:rsidRDefault="00B62729" w:rsidP="00B62729">
      <w:pPr>
        <w:spacing w:before="0" w:after="180" w:line="274" w:lineRule="auto"/>
        <w:ind w:left="720"/>
        <w:rPr>
          <w:rFonts w:ascii="Arial" w:eastAsiaTheme="minorHAnsi" w:hAnsi="Arial" w:cstheme="minorBidi"/>
          <w:color w:val="auto"/>
          <w:sz w:val="24"/>
        </w:rPr>
      </w:pPr>
      <w:r w:rsidRPr="00876034">
        <w:rPr>
          <w:rFonts w:ascii="Arial" w:eastAsiaTheme="minorHAnsi" w:hAnsi="Arial" w:cstheme="minorBidi"/>
          <w:color w:val="auto"/>
          <w:sz w:val="24"/>
        </w:rPr>
        <w:t>$ 800</w:t>
      </w:r>
      <w:r w:rsidRPr="00876034">
        <w:rPr>
          <w:rFonts w:ascii="Arial" w:eastAsiaTheme="minorHAnsi" w:hAnsi="Arial" w:cstheme="minorBidi"/>
          <w:color w:val="auto"/>
          <w:sz w:val="24"/>
        </w:rPr>
        <w:tab/>
      </w:r>
      <w:r w:rsidRPr="00876034">
        <w:rPr>
          <w:rFonts w:ascii="Arial" w:eastAsiaTheme="minorHAnsi" w:hAnsi="Arial" w:cstheme="minorBidi"/>
          <w:color w:val="auto"/>
          <w:sz w:val="24"/>
        </w:rPr>
        <w:tab/>
        <w:t>Teaching Aides/Materials</w:t>
      </w: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Travel: $1,177 (see justification on Section C)</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Building space: Not applicable</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Maintenance: Not applicable</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Equipment and other capital expenditures: Not applicable</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Total direct costs: $627,516</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spacing w:before="0" w:after="180" w:line="274" w:lineRule="auto"/>
        <w:rPr>
          <w:rFonts w:ascii="Arial" w:eastAsiaTheme="minorHAnsi" w:hAnsi="Arial" w:cstheme="minorBidi"/>
          <w:color w:val="auto"/>
          <w:sz w:val="24"/>
        </w:rPr>
      </w:pPr>
      <w:r w:rsidRPr="00876034">
        <w:rPr>
          <w:rFonts w:ascii="Arial" w:eastAsiaTheme="majorEastAsia" w:hAnsi="Arial" w:cstheme="majorBidi"/>
          <w:b/>
          <w:bCs/>
          <w:i/>
          <w:iCs/>
          <w:color w:val="262626" w:themeColor="text1" w:themeTint="D9"/>
          <w:sz w:val="24"/>
        </w:rPr>
        <w:t>Total indirect costs: $58,682 (40% indirect rate applied to DPH Salaries only)</w:t>
      </w:r>
      <w:r w:rsidRPr="00876034">
        <w:rPr>
          <w:rFonts w:ascii="Arial" w:eastAsiaTheme="minorHAnsi" w:hAnsi="Arial" w:cstheme="minorBidi"/>
          <w:color w:val="auto"/>
          <w:sz w:val="24"/>
          <w:highlight w:val="yellow"/>
        </w:rPr>
        <w:t xml:space="preserve"> </w:t>
      </w:r>
      <w:r w:rsidRPr="00876034">
        <w:rPr>
          <w:rFonts w:ascii="Arial" w:eastAsiaTheme="minorHAnsi" w:hAnsi="Arial" w:cstheme="minorBidi"/>
          <w:bCs/>
          <w:i/>
          <w:smallCaps/>
          <w:color w:val="1F497D" w:themeColor="text2"/>
          <w:spacing w:val="10"/>
          <w:sz w:val="24"/>
        </w:rPr>
        <w:t>Section 3, Financial and Cost Policy</w:t>
      </w:r>
      <w:r w:rsidRPr="00876034">
        <w:rPr>
          <w:rFonts w:ascii="Arial" w:eastAsiaTheme="minorHAnsi" w:hAnsi="Arial" w:cstheme="minorBidi"/>
          <w:color w:val="auto"/>
          <w:sz w:val="24"/>
        </w:rPr>
        <w:t>.</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Pr="00876034"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Total federal funds: $686,198</w:t>
      </w:r>
    </w:p>
    <w:p w:rsidR="00B62729" w:rsidRPr="00876034" w:rsidRDefault="00B62729" w:rsidP="00B62729">
      <w:pPr>
        <w:spacing w:before="0" w:after="180" w:line="274" w:lineRule="auto"/>
        <w:rPr>
          <w:rFonts w:ascii="Arial" w:eastAsiaTheme="minorHAnsi" w:hAnsi="Arial" w:cstheme="minorBidi"/>
          <w:color w:val="auto"/>
          <w:sz w:val="24"/>
        </w:rPr>
      </w:pPr>
    </w:p>
    <w:p w:rsidR="00B62729" w:rsidRDefault="00B62729" w:rsidP="00B62729">
      <w:pPr>
        <w:spacing w:before="0" w:after="180" w:line="274" w:lineRule="auto"/>
        <w:rPr>
          <w:rFonts w:ascii="Arial" w:eastAsiaTheme="minorHAnsi" w:hAnsi="Arial" w:cstheme="minorBidi"/>
          <w:color w:val="auto"/>
          <w:sz w:val="24"/>
        </w:rPr>
      </w:pPr>
      <w:r w:rsidRPr="00876034">
        <w:rPr>
          <w:rFonts w:ascii="Arial" w:eastAsiaTheme="majorEastAsia" w:hAnsi="Arial" w:cstheme="majorBidi"/>
          <w:b/>
          <w:bCs/>
          <w:i/>
          <w:iCs/>
          <w:color w:val="262626" w:themeColor="text1" w:themeTint="D9"/>
          <w:sz w:val="24"/>
        </w:rPr>
        <w:t xml:space="preserve">Estimated funds carry-over from current FY to next FY, if any: </w:t>
      </w:r>
      <w:r>
        <w:rPr>
          <w:rFonts w:ascii="Arial" w:eastAsiaTheme="minorHAnsi" w:hAnsi="Arial" w:cstheme="minorBidi"/>
          <w:color w:val="auto"/>
          <w:sz w:val="24"/>
        </w:rPr>
        <w:t>N/A</w:t>
      </w: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Year 3 – FY 2021</w:t>
      </w: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Salary/Benefits: $278,144 ($139,051 – salaries/$139,093 – fringe benefits)</w:t>
      </w:r>
    </w:p>
    <w:tbl>
      <w:tblPr>
        <w:tblStyle w:val="TableGrid13"/>
        <w:tblpPr w:leftFromText="180" w:rightFromText="180" w:vertAnchor="text" w:horzAnchor="margin" w:tblpY="85"/>
        <w:tblW w:w="0" w:type="auto"/>
        <w:tblLook w:val="04A0" w:firstRow="1" w:lastRow="0" w:firstColumn="1" w:lastColumn="0" w:noHBand="0" w:noVBand="1"/>
      </w:tblPr>
      <w:tblGrid>
        <w:gridCol w:w="2628"/>
        <w:gridCol w:w="1152"/>
        <w:gridCol w:w="1638"/>
        <w:gridCol w:w="1980"/>
        <w:gridCol w:w="2070"/>
      </w:tblGrid>
      <w:tr w:rsidR="00B62729" w:rsidRPr="00B62729" w:rsidTr="00724C4E">
        <w:trPr>
          <w:cantSplit/>
        </w:trPr>
        <w:tc>
          <w:tcPr>
            <w:tcW w:w="2628" w:type="dxa"/>
          </w:tcPr>
          <w:p w:rsidR="00B62729" w:rsidRPr="00B62729" w:rsidRDefault="00B62729" w:rsidP="00B62729">
            <w:pPr>
              <w:spacing w:before="0" w:after="180" w:line="274" w:lineRule="auto"/>
              <w:rPr>
                <w:rFonts w:ascii="Arial" w:eastAsiaTheme="minorHAnsi" w:hAnsi="Arial" w:cs="Arial"/>
                <w:color w:val="auto"/>
                <w:sz w:val="24"/>
                <w:szCs w:val="24"/>
              </w:rPr>
            </w:pPr>
            <w:r w:rsidRPr="00B62729">
              <w:rPr>
                <w:rFonts w:ascii="Arial" w:eastAsiaTheme="minorHAnsi" w:hAnsi="Arial" w:cs="Arial"/>
                <w:color w:val="auto"/>
                <w:sz w:val="24"/>
                <w:szCs w:val="24"/>
              </w:rPr>
              <w:t>Position</w:t>
            </w:r>
          </w:p>
        </w:tc>
        <w:tc>
          <w:tcPr>
            <w:tcW w:w="1152"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FTE</w:t>
            </w:r>
          </w:p>
        </w:tc>
        <w:tc>
          <w:tcPr>
            <w:tcW w:w="1638"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Salary</w:t>
            </w:r>
          </w:p>
        </w:tc>
        <w:tc>
          <w:tcPr>
            <w:tcW w:w="198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Fringe Benefits</w:t>
            </w:r>
          </w:p>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(Rate)</w:t>
            </w:r>
          </w:p>
        </w:tc>
        <w:tc>
          <w:tcPr>
            <w:tcW w:w="207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Total</w:t>
            </w:r>
          </w:p>
        </w:tc>
      </w:tr>
      <w:tr w:rsidR="00B62729" w:rsidRPr="00B62729" w:rsidTr="00724C4E">
        <w:trPr>
          <w:cantSplit/>
        </w:trPr>
        <w:tc>
          <w:tcPr>
            <w:tcW w:w="2628" w:type="dxa"/>
          </w:tcPr>
          <w:p w:rsidR="00B62729" w:rsidRPr="00B62729" w:rsidRDefault="00B62729" w:rsidP="00B62729">
            <w:pPr>
              <w:spacing w:before="0" w:after="180" w:line="274" w:lineRule="auto"/>
              <w:rPr>
                <w:rFonts w:ascii="Arial" w:eastAsiaTheme="minorHAnsi" w:hAnsi="Arial" w:cs="Arial"/>
                <w:color w:val="auto"/>
                <w:sz w:val="24"/>
                <w:szCs w:val="24"/>
              </w:rPr>
            </w:pPr>
            <w:r w:rsidRPr="00B62729">
              <w:rPr>
                <w:rFonts w:ascii="Arial" w:eastAsiaTheme="minorHAnsi" w:hAnsi="Arial" w:cs="Arial"/>
                <w:color w:val="auto"/>
                <w:sz w:val="24"/>
                <w:szCs w:val="24"/>
              </w:rPr>
              <w:t>Nutrition Coordinator/Educator</w:t>
            </w:r>
          </w:p>
        </w:tc>
        <w:tc>
          <w:tcPr>
            <w:tcW w:w="1152"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1.00</w:t>
            </w:r>
          </w:p>
        </w:tc>
        <w:tc>
          <w:tcPr>
            <w:tcW w:w="1638"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$72,624</w:t>
            </w:r>
          </w:p>
        </w:tc>
        <w:tc>
          <w:tcPr>
            <w:tcW w:w="198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$74,962</w:t>
            </w:r>
          </w:p>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(103.22%)</w:t>
            </w:r>
          </w:p>
        </w:tc>
        <w:tc>
          <w:tcPr>
            <w:tcW w:w="207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$147,586</w:t>
            </w:r>
          </w:p>
        </w:tc>
      </w:tr>
      <w:tr w:rsidR="00B62729" w:rsidRPr="00B62729" w:rsidTr="00724C4E">
        <w:trPr>
          <w:cantSplit/>
        </w:trPr>
        <w:tc>
          <w:tcPr>
            <w:tcW w:w="2628" w:type="dxa"/>
          </w:tcPr>
          <w:p w:rsidR="00B62729" w:rsidRPr="00B62729" w:rsidRDefault="00B62729" w:rsidP="00B62729">
            <w:pPr>
              <w:spacing w:before="0" w:after="180" w:line="274" w:lineRule="auto"/>
              <w:rPr>
                <w:rFonts w:ascii="Arial" w:eastAsiaTheme="minorHAnsi" w:hAnsi="Arial" w:cs="Arial"/>
                <w:color w:val="auto"/>
                <w:sz w:val="24"/>
                <w:szCs w:val="24"/>
              </w:rPr>
            </w:pPr>
            <w:r w:rsidRPr="00B62729">
              <w:rPr>
                <w:rFonts w:ascii="Arial" w:eastAsiaTheme="minorHAnsi" w:hAnsi="Arial" w:cs="Arial"/>
                <w:color w:val="auto"/>
                <w:sz w:val="24"/>
                <w:szCs w:val="24"/>
              </w:rPr>
              <w:t>Program Nutrition Consultant</w:t>
            </w:r>
          </w:p>
        </w:tc>
        <w:tc>
          <w:tcPr>
            <w:tcW w:w="1152"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1.00</w:t>
            </w:r>
          </w:p>
        </w:tc>
        <w:tc>
          <w:tcPr>
            <w:tcW w:w="1638"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$61,559</w:t>
            </w:r>
          </w:p>
        </w:tc>
        <w:tc>
          <w:tcPr>
            <w:tcW w:w="198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$60,365</w:t>
            </w:r>
          </w:p>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(98.06%)</w:t>
            </w:r>
          </w:p>
        </w:tc>
        <w:tc>
          <w:tcPr>
            <w:tcW w:w="207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$121,924</w:t>
            </w:r>
          </w:p>
        </w:tc>
      </w:tr>
      <w:tr w:rsidR="00B62729" w:rsidRPr="00B62729" w:rsidTr="00724C4E">
        <w:trPr>
          <w:cantSplit/>
        </w:trPr>
        <w:tc>
          <w:tcPr>
            <w:tcW w:w="2628" w:type="dxa"/>
          </w:tcPr>
          <w:p w:rsidR="00B62729" w:rsidRPr="00B62729" w:rsidRDefault="00B62729" w:rsidP="00B62729">
            <w:pPr>
              <w:spacing w:before="0" w:after="180" w:line="274" w:lineRule="auto"/>
              <w:rPr>
                <w:rFonts w:ascii="Arial" w:eastAsiaTheme="minorHAnsi" w:hAnsi="Arial" w:cs="Arial"/>
                <w:color w:val="auto"/>
                <w:sz w:val="24"/>
                <w:szCs w:val="24"/>
              </w:rPr>
            </w:pPr>
            <w:r w:rsidRPr="00B62729">
              <w:rPr>
                <w:rFonts w:ascii="Arial" w:eastAsiaTheme="minorHAnsi" w:hAnsi="Arial" w:cs="Arial"/>
                <w:color w:val="auto"/>
                <w:sz w:val="24"/>
                <w:szCs w:val="24"/>
              </w:rPr>
              <w:t xml:space="preserve">Nutrition Educator Assistant </w:t>
            </w:r>
          </w:p>
        </w:tc>
        <w:tc>
          <w:tcPr>
            <w:tcW w:w="1152"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0.10</w:t>
            </w:r>
          </w:p>
        </w:tc>
        <w:tc>
          <w:tcPr>
            <w:tcW w:w="1638"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$4,868</w:t>
            </w:r>
          </w:p>
        </w:tc>
        <w:tc>
          <w:tcPr>
            <w:tcW w:w="198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$3,766</w:t>
            </w:r>
          </w:p>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(77.36%)</w:t>
            </w:r>
          </w:p>
        </w:tc>
        <w:tc>
          <w:tcPr>
            <w:tcW w:w="2070" w:type="dxa"/>
          </w:tcPr>
          <w:p w:rsidR="00B62729" w:rsidRPr="00B62729" w:rsidRDefault="00B62729" w:rsidP="00B62729">
            <w:pPr>
              <w:spacing w:before="0" w:after="180" w:line="274" w:lineRule="auto"/>
              <w:jc w:val="center"/>
              <w:rPr>
                <w:rFonts w:ascii="Arial" w:eastAsiaTheme="minorHAnsi" w:hAnsi="Arial" w:cs="Arial"/>
                <w:color w:val="auto"/>
                <w:sz w:val="24"/>
                <w:szCs w:val="24"/>
              </w:rPr>
            </w:pPr>
            <w:r w:rsidRPr="00B62729">
              <w:rPr>
                <w:rFonts w:ascii="Arial" w:eastAsiaTheme="minorHAnsi" w:hAnsi="Arial" w:cs="Arial"/>
                <w:color w:val="auto"/>
                <w:sz w:val="24"/>
                <w:szCs w:val="24"/>
              </w:rPr>
              <w:t>$8,634</w:t>
            </w:r>
          </w:p>
        </w:tc>
      </w:tr>
    </w:tbl>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spacing w:before="0" w:after="180" w:line="274" w:lineRule="auto"/>
        <w:rPr>
          <w:rFonts w:ascii="Arial" w:eastAsiaTheme="minorHAnsi" w:hAnsi="Arial" w:cstheme="minorBidi"/>
          <w:color w:val="auto"/>
          <w:sz w:val="24"/>
        </w:rPr>
      </w:pPr>
      <w:r w:rsidRPr="00B62729">
        <w:rPr>
          <w:rFonts w:ascii="Arial" w:eastAsiaTheme="majorEastAsia" w:hAnsi="Arial" w:cstheme="majorBidi"/>
          <w:b/>
          <w:bCs/>
          <w:i/>
          <w:iCs/>
          <w:color w:val="262626" w:themeColor="text1" w:themeTint="D9"/>
          <w:sz w:val="24"/>
        </w:rPr>
        <w:t>Contracts/Sub-Grants/Agreements</w:t>
      </w:r>
      <w:r w:rsidRPr="00B62729">
        <w:rPr>
          <w:rFonts w:ascii="Arial" w:eastAsiaTheme="majorEastAsia" w:hAnsi="Arial" w:cstheme="majorBidi"/>
          <w:bCs/>
          <w:iCs/>
          <w:color w:val="262626" w:themeColor="text1" w:themeTint="D9"/>
          <w:sz w:val="24"/>
        </w:rPr>
        <w:t>:</w:t>
      </w:r>
      <w:r w:rsidRPr="00B62729">
        <w:rPr>
          <w:rFonts w:ascii="Arial" w:eastAsiaTheme="minorHAnsi" w:hAnsi="Arial" w:cstheme="minorBidi"/>
          <w:b/>
          <w:i/>
          <w:color w:val="auto"/>
          <w:sz w:val="24"/>
        </w:rPr>
        <w:t xml:space="preserve"> $333,000</w:t>
      </w:r>
    </w:p>
    <w:p w:rsidR="00B62729" w:rsidRPr="00B62729" w:rsidRDefault="00B62729" w:rsidP="00B62729">
      <w:pPr>
        <w:spacing w:before="0" w:after="180" w:line="274" w:lineRule="auto"/>
        <w:rPr>
          <w:rFonts w:ascii="Arial" w:eastAsiaTheme="minorHAnsi" w:hAnsi="Arial" w:cstheme="minorBidi"/>
          <w:color w:val="auto"/>
          <w:sz w:val="24"/>
        </w:rPr>
      </w:pPr>
      <w:r w:rsidRPr="00B62729">
        <w:rPr>
          <w:rFonts w:ascii="Arial" w:eastAsiaTheme="minorHAnsi" w:hAnsi="Arial" w:cstheme="minorBidi"/>
          <w:color w:val="auto"/>
          <w:sz w:val="24"/>
        </w:rPr>
        <w:t>$316,000 – University of Saint Joseph, School of Health and Natural Sciences</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Description of services: Provide statewide nutrition education for SNAP participants (preschool children and families) at Head Start, School Readiness and Early Childhood programs; recruit Head Start, School Readiness, and Early Childhood programs to participate in the Coordinated Approach To Child Health (</w:t>
      </w:r>
      <w:r w:rsidRPr="00B62729">
        <w:rPr>
          <w:rFonts w:ascii="Arial" w:eastAsiaTheme="minorHAnsi" w:hAnsi="Arial" w:cstheme="minorBidi"/>
          <w:i/>
          <w:color w:val="auto"/>
          <w:sz w:val="24"/>
        </w:rPr>
        <w:t>CATCH)</w:t>
      </w:r>
      <w:r w:rsidRPr="00B62729">
        <w:rPr>
          <w:rFonts w:ascii="Arial" w:eastAsiaTheme="minorHAnsi" w:hAnsi="Arial" w:cstheme="minorBidi"/>
          <w:color w:val="auto"/>
          <w:sz w:val="24"/>
        </w:rPr>
        <w:t>program; conduct train-the-trainer presentations/workshops to Head Start, School Readiness, and Early Childhood preschool teachers; conduct nutrition education sessions and workshops to SNAP participants parents; conduct nutrition education sessions and workshops with a food demonstration component to SNAP participants adults at WIC offices, CHC offices, and Community Partner locations; Department of Social Services (DSS) /SNAP office, Community Action Agencies, Emergency Food Assistance Sites (including mobile food pantries), Commodity Supplemental Food Program sites, and  Farmers’ Markets; deliver individualized health coaching by telephone for SNAP-Ed participants; orientate and train nutrition paraprofessionals to ensure delivery of high-quality nutrition education; plan and coordinate the direct and indirect nutrition education schedule to maximize efforts, prevent duplication, and guarantee effective delivery of direct and indirect nutrition education; oversee nutrition paraprofessionals in the field; collect and aggregate evaluation data collected at all nutrition workshops and nutrition education session; conduct process and outcome evaluation of the project; collaborates with multiple organizations/site in a community to promote core nutrition messages and “speak with one voice” to address broader environmental changes that make it easier for SNAP participants to make healthy food choices; work with organizations to influence changing their policies to incorporate healthy eating and physical activity sessions and workshops into their client’s lives</w:t>
      </w:r>
    </w:p>
    <w:p w:rsidR="00B62729" w:rsidRPr="00B62729" w:rsidRDefault="00B62729" w:rsidP="00B62729">
      <w:pPr>
        <w:spacing w:before="0" w:after="180" w:line="274" w:lineRule="auto"/>
        <w:rPr>
          <w:rFonts w:ascii="Arial" w:eastAsiaTheme="minorHAnsi" w:hAnsi="Arial" w:cstheme="minorBidi"/>
          <w:color w:val="auto"/>
          <w:sz w:val="24"/>
        </w:rPr>
      </w:pPr>
      <w:r w:rsidRPr="00B62729">
        <w:rPr>
          <w:rFonts w:ascii="Arial" w:eastAsiaTheme="minorHAnsi" w:hAnsi="Arial" w:cstheme="minorBidi"/>
          <w:color w:val="auto"/>
          <w:sz w:val="24"/>
        </w:rPr>
        <w:t>$17,000 – All Mail Direct: Warehouse/Fulfillment</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 xml:space="preserve">Description of services: Fulfillment (assembly) and storage of nutrition education materials including </w:t>
      </w:r>
      <w:r w:rsidRPr="00B62729">
        <w:rPr>
          <w:rFonts w:ascii="Arial" w:eastAsiaTheme="minorHAnsi" w:hAnsi="Arial" w:cstheme="minorBidi"/>
          <w:i/>
          <w:color w:val="auto"/>
          <w:sz w:val="24"/>
        </w:rPr>
        <w:t>The Adventure of Captain 5 A Day</w:t>
      </w:r>
      <w:r w:rsidRPr="00B62729">
        <w:rPr>
          <w:rFonts w:ascii="Arial" w:eastAsiaTheme="minorHAnsi" w:hAnsi="Arial" w:cstheme="minorBidi"/>
          <w:color w:val="auto"/>
          <w:sz w:val="24"/>
        </w:rPr>
        <w:t xml:space="preserve"> and </w:t>
      </w:r>
      <w:r w:rsidRPr="00B62729">
        <w:rPr>
          <w:rFonts w:ascii="Arial" w:eastAsiaTheme="minorHAnsi" w:hAnsi="Arial" w:cstheme="minorBidi"/>
          <w:i/>
          <w:color w:val="auto"/>
          <w:sz w:val="24"/>
        </w:rPr>
        <w:t>Coordinated Approach to Child Health</w:t>
      </w:r>
      <w:r w:rsidRPr="00B62729">
        <w:rPr>
          <w:rFonts w:ascii="Arial" w:eastAsiaTheme="minorHAnsi" w:hAnsi="Arial" w:cstheme="minorBidi"/>
          <w:color w:val="auto"/>
          <w:sz w:val="24"/>
        </w:rPr>
        <w:t xml:space="preserve"> (</w:t>
      </w:r>
      <w:r w:rsidRPr="00B62729">
        <w:rPr>
          <w:rFonts w:ascii="Arial" w:eastAsiaTheme="minorHAnsi" w:hAnsi="Arial" w:cstheme="minorBidi"/>
          <w:i/>
          <w:color w:val="auto"/>
          <w:sz w:val="24"/>
        </w:rPr>
        <w:t xml:space="preserve">CATCH) </w:t>
      </w:r>
      <w:r w:rsidRPr="00B62729">
        <w:rPr>
          <w:rFonts w:ascii="Arial" w:eastAsiaTheme="minorHAnsi" w:hAnsi="Arial" w:cstheme="minorBidi"/>
          <w:color w:val="auto"/>
          <w:sz w:val="24"/>
        </w:rPr>
        <w:t>curriculum; ship and/or deliver nutrition education materials to preschool locations where nutrition education workshops and activities are conducted; ship and/or deliver nutrition education materials to CT DPH and/or approved partner organizations; print nutrition education materials (newsletters, recipe cards, and handouts) for dissemination; maintain inventory, usage reports, and database of customers.</w:t>
      </w: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Non-capital equipment/supplies: $1,832</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Purchase office supplies, SAS license and training.</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Itemized Costs:</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$ 732</w:t>
      </w:r>
      <w:r w:rsidRPr="00B62729">
        <w:rPr>
          <w:rFonts w:ascii="Arial" w:eastAsiaTheme="minorHAnsi" w:hAnsi="Arial" w:cstheme="minorBidi"/>
          <w:color w:val="auto"/>
          <w:sz w:val="24"/>
        </w:rPr>
        <w:tab/>
      </w:r>
      <w:r w:rsidRPr="00B62729">
        <w:rPr>
          <w:rFonts w:ascii="Arial" w:eastAsiaTheme="minorHAnsi" w:hAnsi="Arial" w:cstheme="minorBidi"/>
          <w:color w:val="auto"/>
          <w:sz w:val="24"/>
        </w:rPr>
        <w:tab/>
        <w:t>Office Supplies</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$ 800</w:t>
      </w:r>
      <w:r w:rsidRPr="00B62729">
        <w:rPr>
          <w:rFonts w:ascii="Arial" w:eastAsiaTheme="minorHAnsi" w:hAnsi="Arial" w:cstheme="minorBidi"/>
          <w:color w:val="auto"/>
          <w:sz w:val="24"/>
        </w:rPr>
        <w:tab/>
      </w:r>
      <w:r w:rsidRPr="00B62729">
        <w:rPr>
          <w:rFonts w:ascii="Arial" w:eastAsiaTheme="minorHAnsi" w:hAnsi="Arial" w:cstheme="minorBidi"/>
          <w:color w:val="auto"/>
          <w:sz w:val="24"/>
        </w:rPr>
        <w:tab/>
        <w:t>SAS license (1 license)</w:t>
      </w:r>
    </w:p>
    <w:p w:rsidR="00B62729" w:rsidRPr="00B62729" w:rsidRDefault="00B62729" w:rsidP="00B62729">
      <w:pPr>
        <w:spacing w:before="0" w:after="180" w:line="274" w:lineRule="auto"/>
        <w:ind w:left="2160"/>
        <w:rPr>
          <w:rFonts w:ascii="Arial" w:eastAsiaTheme="minorHAnsi" w:hAnsi="Arial" w:cstheme="minorBidi"/>
          <w:color w:val="auto"/>
          <w:sz w:val="24"/>
        </w:rPr>
      </w:pPr>
      <w:r w:rsidRPr="00B62729">
        <w:rPr>
          <w:rFonts w:ascii="Arial" w:eastAsiaTheme="minorHAnsi" w:hAnsi="Arial" w:cstheme="minorBidi"/>
          <w:color w:val="auto"/>
          <w:sz w:val="24"/>
        </w:rPr>
        <w:t>Justification: This SAS License is required for use of statistical analysis and database management for evaluation and reporting. The license will be purchased as part of a combined multi-users license for the Connecticut Department of Public Health.</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$ 300</w:t>
      </w:r>
      <w:r w:rsidRPr="00B62729">
        <w:rPr>
          <w:rFonts w:ascii="Arial" w:eastAsiaTheme="minorHAnsi" w:hAnsi="Arial" w:cstheme="minorBidi"/>
          <w:color w:val="auto"/>
          <w:sz w:val="24"/>
        </w:rPr>
        <w:tab/>
      </w:r>
      <w:r w:rsidRPr="00B62729">
        <w:rPr>
          <w:rFonts w:ascii="Arial" w:eastAsiaTheme="minorHAnsi" w:hAnsi="Arial" w:cstheme="minorBidi"/>
          <w:color w:val="auto"/>
          <w:sz w:val="24"/>
        </w:rPr>
        <w:tab/>
        <w:t>Training</w:t>
      </w:r>
    </w:p>
    <w:p w:rsidR="00B62729" w:rsidRPr="00B62729" w:rsidRDefault="00B62729" w:rsidP="00B62729">
      <w:pPr>
        <w:spacing w:before="0" w:after="180" w:line="274" w:lineRule="auto"/>
        <w:ind w:left="2160"/>
        <w:rPr>
          <w:rFonts w:ascii="Arial" w:eastAsiaTheme="minorHAnsi" w:hAnsi="Arial" w:cstheme="minorBidi"/>
          <w:color w:val="auto"/>
          <w:sz w:val="24"/>
        </w:rPr>
      </w:pPr>
      <w:r w:rsidRPr="00B62729">
        <w:rPr>
          <w:rFonts w:ascii="Arial" w:eastAsiaTheme="minorHAnsi" w:hAnsi="Arial" w:cstheme="minorBidi"/>
          <w:color w:val="auto"/>
          <w:sz w:val="24"/>
        </w:rPr>
        <w:t>Justification: In-service trainings for staff to learn new skills (e.g., database development, reporting writing, and webpage creation).</w:t>
      </w:r>
      <w:r w:rsidRPr="00B62729">
        <w:rPr>
          <w:rFonts w:ascii="Arial" w:eastAsiaTheme="minorHAnsi" w:hAnsi="Arial" w:cstheme="minorBidi"/>
          <w:color w:val="auto"/>
          <w:sz w:val="24"/>
        </w:rPr>
        <w:tab/>
      </w: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Materials: $16,425</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Purchase preschool nutrition education materials (brochures, flyers, and recipe cards), nutrition classroom resources (books/materials/games), nutrition education incentive items with printed SNAP-Ed information such as reusable shopping bag, CATCH curriculum kits and online subscription, and teaching aides/materials.</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Itemized Costs:</w:t>
      </w:r>
    </w:p>
    <w:p w:rsidR="00B62729" w:rsidRPr="00B62729" w:rsidRDefault="00B62729" w:rsidP="00B62729">
      <w:pPr>
        <w:spacing w:before="0" w:after="180" w:line="274" w:lineRule="auto"/>
        <w:ind w:left="2160" w:hanging="1440"/>
        <w:rPr>
          <w:rFonts w:ascii="Arial" w:eastAsiaTheme="minorHAnsi" w:hAnsi="Arial" w:cstheme="minorBidi"/>
          <w:color w:val="auto"/>
          <w:sz w:val="24"/>
        </w:rPr>
      </w:pPr>
      <w:r w:rsidRPr="00B62729">
        <w:rPr>
          <w:rFonts w:ascii="Arial" w:eastAsiaTheme="minorHAnsi" w:hAnsi="Arial" w:cstheme="minorBidi"/>
          <w:color w:val="auto"/>
          <w:sz w:val="24"/>
        </w:rPr>
        <w:t>$ 7,000</w:t>
      </w:r>
      <w:r w:rsidRPr="00B62729">
        <w:rPr>
          <w:rFonts w:ascii="Arial" w:eastAsiaTheme="minorHAnsi" w:hAnsi="Arial" w:cstheme="minorBidi"/>
          <w:color w:val="auto"/>
          <w:sz w:val="24"/>
        </w:rPr>
        <w:tab/>
        <w:t>Preschool Nutrition Education Materials (Brochures, Flyers, Signage, Recipe Cards) and Classroom Resources (Books, Materials, Games)</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$ 1,000</w:t>
      </w:r>
      <w:r w:rsidRPr="00B62729">
        <w:rPr>
          <w:rFonts w:ascii="Arial" w:eastAsiaTheme="minorHAnsi" w:hAnsi="Arial" w:cstheme="minorBidi"/>
          <w:color w:val="auto"/>
          <w:sz w:val="24"/>
        </w:rPr>
        <w:tab/>
        <w:t>Nutrition Education Incentive Items (200 items @ $5.00 each)</w:t>
      </w:r>
    </w:p>
    <w:p w:rsidR="00B62729" w:rsidRPr="00B62729" w:rsidRDefault="00B62729" w:rsidP="00B62729">
      <w:pPr>
        <w:spacing w:before="0" w:after="180" w:line="274" w:lineRule="auto"/>
        <w:ind w:left="2160" w:hanging="1440"/>
        <w:rPr>
          <w:rFonts w:ascii="Arial" w:eastAsiaTheme="minorHAnsi" w:hAnsi="Arial" w:cstheme="minorBidi"/>
          <w:color w:val="auto"/>
          <w:sz w:val="24"/>
        </w:rPr>
      </w:pPr>
      <w:r w:rsidRPr="00B62729">
        <w:rPr>
          <w:rFonts w:ascii="Arial" w:eastAsiaTheme="minorHAnsi" w:hAnsi="Arial" w:cstheme="minorBidi"/>
          <w:color w:val="auto"/>
          <w:sz w:val="24"/>
        </w:rPr>
        <w:t>$ 7,625</w:t>
      </w:r>
      <w:r w:rsidRPr="00B62729">
        <w:rPr>
          <w:rFonts w:ascii="Arial" w:eastAsiaTheme="minorHAnsi" w:hAnsi="Arial" w:cstheme="minorBidi"/>
          <w:color w:val="auto"/>
          <w:sz w:val="24"/>
        </w:rPr>
        <w:tab/>
        <w:t>CATCH Curriculum Kits and Online Subscriptions (25 kits @ $275 each and 25 subscriptions @ $30 each)</w:t>
      </w:r>
    </w:p>
    <w:p w:rsidR="00B62729" w:rsidRPr="00B62729" w:rsidRDefault="00B62729" w:rsidP="00B62729">
      <w:pPr>
        <w:spacing w:before="0" w:after="180" w:line="274" w:lineRule="auto"/>
        <w:ind w:left="720"/>
        <w:rPr>
          <w:rFonts w:ascii="Arial" w:eastAsiaTheme="minorHAnsi" w:hAnsi="Arial" w:cstheme="minorBidi"/>
          <w:color w:val="auto"/>
          <w:sz w:val="24"/>
        </w:rPr>
      </w:pPr>
      <w:r w:rsidRPr="00B62729">
        <w:rPr>
          <w:rFonts w:ascii="Arial" w:eastAsiaTheme="minorHAnsi" w:hAnsi="Arial" w:cstheme="minorBidi"/>
          <w:color w:val="auto"/>
          <w:sz w:val="24"/>
        </w:rPr>
        <w:t>$ 800</w:t>
      </w:r>
      <w:r w:rsidRPr="00B62729">
        <w:rPr>
          <w:rFonts w:ascii="Arial" w:eastAsiaTheme="minorHAnsi" w:hAnsi="Arial" w:cstheme="minorBidi"/>
          <w:color w:val="auto"/>
          <w:sz w:val="24"/>
        </w:rPr>
        <w:tab/>
      </w:r>
      <w:r w:rsidRPr="00B62729">
        <w:rPr>
          <w:rFonts w:ascii="Arial" w:eastAsiaTheme="minorHAnsi" w:hAnsi="Arial" w:cstheme="minorBidi"/>
          <w:color w:val="auto"/>
          <w:sz w:val="24"/>
        </w:rPr>
        <w:tab/>
        <w:t>Teaching Aides/Materials</w:t>
      </w: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Travel: $1,177 (see justification on Section C)</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Building space: Not applicable</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Maintenance: Not applicable</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Equipment and other capital expenditures: Not applicable</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Total direct costs: $630,578</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spacing w:before="0" w:after="180" w:line="274" w:lineRule="auto"/>
        <w:rPr>
          <w:rFonts w:ascii="Arial" w:eastAsiaTheme="minorHAnsi" w:hAnsi="Arial" w:cstheme="minorBidi"/>
          <w:color w:val="auto"/>
          <w:sz w:val="24"/>
        </w:rPr>
      </w:pPr>
      <w:r w:rsidRPr="00B62729">
        <w:rPr>
          <w:rFonts w:ascii="Arial" w:eastAsiaTheme="majorEastAsia" w:hAnsi="Arial" w:cstheme="majorBidi"/>
          <w:b/>
          <w:bCs/>
          <w:i/>
          <w:iCs/>
          <w:color w:val="262626" w:themeColor="text1" w:themeTint="D9"/>
          <w:sz w:val="24"/>
        </w:rPr>
        <w:t>Total indirect costs: $55,620 (40% indirect rate applied to DPH Salaries only)</w:t>
      </w:r>
      <w:r w:rsidRPr="00B62729">
        <w:rPr>
          <w:rFonts w:ascii="Arial" w:eastAsiaTheme="minorHAnsi" w:hAnsi="Arial" w:cstheme="minorBidi"/>
          <w:color w:val="auto"/>
          <w:sz w:val="24"/>
          <w:highlight w:val="yellow"/>
        </w:rPr>
        <w:t xml:space="preserve"> </w:t>
      </w:r>
      <w:r w:rsidRPr="00B62729">
        <w:rPr>
          <w:rFonts w:ascii="Arial" w:eastAsiaTheme="minorHAnsi" w:hAnsi="Arial" w:cstheme="minorBidi"/>
          <w:bCs/>
          <w:i/>
          <w:smallCaps/>
          <w:color w:val="1F497D" w:themeColor="text2"/>
          <w:spacing w:val="10"/>
          <w:sz w:val="24"/>
        </w:rPr>
        <w:t>Section 3, Financial and Cost Policy</w:t>
      </w:r>
      <w:r w:rsidRPr="00B62729">
        <w:rPr>
          <w:rFonts w:ascii="Arial" w:eastAsiaTheme="minorHAnsi" w:hAnsi="Arial" w:cstheme="minorBidi"/>
          <w:color w:val="auto"/>
          <w:sz w:val="24"/>
        </w:rPr>
        <w:t>.</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keepNext/>
        <w:keepLines/>
        <w:spacing w:before="200" w:after="0" w:line="274" w:lineRule="auto"/>
        <w:outlineLvl w:val="3"/>
        <w:rPr>
          <w:rFonts w:ascii="Arial" w:eastAsiaTheme="majorEastAsia" w:hAnsi="Arial" w:cstheme="majorBidi"/>
          <w:b/>
          <w:bCs/>
          <w:i/>
          <w:iCs/>
          <w:color w:val="262626" w:themeColor="text1" w:themeTint="D9"/>
          <w:sz w:val="24"/>
        </w:rPr>
      </w:pPr>
      <w:r w:rsidRPr="00B62729">
        <w:rPr>
          <w:rFonts w:ascii="Arial" w:eastAsiaTheme="majorEastAsia" w:hAnsi="Arial" w:cstheme="majorBidi"/>
          <w:b/>
          <w:bCs/>
          <w:i/>
          <w:iCs/>
          <w:color w:val="262626" w:themeColor="text1" w:themeTint="D9"/>
          <w:sz w:val="24"/>
        </w:rPr>
        <w:t>Total federal funds: $686,198</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Pr="00B62729" w:rsidRDefault="00B62729" w:rsidP="00B62729">
      <w:pPr>
        <w:spacing w:before="0" w:after="180" w:line="274" w:lineRule="auto"/>
        <w:rPr>
          <w:rFonts w:ascii="Arial" w:eastAsiaTheme="minorHAnsi" w:hAnsi="Arial" w:cstheme="minorBidi"/>
          <w:color w:val="auto"/>
          <w:sz w:val="24"/>
        </w:rPr>
      </w:pPr>
      <w:r w:rsidRPr="00B62729">
        <w:rPr>
          <w:rFonts w:ascii="Arial" w:eastAsiaTheme="majorEastAsia" w:hAnsi="Arial" w:cstheme="majorBidi"/>
          <w:b/>
          <w:bCs/>
          <w:i/>
          <w:iCs/>
          <w:color w:val="262626" w:themeColor="text1" w:themeTint="D9"/>
          <w:sz w:val="24"/>
        </w:rPr>
        <w:t xml:space="preserve">Estimated funds carry-over from current FY to next FY, if any: </w:t>
      </w:r>
      <w:r w:rsidR="00D15355">
        <w:rPr>
          <w:rFonts w:ascii="Arial" w:eastAsiaTheme="minorHAnsi" w:hAnsi="Arial" w:cstheme="minorBidi"/>
          <w:color w:val="auto"/>
          <w:sz w:val="24"/>
        </w:rPr>
        <w:t xml:space="preserve"> </w:t>
      </w:r>
      <w:r>
        <w:rPr>
          <w:rFonts w:ascii="Arial" w:eastAsiaTheme="minorHAnsi" w:hAnsi="Arial" w:cstheme="minorBidi"/>
          <w:color w:val="auto"/>
          <w:sz w:val="24"/>
        </w:rPr>
        <w:t>N/A</w:t>
      </w:r>
    </w:p>
    <w:p w:rsidR="00B62729" w:rsidRPr="00B62729" w:rsidRDefault="00B62729" w:rsidP="00B62729">
      <w:pPr>
        <w:spacing w:before="0" w:after="180" w:line="274" w:lineRule="auto"/>
        <w:rPr>
          <w:rFonts w:ascii="Arial" w:eastAsiaTheme="minorHAnsi" w:hAnsi="Arial" w:cstheme="minorBidi"/>
          <w:color w:val="auto"/>
          <w:sz w:val="24"/>
        </w:rPr>
      </w:pPr>
    </w:p>
    <w:p w:rsidR="00B62729" w:rsidRDefault="00B62729" w:rsidP="00B62729">
      <w:pPr>
        <w:spacing w:before="0" w:after="200" w:line="276" w:lineRule="auto"/>
        <w:rPr>
          <w:rFonts w:ascii="Arial" w:eastAsiaTheme="minorHAnsi" w:hAnsi="Arial" w:cstheme="minorBidi"/>
          <w:color w:val="auto"/>
          <w:sz w:val="24"/>
        </w:rPr>
      </w:pPr>
      <w:r>
        <w:rPr>
          <w:rFonts w:ascii="Arial" w:eastAsiaTheme="minorHAnsi" w:hAnsi="Arial" w:cstheme="minorBidi"/>
          <w:color w:val="auto"/>
          <w:sz w:val="24"/>
        </w:rPr>
        <w:br w:type="page"/>
      </w:r>
    </w:p>
    <w:p w:rsidR="002559B6" w:rsidRPr="002559B6" w:rsidRDefault="002559B6" w:rsidP="002559B6">
      <w:pPr>
        <w:keepNext/>
        <w:keepLines/>
        <w:spacing w:before="20" w:after="0"/>
        <w:outlineLvl w:val="2"/>
        <w:rPr>
          <w:rFonts w:ascii="Arial" w:eastAsia="Times New Roman" w:hAnsi="Arial" w:cs="Times New Roman"/>
          <w:b/>
          <w:bCs/>
          <w:color w:val="1F497D" w:themeColor="text2"/>
          <w:sz w:val="28"/>
        </w:rPr>
      </w:pPr>
      <w:r w:rsidRPr="002559B6">
        <w:rPr>
          <w:rFonts w:ascii="Arial" w:eastAsia="Times New Roman" w:hAnsi="Arial" w:cs="Times New Roman"/>
          <w:b/>
          <w:bCs/>
          <w:color w:val="1F497D" w:themeColor="text2"/>
          <w:sz w:val="28"/>
        </w:rPr>
        <w:t>Section C. Travel</w:t>
      </w:r>
    </w:p>
    <w:p w:rsidR="002559B6" w:rsidRPr="002559B6" w:rsidRDefault="002559B6" w:rsidP="002559B6">
      <w:pPr>
        <w:keepNext/>
        <w:keepLines/>
        <w:spacing w:before="200" w:after="0" w:line="273" w:lineRule="auto"/>
        <w:outlineLvl w:val="3"/>
        <w:rPr>
          <w:rFonts w:ascii="Arial" w:eastAsia="Times New Roman" w:hAnsi="Arial" w:cs="Times New Roman"/>
          <w:b/>
          <w:bCs/>
          <w:i/>
          <w:iCs/>
          <w:color w:val="262626" w:themeColor="text1" w:themeTint="D9"/>
          <w:sz w:val="24"/>
        </w:rPr>
      </w:pPr>
      <w:r w:rsidRPr="002559B6">
        <w:rPr>
          <w:rFonts w:ascii="Arial" w:eastAsia="Times New Roman" w:hAnsi="Arial" w:cs="Times New Roman"/>
          <w:b/>
          <w:bCs/>
          <w:i/>
          <w:iCs/>
          <w:color w:val="262626" w:themeColor="text1" w:themeTint="D9"/>
          <w:sz w:val="24"/>
        </w:rPr>
        <w:t>In-State Travel</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b/>
          <w:i/>
          <w:color w:val="677F34"/>
          <w:sz w:val="24"/>
        </w:rPr>
        <w:t>Travel Purpose:</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Connecticut Department of Public Health – Preschool, Families, and Community Project delivers high quality nutrition education to SNAP participants.  Travel is required to deliver nutrition education programs; audit nutrition education program delivered by contractors; attend meetings to plan activities for effective delivery and evaluation of nutrition education; and attend meetings with collaborative partners to garner support for nutrition education to SNAP participants</w:t>
      </w:r>
    </w:p>
    <w:p w:rsidR="002559B6" w:rsidRPr="002559B6" w:rsidRDefault="002559B6" w:rsidP="002559B6">
      <w:pPr>
        <w:keepNext/>
        <w:keepLines/>
        <w:spacing w:before="200" w:after="0" w:line="273" w:lineRule="auto"/>
        <w:outlineLvl w:val="4"/>
        <w:rPr>
          <w:rFonts w:ascii="Arial" w:eastAsia="Times New Roman" w:hAnsi="Arial" w:cs="Times New Roman"/>
          <w:b/>
          <w:i/>
          <w:color w:val="677F34"/>
          <w:sz w:val="24"/>
        </w:rPr>
      </w:pPr>
      <w:r w:rsidRPr="002559B6">
        <w:rPr>
          <w:rFonts w:ascii="Arial" w:eastAsia="Times New Roman" w:hAnsi="Arial" w:cs="Times New Roman"/>
          <w:b/>
          <w:i/>
          <w:color w:val="677F34"/>
          <w:sz w:val="24"/>
        </w:rPr>
        <w:t>Travel destination (city, town or county or indicate local travel):</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For conducting nutrition education program activities and evaluation, in-state travel to Head Start, School Readiness and Early Childhood locations statewide (Bridgeport, Hartford, New Haven and Waterbury as well as Bristol, Danbury, East Hartford, Meriden, New Britain, Norwalk, Norwich, Stamford, West Haven, Torrington, and Willimantic; WIC main offices (Bridgeport, Bristol, Danbury, East Hartford, Hartford, Meriden, New Haven, Stamford, New London, Torrington, Waterbury, and Windham) and the 33 satellites throughout the state; Community Health Center offices (Bridgeport, Bristol, Hartford, Meriden, Middletown, New Britain, New Haven, Norwalk, Norwich, Stamford, Torrington and Waterbury); Department of Social Services (DSS) SNAP office in Norwich and Willimantic; as well as Community Action Agencies, Emergency Food Assistance Sites (including mobile food pantries), Commodity Supplemental Food Program sites, and Farmers’ Markets.</w:t>
      </w:r>
    </w:p>
    <w:p w:rsidR="002559B6" w:rsidRPr="002559B6" w:rsidRDefault="002559B6" w:rsidP="002559B6">
      <w:pPr>
        <w:keepNext/>
        <w:keepLines/>
        <w:spacing w:before="200" w:after="0" w:line="273" w:lineRule="auto"/>
        <w:outlineLvl w:val="4"/>
        <w:rPr>
          <w:rFonts w:ascii="Arial" w:eastAsia="Times New Roman" w:hAnsi="Arial" w:cs="Times New Roman"/>
          <w:b/>
          <w:i/>
          <w:color w:val="677F34"/>
          <w:sz w:val="24"/>
        </w:rPr>
      </w:pPr>
      <w:r w:rsidRPr="002559B6">
        <w:rPr>
          <w:rFonts w:ascii="Arial" w:eastAsia="Times New Roman" w:hAnsi="Arial" w:cs="Times New Roman"/>
          <w:b/>
          <w:i/>
          <w:color w:val="677F34"/>
          <w:sz w:val="24"/>
        </w:rPr>
        <w:t>Number of staff traveling:</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3 staff members</w:t>
      </w:r>
    </w:p>
    <w:p w:rsidR="002559B6" w:rsidRPr="002559B6" w:rsidRDefault="002559B6" w:rsidP="002559B6">
      <w:pPr>
        <w:keepNext/>
        <w:keepLines/>
        <w:spacing w:before="200" w:after="0" w:line="273" w:lineRule="auto"/>
        <w:outlineLvl w:val="4"/>
        <w:rPr>
          <w:rFonts w:ascii="Arial" w:eastAsia="Times New Roman" w:hAnsi="Arial" w:cs="Times New Roman"/>
          <w:b/>
          <w:i/>
          <w:color w:val="677F34"/>
          <w:sz w:val="24"/>
        </w:rPr>
      </w:pPr>
      <w:r w:rsidRPr="002559B6">
        <w:rPr>
          <w:rFonts w:ascii="Arial" w:eastAsia="Times New Roman" w:hAnsi="Arial" w:cs="Times New Roman"/>
          <w:b/>
          <w:i/>
          <w:color w:val="677F34"/>
          <w:sz w:val="24"/>
        </w:rPr>
        <w:t>Cost of travel for this purpose:</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$1,177 (12 trips/month x 12 months x 15 miles/trip x $0.545/mile)</w:t>
      </w:r>
    </w:p>
    <w:p w:rsidR="002559B6" w:rsidRPr="002559B6" w:rsidRDefault="002559B6" w:rsidP="002559B6">
      <w:pPr>
        <w:keepNext/>
        <w:keepLines/>
        <w:spacing w:before="200" w:after="0" w:line="273" w:lineRule="auto"/>
        <w:outlineLvl w:val="3"/>
        <w:rPr>
          <w:rFonts w:ascii="Arial" w:eastAsia="Times New Roman" w:hAnsi="Arial" w:cs="Times New Roman"/>
          <w:b/>
          <w:bCs/>
          <w:i/>
          <w:iCs/>
          <w:color w:val="262626" w:themeColor="text1" w:themeTint="D9"/>
          <w:sz w:val="24"/>
        </w:rPr>
      </w:pPr>
      <w:r w:rsidRPr="002559B6">
        <w:rPr>
          <w:rFonts w:ascii="Arial" w:eastAsia="Times New Roman" w:hAnsi="Arial" w:cs="Times New Roman"/>
          <w:b/>
          <w:bCs/>
          <w:i/>
          <w:iCs/>
          <w:color w:val="262626" w:themeColor="text1" w:themeTint="D9"/>
          <w:sz w:val="24"/>
        </w:rPr>
        <w:t>Total In-State Travel Cost: $1,177</w:t>
      </w:r>
    </w:p>
    <w:p w:rsidR="002559B6" w:rsidRPr="002559B6" w:rsidRDefault="002559B6" w:rsidP="002559B6">
      <w:pPr>
        <w:keepNext/>
        <w:keepLines/>
        <w:spacing w:before="200" w:after="0" w:line="273" w:lineRule="auto"/>
        <w:outlineLvl w:val="3"/>
        <w:rPr>
          <w:rFonts w:ascii="Arial" w:eastAsia="Times New Roman" w:hAnsi="Arial" w:cs="Times New Roman"/>
          <w:b/>
          <w:bCs/>
          <w:i/>
          <w:iCs/>
          <w:color w:val="262626" w:themeColor="text1" w:themeTint="D9"/>
          <w:sz w:val="24"/>
        </w:rPr>
      </w:pPr>
      <w:r w:rsidRPr="002559B6">
        <w:rPr>
          <w:rFonts w:ascii="Arial" w:eastAsia="Times New Roman" w:hAnsi="Arial" w:cs="Times New Roman"/>
          <w:b/>
          <w:bCs/>
          <w:i/>
          <w:iCs/>
          <w:color w:val="262626" w:themeColor="text1" w:themeTint="D9"/>
          <w:sz w:val="24"/>
        </w:rPr>
        <w:t>Out-of-State Travel</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b/>
          <w:i/>
          <w:color w:val="677F34"/>
          <w:sz w:val="24"/>
        </w:rPr>
        <w:t>Travel Purpose:</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Not Applicable.  No out-of-state travel is planned.</w:t>
      </w:r>
    </w:p>
    <w:p w:rsidR="002559B6" w:rsidRPr="002559B6" w:rsidRDefault="002559B6" w:rsidP="002559B6">
      <w:pPr>
        <w:keepNext/>
        <w:keepLines/>
        <w:spacing w:before="200" w:after="0" w:line="273" w:lineRule="auto"/>
        <w:outlineLvl w:val="4"/>
        <w:rPr>
          <w:rFonts w:ascii="Arial" w:eastAsia="Times New Roman" w:hAnsi="Arial" w:cs="Times New Roman"/>
          <w:b/>
          <w:i/>
          <w:color w:val="677F34"/>
          <w:sz w:val="24"/>
        </w:rPr>
      </w:pPr>
      <w:r w:rsidRPr="002559B6">
        <w:rPr>
          <w:rFonts w:ascii="Arial" w:eastAsia="Times New Roman" w:hAnsi="Arial" w:cs="Times New Roman"/>
          <w:b/>
          <w:i/>
          <w:color w:val="677F34"/>
          <w:sz w:val="24"/>
        </w:rPr>
        <w:t>Travel destination (city and State):</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Not Applicable</w:t>
      </w:r>
    </w:p>
    <w:p w:rsidR="002559B6" w:rsidRPr="002559B6" w:rsidRDefault="002559B6" w:rsidP="002559B6">
      <w:pPr>
        <w:keepNext/>
        <w:keepLines/>
        <w:spacing w:before="200" w:after="0" w:line="273" w:lineRule="auto"/>
        <w:outlineLvl w:val="4"/>
        <w:rPr>
          <w:rFonts w:ascii="Arial" w:eastAsia="Times New Roman" w:hAnsi="Arial" w:cs="Times New Roman"/>
          <w:b/>
          <w:i/>
          <w:color w:val="677F34"/>
          <w:sz w:val="24"/>
        </w:rPr>
      </w:pPr>
      <w:r w:rsidRPr="002559B6">
        <w:rPr>
          <w:rFonts w:ascii="Arial" w:eastAsia="Times New Roman" w:hAnsi="Arial" w:cs="Times New Roman"/>
          <w:b/>
          <w:i/>
          <w:color w:val="677F34"/>
          <w:sz w:val="24"/>
        </w:rPr>
        <w:t>Number of staff traveling:</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Not Applicable</w:t>
      </w:r>
    </w:p>
    <w:p w:rsidR="002559B6" w:rsidRPr="002559B6" w:rsidRDefault="002559B6" w:rsidP="002559B6">
      <w:pPr>
        <w:keepNext/>
        <w:keepLines/>
        <w:spacing w:before="200" w:after="0" w:line="273" w:lineRule="auto"/>
        <w:outlineLvl w:val="4"/>
        <w:rPr>
          <w:rFonts w:ascii="Arial" w:eastAsia="Times New Roman" w:hAnsi="Arial" w:cs="Times New Roman"/>
          <w:b/>
          <w:i/>
          <w:color w:val="677F34"/>
          <w:sz w:val="24"/>
        </w:rPr>
      </w:pPr>
      <w:r w:rsidRPr="002559B6">
        <w:rPr>
          <w:rFonts w:ascii="Arial" w:eastAsia="Times New Roman" w:hAnsi="Arial" w:cs="Times New Roman"/>
          <w:b/>
          <w:i/>
          <w:color w:val="677F34"/>
          <w:sz w:val="24"/>
        </w:rPr>
        <w:t>Cost of travel for this purpose:</w:t>
      </w:r>
    </w:p>
    <w:p w:rsidR="002559B6" w:rsidRPr="002559B6" w:rsidRDefault="002559B6" w:rsidP="002559B6">
      <w:pPr>
        <w:spacing w:before="0" w:after="180" w:line="273" w:lineRule="auto"/>
        <w:rPr>
          <w:rFonts w:ascii="Arial" w:eastAsia="Calibri" w:hAnsi="Arial" w:cs="Times New Roman"/>
          <w:color w:val="auto"/>
          <w:sz w:val="24"/>
        </w:rPr>
      </w:pPr>
      <w:r w:rsidRPr="002559B6">
        <w:rPr>
          <w:rFonts w:ascii="Arial" w:eastAsia="Calibri" w:hAnsi="Arial" w:cs="Times New Roman"/>
          <w:color w:val="auto"/>
          <w:sz w:val="24"/>
        </w:rPr>
        <w:t>Not Applicable</w:t>
      </w:r>
    </w:p>
    <w:p w:rsidR="002559B6" w:rsidRPr="002559B6" w:rsidRDefault="002559B6" w:rsidP="002559B6">
      <w:pPr>
        <w:keepNext/>
        <w:keepLines/>
        <w:spacing w:before="200" w:after="0" w:line="273" w:lineRule="auto"/>
        <w:outlineLvl w:val="3"/>
        <w:rPr>
          <w:rFonts w:ascii="Arial" w:eastAsia="Times New Roman" w:hAnsi="Arial" w:cs="Times New Roman"/>
          <w:b/>
          <w:bCs/>
          <w:i/>
          <w:iCs/>
          <w:color w:val="262626" w:themeColor="text1" w:themeTint="D9"/>
          <w:sz w:val="24"/>
        </w:rPr>
      </w:pPr>
      <w:r w:rsidRPr="002559B6">
        <w:rPr>
          <w:rFonts w:ascii="Arial" w:eastAsia="Times New Roman" w:hAnsi="Arial" w:cs="Times New Roman"/>
          <w:b/>
          <w:bCs/>
          <w:i/>
          <w:iCs/>
          <w:color w:val="262626" w:themeColor="text1" w:themeTint="D9"/>
          <w:sz w:val="24"/>
        </w:rPr>
        <w:t>Total Out-of-State Travel Cost: $0</w:t>
      </w:r>
    </w:p>
    <w:p w:rsidR="00B00EC1" w:rsidRDefault="00B00EC1">
      <w:pPr>
        <w:spacing w:before="0" w:after="200" w:line="276" w:lineRule="auto"/>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br w:type="page"/>
      </w:r>
    </w:p>
    <w:p w:rsidR="008D7691" w:rsidRPr="008D7691" w:rsidRDefault="008D7691" w:rsidP="008D7691">
      <w:pPr>
        <w:keepNext/>
        <w:keepLines/>
        <w:spacing w:after="240"/>
        <w:outlineLvl w:val="1"/>
        <w:rPr>
          <w:rFonts w:ascii="Arial" w:eastAsiaTheme="majorEastAsia" w:hAnsi="Arial" w:cstheme="majorBidi"/>
          <w:b/>
          <w:bCs/>
          <w:color w:val="677F34"/>
          <w:sz w:val="28"/>
          <w:szCs w:val="26"/>
        </w:rPr>
      </w:pPr>
      <w:bookmarkStart w:id="17" w:name="_Toc510108193"/>
      <w:r w:rsidRPr="008D7691">
        <w:rPr>
          <w:rFonts w:ascii="Arial" w:eastAsiaTheme="majorEastAsia" w:hAnsi="Arial" w:cstheme="majorBidi"/>
          <w:b/>
          <w:bCs/>
          <w:color w:val="677F34"/>
          <w:sz w:val="28"/>
          <w:szCs w:val="26"/>
        </w:rPr>
        <w:t>Template 3: SNAP-Ed Staffing Plan</w:t>
      </w:r>
      <w:bookmarkEnd w:id="17"/>
    </w:p>
    <w:p w:rsidR="008D7691" w:rsidRPr="008D7691" w:rsidRDefault="008D7691" w:rsidP="008D7691">
      <w:pPr>
        <w:keepNext/>
        <w:keepLines/>
        <w:spacing w:before="20" w:after="0"/>
        <w:outlineLvl w:val="2"/>
        <w:rPr>
          <w:rFonts w:ascii="Arial" w:eastAsiaTheme="majorEastAsia" w:hAnsi="Arial" w:cstheme="majorBidi"/>
          <w:b/>
          <w:bCs/>
          <w:color w:val="1F497D" w:themeColor="text2"/>
          <w:sz w:val="28"/>
        </w:rPr>
      </w:pPr>
      <w:bookmarkStart w:id="18" w:name="_Toc508717960"/>
      <w:bookmarkStart w:id="19" w:name="_Toc508969458"/>
      <w:bookmarkStart w:id="20" w:name="_Toc510108194"/>
      <w:r w:rsidRPr="008D7691">
        <w:rPr>
          <w:rFonts w:ascii="Arial" w:eastAsiaTheme="majorEastAsia" w:hAnsi="Arial" w:cstheme="majorBidi"/>
          <w:b/>
          <w:bCs/>
          <w:color w:val="1F497D" w:themeColor="text2"/>
          <w:sz w:val="28"/>
        </w:rPr>
        <w:t>Project Name:</w:t>
      </w:r>
      <w:bookmarkEnd w:id="18"/>
      <w:bookmarkEnd w:id="19"/>
      <w:bookmarkEnd w:id="20"/>
      <w:r w:rsidRPr="008D7691">
        <w:rPr>
          <w:rFonts w:ascii="Arial" w:eastAsiaTheme="majorEastAsia" w:hAnsi="Arial" w:cstheme="majorBidi"/>
          <w:b/>
          <w:bCs/>
          <w:color w:val="1F497D" w:themeColor="text2"/>
          <w:sz w:val="28"/>
        </w:rPr>
        <w:t xml:space="preserve"> Connecticut Department of Public Health – Preschool, Families, and Community Project (FY 2019)</w:t>
      </w:r>
    </w:p>
    <w:p w:rsidR="008D7691" w:rsidRPr="008D7691" w:rsidRDefault="008D7691" w:rsidP="008D7691">
      <w:pPr>
        <w:spacing w:before="0" w:after="180" w:line="274" w:lineRule="auto"/>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776"/>
        <w:gridCol w:w="1841"/>
        <w:gridCol w:w="1932"/>
        <w:gridCol w:w="2379"/>
        <w:gridCol w:w="1665"/>
      </w:tblGrid>
      <w:tr w:rsidR="008D7691" w:rsidRPr="008D7691" w:rsidTr="009812C3">
        <w:trPr>
          <w:cantSplit/>
          <w:trHeight w:val="1114"/>
          <w:tblHeader/>
        </w:trPr>
        <w:tc>
          <w:tcPr>
            <w:tcW w:w="1310"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Position Title</w:t>
            </w:r>
          </w:p>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Attach statement of work listing SNAP-Ed related job duties for each position</w:t>
            </w:r>
          </w:p>
        </w:tc>
        <w:tc>
          <w:tcPr>
            <w:tcW w:w="869"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FTEs charged to SNAP-Ed</w:t>
            </w:r>
          </w:p>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Attach definition of FTE and basis for calculations</w:t>
            </w:r>
          </w:p>
          <w:p w:rsidR="008D7691" w:rsidRPr="008D7691" w:rsidRDefault="008D7691" w:rsidP="008D7691">
            <w:pPr>
              <w:spacing w:before="0" w:after="120" w:line="274" w:lineRule="auto"/>
              <w:rPr>
                <w:rFonts w:ascii="Arial" w:eastAsiaTheme="minorHAnsi" w:hAnsi="Arial" w:cs="Arial"/>
                <w:color w:val="FFFFFF" w:themeColor="background1"/>
                <w:sz w:val="24"/>
                <w:szCs w:val="24"/>
              </w:rPr>
            </w:pPr>
          </w:p>
        </w:tc>
        <w:tc>
          <w:tcPr>
            <w:tcW w:w="912"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Percentage of SNAP-Ed Time Spent on Management/ Administrative Duties</w:t>
            </w:r>
          </w:p>
        </w:tc>
        <w:tc>
          <w:tcPr>
            <w:tcW w:w="1123"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Percentage of SNAP-Ed Time Spent on SNAP-Ed delivery.</w:t>
            </w:r>
          </w:p>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Include all approaches described in Guidance Section  1</w:t>
            </w:r>
          </w:p>
        </w:tc>
        <w:tc>
          <w:tcPr>
            <w:tcW w:w="786"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SNAP-Ed Salary, Benefits, and Wages</w:t>
            </w:r>
          </w:p>
          <w:p w:rsidR="008D7691" w:rsidRPr="008D7691" w:rsidRDefault="008D7691" w:rsidP="008D7691">
            <w:pPr>
              <w:spacing w:before="0" w:after="120" w:line="274" w:lineRule="auto"/>
              <w:rPr>
                <w:rFonts w:ascii="Arial" w:eastAsiaTheme="minorHAnsi" w:hAnsi="Arial" w:cstheme="minorBidi"/>
                <w:color w:val="FFFFFF" w:themeColor="background1"/>
                <w:sz w:val="24"/>
                <w:szCs w:val="24"/>
              </w:rPr>
            </w:pPr>
            <w:r w:rsidRPr="008D7691">
              <w:rPr>
                <w:rFonts w:ascii="Arial" w:eastAsiaTheme="minorHAnsi" w:hAnsi="Arial" w:cstheme="minorBidi"/>
                <w:color w:val="FFFFFF" w:themeColor="background1"/>
                <w:sz w:val="24"/>
                <w:szCs w:val="24"/>
              </w:rPr>
              <w:t>Federal dollars only</w:t>
            </w:r>
          </w:p>
        </w:tc>
      </w:tr>
      <w:tr w:rsidR="008D7691" w:rsidRPr="008D7691" w:rsidTr="009812C3">
        <w:trPr>
          <w:cantSplit/>
          <w:trHeight w:hRule="exact" w:val="1352"/>
        </w:trPr>
        <w:tc>
          <w:tcPr>
            <w:tcW w:w="1310"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Nutrition Coordinator/Educator: Idamaris Rodriguez</w:t>
            </w:r>
          </w:p>
        </w:tc>
        <w:tc>
          <w:tcPr>
            <w:tcW w:w="869"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1.0 FTE</w:t>
            </w:r>
          </w:p>
        </w:tc>
        <w:tc>
          <w:tcPr>
            <w:tcW w:w="912"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75%</w:t>
            </w:r>
          </w:p>
        </w:tc>
        <w:tc>
          <w:tcPr>
            <w:tcW w:w="1123"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25%</w:t>
            </w:r>
          </w:p>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Approach 1: 10% Approach 2: 10% Approach 3: 5%</w:t>
            </w:r>
          </w:p>
        </w:tc>
        <w:tc>
          <w:tcPr>
            <w:tcW w:w="786"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$129,904</w:t>
            </w:r>
          </w:p>
        </w:tc>
      </w:tr>
      <w:tr w:rsidR="008D7691" w:rsidRPr="008D7691" w:rsidTr="009812C3">
        <w:trPr>
          <w:cantSplit/>
          <w:trHeight w:hRule="exact" w:val="1352"/>
        </w:trPr>
        <w:tc>
          <w:tcPr>
            <w:tcW w:w="1310"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Program Nutrition Consultant: Jennifer Vinci</w:t>
            </w:r>
          </w:p>
        </w:tc>
        <w:tc>
          <w:tcPr>
            <w:tcW w:w="869"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1.0 FTE</w:t>
            </w:r>
          </w:p>
        </w:tc>
        <w:tc>
          <w:tcPr>
            <w:tcW w:w="912"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25%</w:t>
            </w:r>
          </w:p>
        </w:tc>
        <w:tc>
          <w:tcPr>
            <w:tcW w:w="1123"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75%</w:t>
            </w:r>
          </w:p>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Approach 1: 15% Approach 2: 45% Approach 3: 15%</w:t>
            </w:r>
          </w:p>
        </w:tc>
        <w:tc>
          <w:tcPr>
            <w:tcW w:w="786"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$107,838</w:t>
            </w:r>
          </w:p>
        </w:tc>
      </w:tr>
      <w:tr w:rsidR="008D7691" w:rsidRPr="008D7691" w:rsidTr="009812C3">
        <w:trPr>
          <w:cantSplit/>
          <w:trHeight w:hRule="exact" w:val="1352"/>
        </w:trPr>
        <w:tc>
          <w:tcPr>
            <w:tcW w:w="1310"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Nutrition Educator  Assistant: Amor Gamarra-Gross</w:t>
            </w:r>
          </w:p>
          <w:p w:rsidR="008D7691" w:rsidRPr="008D7691" w:rsidRDefault="008D7691" w:rsidP="008D7691">
            <w:pPr>
              <w:spacing w:before="0" w:after="120" w:line="274" w:lineRule="auto"/>
              <w:rPr>
                <w:rFonts w:ascii="Arial" w:eastAsia="Arial" w:hAnsi="Arial" w:cs="Arial"/>
                <w:b/>
                <w:bCs/>
                <w:color w:val="auto"/>
                <w:sz w:val="24"/>
                <w:szCs w:val="24"/>
              </w:rPr>
            </w:pPr>
          </w:p>
        </w:tc>
        <w:tc>
          <w:tcPr>
            <w:tcW w:w="869"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0.45 FTE</w:t>
            </w:r>
          </w:p>
        </w:tc>
        <w:tc>
          <w:tcPr>
            <w:tcW w:w="912"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60%</w:t>
            </w:r>
          </w:p>
        </w:tc>
        <w:tc>
          <w:tcPr>
            <w:tcW w:w="1123"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40%</w:t>
            </w:r>
          </w:p>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 xml:space="preserve">Approach 1: 30% Approach 2: 10% </w:t>
            </w:r>
          </w:p>
        </w:tc>
        <w:tc>
          <w:tcPr>
            <w:tcW w:w="786"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$34,642</w:t>
            </w:r>
          </w:p>
        </w:tc>
      </w:tr>
      <w:tr w:rsidR="008D7691" w:rsidRPr="008D7691" w:rsidTr="009812C3">
        <w:trPr>
          <w:cantSplit/>
          <w:trHeight w:hRule="exact" w:val="2450"/>
        </w:trPr>
        <w:tc>
          <w:tcPr>
            <w:tcW w:w="1310"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auto"/>
                <w:sz w:val="24"/>
                <w:szCs w:val="24"/>
              </w:rPr>
            </w:pPr>
          </w:p>
        </w:tc>
        <w:tc>
          <w:tcPr>
            <w:tcW w:w="869"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auto"/>
                <w:sz w:val="24"/>
                <w:szCs w:val="24"/>
              </w:rPr>
            </w:pPr>
          </w:p>
        </w:tc>
        <w:tc>
          <w:tcPr>
            <w:tcW w:w="912"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auto"/>
                <w:sz w:val="24"/>
                <w:szCs w:val="24"/>
              </w:rPr>
            </w:pPr>
          </w:p>
        </w:tc>
        <w:tc>
          <w:tcPr>
            <w:tcW w:w="1123" w:type="pct"/>
            <w:shd w:val="clear" w:color="auto" w:fill="365F91" w:themeFill="accent1" w:themeFillShade="BF"/>
          </w:tcPr>
          <w:p w:rsidR="008D7691" w:rsidRPr="008D7691" w:rsidRDefault="008D7691" w:rsidP="008D7691">
            <w:pPr>
              <w:spacing w:before="0" w:after="120" w:line="274" w:lineRule="auto"/>
              <w:rPr>
                <w:rFonts w:ascii="Arial" w:eastAsiaTheme="minorHAnsi" w:hAnsi="Arial" w:cstheme="minorBidi"/>
                <w:color w:val="auto"/>
                <w:sz w:val="24"/>
                <w:szCs w:val="24"/>
              </w:rPr>
            </w:pPr>
            <w:r w:rsidRPr="008D7691">
              <w:rPr>
                <w:rFonts w:ascii="Arial" w:eastAsiaTheme="minorHAnsi" w:hAnsi="Arial" w:cstheme="minorBidi"/>
                <w:color w:val="FFFFFF" w:themeColor="background1"/>
                <w:sz w:val="24"/>
                <w:szCs w:val="24"/>
              </w:rPr>
              <w:t>Total Staffing Budget:</w:t>
            </w:r>
          </w:p>
        </w:tc>
        <w:tc>
          <w:tcPr>
            <w:tcW w:w="786" w:type="pct"/>
          </w:tcPr>
          <w:p w:rsidR="008D7691" w:rsidRPr="008D7691" w:rsidRDefault="008D7691" w:rsidP="008D7691">
            <w:pPr>
              <w:spacing w:before="0" w:after="120" w:line="274" w:lineRule="auto"/>
              <w:rPr>
                <w:rFonts w:ascii="Arial" w:eastAsia="Arial" w:hAnsi="Arial" w:cs="Arial"/>
                <w:b/>
                <w:bCs/>
                <w:color w:val="auto"/>
                <w:sz w:val="24"/>
                <w:szCs w:val="24"/>
              </w:rPr>
            </w:pPr>
            <w:r w:rsidRPr="008D7691">
              <w:rPr>
                <w:rFonts w:ascii="Arial" w:eastAsia="Arial" w:hAnsi="Arial" w:cs="Arial"/>
                <w:b/>
                <w:bCs/>
                <w:color w:val="auto"/>
                <w:sz w:val="24"/>
                <w:szCs w:val="24"/>
              </w:rPr>
              <w:t>$272,384</w:t>
            </w:r>
          </w:p>
        </w:tc>
      </w:tr>
    </w:tbl>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 </w:t>
      </w:r>
    </w:p>
    <w:p w:rsidR="008D7691" w:rsidRPr="008D7691" w:rsidRDefault="008D7691" w:rsidP="008D7691">
      <w:pPr>
        <w:spacing w:before="0" w:after="200" w:line="276" w:lineRule="auto"/>
        <w:rPr>
          <w:rFonts w:ascii="Arial" w:eastAsiaTheme="minorHAnsi" w:hAnsi="Arial" w:cstheme="minorBidi"/>
          <w:b/>
          <w:color w:val="auto"/>
          <w:sz w:val="24"/>
        </w:rPr>
      </w:pPr>
      <w:r w:rsidRPr="008D7691">
        <w:rPr>
          <w:rFonts w:ascii="Arial" w:eastAsiaTheme="minorHAnsi" w:hAnsi="Arial" w:cstheme="minorBidi"/>
          <w:b/>
          <w:color w:val="auto"/>
          <w:sz w:val="24"/>
        </w:rPr>
        <w:br w:type="page"/>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Staffing</w:t>
      </w:r>
      <w:r w:rsidR="000712A0">
        <w:rPr>
          <w:rFonts w:ascii="Arial" w:eastAsiaTheme="minorHAnsi" w:hAnsi="Arial" w:cstheme="minorBidi"/>
          <w:b/>
          <w:color w:val="auto"/>
          <w:sz w:val="24"/>
        </w:rPr>
        <w:t xml:space="preserve"> </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DPH – Preschool, Families, and Community Project – FYs 2019, 2020 &amp; 2021</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u w:val="single"/>
        </w:rPr>
        <w:t>Statement of Work listing SNAP-Ed related job duties for each position</w:t>
      </w:r>
      <w:r w:rsidRPr="008D7691">
        <w:rPr>
          <w:rFonts w:ascii="Arial" w:eastAsiaTheme="minorHAnsi" w:hAnsi="Arial" w:cstheme="minorBidi"/>
          <w:color w:val="auto"/>
          <w:sz w:val="24"/>
        </w:rPr>
        <w:t>:</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Nutrition Coordinator/Educator: Idamaris Rodriguez</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 xml:space="preserve">Monitor budgets, expenditures, and contracts; provide technical assistance, coordinate nutrition education programming; design, modify, and conduct direct and indirect nutrition education; ensure consistency of program delivery; oversee, analyze, and report program evaluation; update and maintain DPH SNAP-Ed website, and assists in activities that promote policy, systems, and environmental changes. </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Program Nutrition Consultant: Jennifer Vinci</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Plan and implement the nutrition education curriculum of the SNAP-Ed program; coordinate program nutrition education activities; conduct direct and indirect nutrition education; provide training and technical assistance to administrators, nutrition staffs, and educators and assist in activities that promote policy, systems, and environmental changes at Early Childhood Centers; and attend conferences and stakeholder meetings to promote improved nutrition and physical activity policies and practices in Early Childhood Education.</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Nutrition Educator Assistant: Amor Gamarra-Gross</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Assist with nutrition education activities and community events; conduct direct and indirect nutrition education; disseminate indirect nutrition education materials; maintain database for nutrition education activities; collect and enter data on nutrition spreadsheet; and prepare staff travel and schedule transportation.</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u w:val="single"/>
        </w:rPr>
        <w:t>Definition of FTE and basis for calculations</w:t>
      </w:r>
      <w:r w:rsidRPr="008D7691">
        <w:rPr>
          <w:rFonts w:ascii="Arial" w:eastAsiaTheme="minorHAnsi" w:hAnsi="Arial" w:cstheme="minorBidi"/>
          <w:color w:val="auto"/>
          <w:sz w:val="24"/>
        </w:rPr>
        <w:t>:</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Full-Time Equivalent (FTE) employment, as defined by the Federal government, means the total number of straight-time hours (i.e., not including overtime pay or holiday hours) worked by employees divided by the number of compensable hours in the fiscal year. According to this definition, annual leave, sick leave, compensatory time off, and other approved leave categories are considered “hours worked” for purposes of defining FTE employment.</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Nutrition Coordinator/Educator: Idamaris Rodriguez</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The full-time equivalent of this position is based on a 35-hour work week.  The amount of time spent by this staff on the Preschool, Families and Community Project Nutrition Education will be 100% of the time.</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Program Nutrition Consultant: Jennifer Vinci</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The full-time equivalent of this position is based on a 35-hour work week.  The amount of time spent by this staff on the Preschool, Families and Community Project Nutrition Education will be 100% of the time.</w:t>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Nutrition Educator Assistant: Amor Gamarra-Gross</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The full-time equivalent of this position is based on a 35-hour work week.  The amount of time spent by this staff on the Preschool, Families and Community Project Nutrition Education will be 45% of the time for fiscal years 2019-2020 and 10% for fiscal year 2021.</w:t>
      </w:r>
    </w:p>
    <w:p w:rsidR="008D7691" w:rsidRPr="008D7691" w:rsidRDefault="008D7691" w:rsidP="008D7691">
      <w:pPr>
        <w:spacing w:before="0" w:after="200" w:line="276" w:lineRule="auto"/>
        <w:rPr>
          <w:rFonts w:asciiTheme="minorHAnsi" w:eastAsiaTheme="majorEastAsia" w:hAnsiTheme="minorHAnsi" w:cstheme="majorBidi"/>
          <w:b/>
          <w:bCs/>
          <w:iCs/>
          <w:color w:val="1F497D" w:themeColor="text2"/>
          <w:sz w:val="24"/>
          <w:szCs w:val="24"/>
        </w:rPr>
      </w:pPr>
      <w:r w:rsidRPr="008D7691">
        <w:rPr>
          <w:rFonts w:asciiTheme="minorHAnsi" w:eastAsiaTheme="minorHAnsi" w:hAnsiTheme="minorHAnsi" w:cstheme="minorBidi"/>
          <w:i/>
          <w:color w:val="1F497D" w:themeColor="text2"/>
          <w:sz w:val="24"/>
          <w:szCs w:val="24"/>
        </w:rPr>
        <w:br w:type="page"/>
      </w:r>
    </w:p>
    <w:p w:rsidR="008D7691" w:rsidRPr="008D7691" w:rsidRDefault="008D7691" w:rsidP="008D7691">
      <w:pPr>
        <w:spacing w:before="0" w:after="180" w:line="274" w:lineRule="auto"/>
        <w:rPr>
          <w:rFonts w:ascii="Arial" w:eastAsiaTheme="minorHAnsi" w:hAnsi="Arial" w:cstheme="minorBidi"/>
          <w:b/>
          <w:color w:val="auto"/>
          <w:sz w:val="24"/>
        </w:rPr>
      </w:pPr>
      <w:r w:rsidRPr="008D7691">
        <w:rPr>
          <w:rFonts w:ascii="Arial" w:eastAsiaTheme="minorHAnsi" w:hAnsi="Arial" w:cstheme="minorBidi"/>
          <w:b/>
          <w:color w:val="auto"/>
          <w:sz w:val="24"/>
        </w:rPr>
        <w:t>Staffing</w:t>
      </w:r>
    </w:p>
    <w:p w:rsidR="008D7691" w:rsidRPr="008D7691" w:rsidRDefault="008D7691" w:rsidP="008D7691">
      <w:pPr>
        <w:spacing w:before="0" w:after="0"/>
        <w:rPr>
          <w:rFonts w:ascii="Arial" w:eastAsiaTheme="minorHAnsi" w:hAnsi="Arial" w:cs="Arial"/>
          <w:b/>
          <w:color w:val="FF0000"/>
          <w:sz w:val="24"/>
          <w:szCs w:val="24"/>
        </w:rPr>
      </w:pPr>
      <w:r w:rsidRPr="008D7691">
        <w:rPr>
          <w:rFonts w:ascii="Arial" w:eastAsiaTheme="minorHAnsi" w:hAnsi="Arial" w:cs="Arial"/>
          <w:b/>
          <w:color w:val="auto"/>
          <w:sz w:val="24"/>
          <w:szCs w:val="24"/>
        </w:rPr>
        <w:t xml:space="preserve">Project Title: Connecticut Department of Public Health – Preschool, Families, and Community Project </w:t>
      </w:r>
    </w:p>
    <w:p w:rsidR="008D7691" w:rsidRPr="008D7691" w:rsidRDefault="008D7691" w:rsidP="008D7691">
      <w:pPr>
        <w:spacing w:before="0" w:after="0"/>
        <w:rPr>
          <w:rFonts w:ascii="Arial" w:eastAsiaTheme="minorHAnsi" w:hAnsi="Arial" w:cs="Arial"/>
          <w:color w:val="auto"/>
          <w:sz w:val="24"/>
          <w:szCs w:val="24"/>
        </w:rPr>
      </w:pPr>
    </w:p>
    <w:p w:rsidR="008D7691" w:rsidRPr="008D7691" w:rsidRDefault="008D7691" w:rsidP="008D7691">
      <w:pPr>
        <w:spacing w:before="0" w:after="0"/>
        <w:rPr>
          <w:rFonts w:ascii="Arial" w:eastAsiaTheme="minorHAnsi" w:hAnsi="Arial" w:cs="Arial"/>
          <w:b/>
          <w:color w:val="auto"/>
          <w:sz w:val="24"/>
          <w:szCs w:val="24"/>
          <w:u w:val="single"/>
        </w:rPr>
      </w:pPr>
      <w:r w:rsidRPr="008D7691">
        <w:rPr>
          <w:rFonts w:ascii="Arial" w:eastAsiaTheme="minorHAnsi" w:hAnsi="Arial" w:cs="Arial"/>
          <w:b/>
          <w:color w:val="auto"/>
          <w:sz w:val="24"/>
          <w:szCs w:val="24"/>
          <w:u w:val="single"/>
        </w:rPr>
        <w:t>DIRECT PROGRAM STAFF – Fiscal Year 2019</w:t>
      </w:r>
    </w:p>
    <w:p w:rsidR="008D7691" w:rsidRPr="008D7691" w:rsidRDefault="008D7691" w:rsidP="008D7691">
      <w:pPr>
        <w:spacing w:before="0" w:after="0"/>
        <w:rPr>
          <w:rFonts w:ascii="Arial" w:eastAsiaTheme="minorHAnsi" w:hAnsi="Arial" w:cs="Arial"/>
          <w:b/>
          <w:color w:val="auto"/>
          <w:sz w:val="24"/>
          <w:szCs w:val="24"/>
        </w:rPr>
      </w:pPr>
    </w:p>
    <w:p w:rsidR="008D7691" w:rsidRPr="008D7691" w:rsidRDefault="008D7691" w:rsidP="008D7691">
      <w:pPr>
        <w:spacing w:before="0" w:after="0"/>
        <w:rPr>
          <w:rFonts w:ascii="Arial" w:eastAsiaTheme="minorHAnsi" w:hAnsi="Arial" w:cs="Arial"/>
          <w:b/>
          <w:color w:val="auto"/>
          <w:sz w:val="24"/>
          <w:szCs w:val="24"/>
        </w:rPr>
      </w:pPr>
      <w:r w:rsidRPr="008D7691">
        <w:rPr>
          <w:rFonts w:ascii="Arial" w:eastAsiaTheme="minorHAnsi" w:hAnsi="Arial" w:cs="Arial"/>
          <w:b/>
          <w:color w:val="auto"/>
          <w:sz w:val="24"/>
          <w:szCs w:val="24"/>
        </w:rPr>
        <w:t>(a) Program Salaries</w:t>
      </w:r>
    </w:p>
    <w:tbl>
      <w:tblPr>
        <w:tblStyle w:val="TableGrid2"/>
        <w:tblW w:w="0" w:type="auto"/>
        <w:tblLook w:val="04A0" w:firstRow="1" w:lastRow="0" w:firstColumn="1" w:lastColumn="0" w:noHBand="0" w:noVBand="1"/>
      </w:tblPr>
      <w:tblGrid>
        <w:gridCol w:w="2808"/>
        <w:gridCol w:w="1462"/>
        <w:gridCol w:w="1440"/>
        <w:gridCol w:w="1800"/>
        <w:gridCol w:w="1604"/>
      </w:tblGrid>
      <w:tr w:rsidR="008D7691" w:rsidRPr="008D7691" w:rsidTr="009812C3">
        <w:tc>
          <w:tcPr>
            <w:tcW w:w="280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Position/Name</w:t>
            </w:r>
          </w:p>
        </w:tc>
        <w:tc>
          <w:tcPr>
            <w:tcW w:w="1462"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Annual Salary</w:t>
            </w:r>
          </w:p>
        </w:tc>
        <w:tc>
          <w:tcPr>
            <w:tcW w:w="144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No. of Persons</w:t>
            </w:r>
          </w:p>
        </w:tc>
        <w:tc>
          <w:tcPr>
            <w:tcW w:w="180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 funded in this contract (FTE)</w:t>
            </w:r>
          </w:p>
        </w:tc>
        <w:tc>
          <w:tcPr>
            <w:tcW w:w="1604"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Salary</w:t>
            </w:r>
          </w:p>
        </w:tc>
      </w:tr>
      <w:tr w:rsidR="008D7691" w:rsidRPr="008D7691" w:rsidTr="009812C3">
        <w:tc>
          <w:tcPr>
            <w:tcW w:w="280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Nutrition Coordinator/ Educator: Idamaris Rodriguez</w:t>
            </w:r>
          </w:p>
        </w:tc>
        <w:tc>
          <w:tcPr>
            <w:tcW w:w="1462"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$63,923</w:t>
            </w:r>
          </w:p>
        </w:tc>
        <w:tc>
          <w:tcPr>
            <w:tcW w:w="144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1</w:t>
            </w:r>
          </w:p>
        </w:tc>
        <w:tc>
          <w:tcPr>
            <w:tcW w:w="180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1.00</w:t>
            </w:r>
          </w:p>
        </w:tc>
        <w:tc>
          <w:tcPr>
            <w:tcW w:w="1604"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$ 63,923</w:t>
            </w:r>
          </w:p>
        </w:tc>
      </w:tr>
      <w:tr w:rsidR="008D7691" w:rsidRPr="008D7691" w:rsidTr="009812C3">
        <w:tc>
          <w:tcPr>
            <w:tcW w:w="280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Program Nutrition Consultant: Jennifer Vinci</w:t>
            </w:r>
          </w:p>
        </w:tc>
        <w:tc>
          <w:tcPr>
            <w:tcW w:w="1462"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$54,447</w:t>
            </w:r>
          </w:p>
        </w:tc>
        <w:tc>
          <w:tcPr>
            <w:tcW w:w="144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1</w:t>
            </w:r>
          </w:p>
        </w:tc>
        <w:tc>
          <w:tcPr>
            <w:tcW w:w="180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1.00</w:t>
            </w:r>
          </w:p>
        </w:tc>
        <w:tc>
          <w:tcPr>
            <w:tcW w:w="1604"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$ 54,447</w:t>
            </w:r>
          </w:p>
        </w:tc>
      </w:tr>
      <w:tr w:rsidR="008D7691" w:rsidRPr="008D7691" w:rsidTr="009812C3">
        <w:tc>
          <w:tcPr>
            <w:tcW w:w="280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Nutrition Ed Assistant:  Amor Gamarra-Gross</w:t>
            </w:r>
          </w:p>
        </w:tc>
        <w:tc>
          <w:tcPr>
            <w:tcW w:w="1462"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$43,405</w:t>
            </w:r>
          </w:p>
        </w:tc>
        <w:tc>
          <w:tcPr>
            <w:tcW w:w="144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1</w:t>
            </w:r>
          </w:p>
        </w:tc>
        <w:tc>
          <w:tcPr>
            <w:tcW w:w="180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0.45</w:t>
            </w:r>
          </w:p>
        </w:tc>
        <w:tc>
          <w:tcPr>
            <w:tcW w:w="1604"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$ 19,532</w:t>
            </w:r>
          </w:p>
        </w:tc>
      </w:tr>
      <w:tr w:rsidR="008D7691" w:rsidRPr="008D7691" w:rsidTr="009812C3">
        <w:tc>
          <w:tcPr>
            <w:tcW w:w="280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p>
        </w:tc>
        <w:tc>
          <w:tcPr>
            <w:tcW w:w="1462"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p>
        </w:tc>
        <w:tc>
          <w:tcPr>
            <w:tcW w:w="144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p>
        </w:tc>
        <w:tc>
          <w:tcPr>
            <w:tcW w:w="180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p>
        </w:tc>
        <w:tc>
          <w:tcPr>
            <w:tcW w:w="1604"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p>
        </w:tc>
      </w:tr>
      <w:tr w:rsidR="008D7691" w:rsidRPr="008D7691" w:rsidTr="009812C3">
        <w:tc>
          <w:tcPr>
            <w:tcW w:w="7510" w:type="dxa"/>
            <w:gridSpan w:val="4"/>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Total program Salary amount from section (a)</w:t>
            </w:r>
          </w:p>
        </w:tc>
        <w:tc>
          <w:tcPr>
            <w:tcW w:w="1604"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FF0000"/>
                <w:szCs w:val="24"/>
              </w:rPr>
            </w:pPr>
            <w:r w:rsidRPr="008D7691">
              <w:rPr>
                <w:rFonts w:ascii="Arial" w:eastAsia="Times New Roman" w:hAnsi="Arial" w:cs="Arial"/>
                <w:color w:val="auto"/>
                <w:szCs w:val="24"/>
              </w:rPr>
              <w:t>$137,902</w:t>
            </w:r>
          </w:p>
        </w:tc>
      </w:tr>
    </w:tbl>
    <w:p w:rsidR="008D7691" w:rsidRPr="008D7691" w:rsidRDefault="008D7691" w:rsidP="008D7691">
      <w:pPr>
        <w:spacing w:before="0" w:after="0"/>
        <w:rPr>
          <w:rFonts w:ascii="Arial" w:eastAsiaTheme="minorHAnsi" w:hAnsi="Arial" w:cs="Arial"/>
          <w:b/>
          <w:color w:val="auto"/>
          <w:sz w:val="24"/>
          <w:szCs w:val="24"/>
        </w:rPr>
      </w:pPr>
      <w:r w:rsidRPr="008D7691">
        <w:rPr>
          <w:rFonts w:ascii="Arial" w:eastAsiaTheme="minorHAnsi" w:hAnsi="Arial" w:cs="Arial"/>
          <w:b/>
          <w:color w:val="auto"/>
          <w:sz w:val="24"/>
          <w:szCs w:val="24"/>
        </w:rPr>
        <w:t>_____________________________________________________________________</w:t>
      </w:r>
      <w:r w:rsidRPr="008D7691">
        <w:rPr>
          <w:rFonts w:ascii="Arial" w:eastAsiaTheme="minorHAnsi" w:hAnsi="Arial" w:cs="Arial"/>
          <w:b/>
          <w:color w:val="auto"/>
          <w:sz w:val="24"/>
          <w:szCs w:val="24"/>
        </w:rPr>
        <w:tab/>
      </w:r>
      <w:r w:rsidRPr="008D7691">
        <w:rPr>
          <w:rFonts w:ascii="Arial" w:eastAsiaTheme="minorHAnsi" w:hAnsi="Arial" w:cs="Arial"/>
          <w:b/>
          <w:color w:val="auto"/>
          <w:sz w:val="24"/>
          <w:szCs w:val="24"/>
        </w:rPr>
        <w:tab/>
      </w:r>
      <w:r w:rsidRPr="008D7691">
        <w:rPr>
          <w:rFonts w:ascii="Arial" w:eastAsiaTheme="minorHAnsi" w:hAnsi="Arial" w:cs="Arial"/>
          <w:b/>
          <w:color w:val="auto"/>
          <w:sz w:val="24"/>
          <w:szCs w:val="24"/>
        </w:rPr>
        <w:tab/>
      </w:r>
      <w:r w:rsidRPr="008D7691">
        <w:rPr>
          <w:rFonts w:ascii="Arial" w:eastAsiaTheme="minorHAnsi" w:hAnsi="Arial" w:cs="Arial"/>
          <w:b/>
          <w:color w:val="auto"/>
          <w:sz w:val="24"/>
          <w:szCs w:val="24"/>
        </w:rPr>
        <w:tab/>
      </w:r>
    </w:p>
    <w:p w:rsidR="008D7691" w:rsidRPr="008D7691" w:rsidRDefault="008D7691" w:rsidP="008D7691">
      <w:pPr>
        <w:spacing w:before="0" w:after="0"/>
        <w:rPr>
          <w:rFonts w:ascii="Arial" w:eastAsiaTheme="minorHAnsi" w:hAnsi="Arial" w:cs="Arial"/>
          <w:color w:val="auto"/>
          <w:sz w:val="24"/>
          <w:szCs w:val="24"/>
        </w:rPr>
      </w:pPr>
    </w:p>
    <w:p w:rsidR="008D7691" w:rsidRPr="008D7691" w:rsidRDefault="008D7691" w:rsidP="008D7691">
      <w:pPr>
        <w:spacing w:before="0" w:after="0"/>
        <w:jc w:val="both"/>
        <w:rPr>
          <w:rFonts w:ascii="Arial" w:eastAsiaTheme="minorHAnsi" w:hAnsi="Arial" w:cs="Arial"/>
          <w:b/>
          <w:color w:val="auto"/>
          <w:sz w:val="24"/>
          <w:szCs w:val="24"/>
        </w:rPr>
      </w:pPr>
      <w:r w:rsidRPr="008D7691">
        <w:rPr>
          <w:rFonts w:ascii="Arial" w:eastAsiaTheme="minorHAnsi" w:hAnsi="Arial" w:cs="Arial"/>
          <w:b/>
          <w:color w:val="auto"/>
          <w:sz w:val="24"/>
          <w:szCs w:val="24"/>
        </w:rPr>
        <w:t>b) Program Fringe Benefits</w:t>
      </w:r>
    </w:p>
    <w:p w:rsidR="008D7691" w:rsidRPr="008D7691" w:rsidRDefault="008D7691" w:rsidP="008D7691">
      <w:pPr>
        <w:spacing w:before="0" w:after="0"/>
        <w:jc w:val="both"/>
        <w:rPr>
          <w:rFonts w:ascii="Arial" w:eastAsiaTheme="minorHAnsi" w:hAnsi="Arial" w:cs="Arial"/>
          <w:b/>
          <w:color w:val="auto"/>
          <w:sz w:val="24"/>
          <w:szCs w:val="24"/>
        </w:rPr>
      </w:pPr>
    </w:p>
    <w:tbl>
      <w:tblPr>
        <w:tblStyle w:val="TableGrid2"/>
        <w:tblW w:w="0" w:type="auto"/>
        <w:tblLook w:val="04A0" w:firstRow="1" w:lastRow="0" w:firstColumn="1" w:lastColumn="0" w:noHBand="0" w:noVBand="1"/>
      </w:tblPr>
      <w:tblGrid>
        <w:gridCol w:w="5868"/>
        <w:gridCol w:w="1620"/>
        <w:gridCol w:w="1620"/>
      </w:tblGrid>
      <w:tr w:rsidR="008D7691" w:rsidRPr="008D7691" w:rsidTr="009812C3">
        <w:tc>
          <w:tcPr>
            <w:tcW w:w="586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Position/Name</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Fringe %</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u w:val="single"/>
              </w:rPr>
              <w:t>Total Fringe</w:t>
            </w:r>
          </w:p>
        </w:tc>
      </w:tr>
      <w:tr w:rsidR="008D7691" w:rsidRPr="008D7691" w:rsidTr="009812C3">
        <w:tc>
          <w:tcPr>
            <w:tcW w:w="586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Nutrition Coordinator/Educator: Idamaris Rodriguez</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u w:val="single"/>
              </w:rPr>
            </w:pPr>
            <w:r w:rsidRPr="008D7691">
              <w:rPr>
                <w:rFonts w:ascii="Arial" w:eastAsia="Times New Roman" w:hAnsi="Arial" w:cs="Arial"/>
                <w:color w:val="auto"/>
                <w:szCs w:val="24"/>
              </w:rPr>
              <w:t>103.22%</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$ 65,981</w:t>
            </w:r>
          </w:p>
        </w:tc>
      </w:tr>
      <w:tr w:rsidR="008D7691" w:rsidRPr="008D7691" w:rsidTr="009812C3">
        <w:tc>
          <w:tcPr>
            <w:tcW w:w="586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Program Nutrition Consultant: Jennifer Vinci</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98.06%</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$ 53,391</w:t>
            </w:r>
          </w:p>
        </w:tc>
      </w:tr>
      <w:tr w:rsidR="008D7691" w:rsidRPr="008D7691" w:rsidTr="009812C3">
        <w:tc>
          <w:tcPr>
            <w:tcW w:w="5868"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Nutrition Ed Assistant: Amor Gamarra-Gross</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77.36%</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$ 15,110</w:t>
            </w:r>
          </w:p>
        </w:tc>
      </w:tr>
      <w:tr w:rsidR="008D7691" w:rsidRPr="008D7691" w:rsidTr="009812C3">
        <w:trPr>
          <w:trHeight w:val="74"/>
        </w:trPr>
        <w:tc>
          <w:tcPr>
            <w:tcW w:w="7488" w:type="dxa"/>
            <w:gridSpan w:val="2"/>
            <w:tcBorders>
              <w:top w:val="nil"/>
              <w:left w:val="nil"/>
              <w:bottom w:val="nil"/>
              <w:right w:val="nil"/>
            </w:tcBorders>
          </w:tcPr>
          <w:p w:rsidR="008D7691" w:rsidRPr="008D7691" w:rsidRDefault="008D7691" w:rsidP="008D7691">
            <w:pPr>
              <w:spacing w:before="0" w:after="180" w:line="274" w:lineRule="auto"/>
              <w:jc w:val="both"/>
              <w:rPr>
                <w:rFonts w:ascii="Arial" w:eastAsia="Times New Roman" w:hAnsi="Arial" w:cs="Arial"/>
                <w:color w:val="auto"/>
                <w:szCs w:val="24"/>
              </w:rPr>
            </w:pP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p>
        </w:tc>
      </w:tr>
      <w:tr w:rsidR="008D7691" w:rsidRPr="008D7691" w:rsidTr="009812C3">
        <w:tc>
          <w:tcPr>
            <w:tcW w:w="7488" w:type="dxa"/>
            <w:gridSpan w:val="2"/>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Total Fringe amount combined from section (b)</w:t>
            </w:r>
          </w:p>
        </w:tc>
        <w:tc>
          <w:tcPr>
            <w:tcW w:w="1620" w:type="dxa"/>
            <w:tcBorders>
              <w:top w:val="nil"/>
              <w:left w:val="nil"/>
              <w:bottom w:val="nil"/>
              <w:right w:val="nil"/>
            </w:tcBorders>
          </w:tcPr>
          <w:p w:rsidR="008D7691" w:rsidRPr="008D7691" w:rsidRDefault="008D7691" w:rsidP="008D7691">
            <w:pPr>
              <w:spacing w:before="0" w:after="180" w:line="274" w:lineRule="auto"/>
              <w:rPr>
                <w:rFonts w:ascii="Arial" w:eastAsia="Times New Roman" w:hAnsi="Arial" w:cs="Arial"/>
                <w:color w:val="auto"/>
                <w:szCs w:val="24"/>
              </w:rPr>
            </w:pPr>
            <w:r w:rsidRPr="008D7691">
              <w:rPr>
                <w:rFonts w:ascii="Arial" w:eastAsia="Times New Roman" w:hAnsi="Arial" w:cs="Arial"/>
                <w:color w:val="auto"/>
                <w:szCs w:val="24"/>
              </w:rPr>
              <w:t>$ 134,482</w:t>
            </w:r>
          </w:p>
        </w:tc>
      </w:tr>
    </w:tbl>
    <w:p w:rsidR="008D7691" w:rsidRPr="008D7691" w:rsidRDefault="008D7691" w:rsidP="008D7691">
      <w:pPr>
        <w:spacing w:before="0" w:after="0"/>
        <w:jc w:val="both"/>
        <w:rPr>
          <w:rFonts w:ascii="Arial" w:eastAsiaTheme="minorHAnsi" w:hAnsi="Arial" w:cs="Arial"/>
          <w:color w:val="auto"/>
          <w:sz w:val="24"/>
          <w:szCs w:val="24"/>
        </w:rPr>
      </w:pPr>
      <w:r w:rsidRPr="008D7691">
        <w:rPr>
          <w:rFonts w:ascii="Arial" w:eastAsiaTheme="minorHAnsi" w:hAnsi="Arial" w:cs="Arial"/>
          <w:b/>
          <w:color w:val="auto"/>
          <w:sz w:val="24"/>
          <w:szCs w:val="24"/>
        </w:rPr>
        <w:tab/>
      </w:r>
    </w:p>
    <w:p w:rsidR="008D7691" w:rsidRPr="008D7691" w:rsidRDefault="008D7691" w:rsidP="008D7691">
      <w:pPr>
        <w:pBdr>
          <w:bottom w:val="single" w:sz="12" w:space="1" w:color="auto"/>
        </w:pBdr>
        <w:spacing w:before="0" w:after="0"/>
        <w:jc w:val="both"/>
        <w:rPr>
          <w:rFonts w:ascii="Arial" w:eastAsiaTheme="minorHAnsi" w:hAnsi="Arial" w:cs="Arial"/>
          <w:b/>
          <w:color w:val="auto"/>
          <w:sz w:val="24"/>
          <w:szCs w:val="24"/>
        </w:rPr>
      </w:pPr>
      <w:r w:rsidRPr="008D7691">
        <w:rPr>
          <w:rFonts w:ascii="Arial" w:eastAsiaTheme="minorHAnsi" w:hAnsi="Arial" w:cs="Arial"/>
          <w:b/>
          <w:color w:val="auto"/>
          <w:sz w:val="24"/>
          <w:szCs w:val="24"/>
        </w:rPr>
        <w:tab/>
      </w:r>
      <w:r w:rsidRPr="008D7691">
        <w:rPr>
          <w:rFonts w:ascii="Arial" w:eastAsiaTheme="minorHAnsi" w:hAnsi="Arial" w:cs="Arial"/>
          <w:b/>
          <w:color w:val="auto"/>
          <w:sz w:val="24"/>
          <w:szCs w:val="24"/>
        </w:rPr>
        <w:tab/>
      </w:r>
      <w:r w:rsidRPr="008D7691">
        <w:rPr>
          <w:rFonts w:ascii="Arial" w:eastAsiaTheme="minorHAnsi" w:hAnsi="Arial" w:cs="Arial"/>
          <w:color w:val="auto"/>
          <w:sz w:val="24"/>
          <w:szCs w:val="24"/>
        </w:rPr>
        <w:tab/>
      </w:r>
      <w:r w:rsidRPr="008D7691">
        <w:rPr>
          <w:rFonts w:ascii="Arial" w:eastAsiaTheme="minorHAnsi" w:hAnsi="Arial" w:cs="Arial"/>
          <w:color w:val="auto"/>
          <w:sz w:val="24"/>
          <w:szCs w:val="24"/>
        </w:rPr>
        <w:tab/>
      </w:r>
    </w:p>
    <w:p w:rsidR="008D7691" w:rsidRPr="008D7691" w:rsidRDefault="008D7691" w:rsidP="008D7691">
      <w:pPr>
        <w:spacing w:before="0" w:after="0"/>
        <w:jc w:val="both"/>
        <w:rPr>
          <w:rFonts w:ascii="Arial" w:eastAsiaTheme="minorHAnsi" w:hAnsi="Arial" w:cs="Arial"/>
          <w:b/>
          <w:color w:val="auto"/>
          <w:sz w:val="24"/>
          <w:szCs w:val="24"/>
          <w:u w:val="single"/>
        </w:rPr>
      </w:pPr>
      <w:r w:rsidRPr="008D7691">
        <w:rPr>
          <w:rFonts w:ascii="Arial" w:eastAsiaTheme="minorHAnsi" w:hAnsi="Arial" w:cs="Arial"/>
          <w:b/>
          <w:color w:val="auto"/>
          <w:sz w:val="24"/>
          <w:szCs w:val="24"/>
        </w:rPr>
        <w:t>Total Program Salary (total amount from section (a) &amp; (b) combined</w:t>
      </w:r>
      <w:r w:rsidRPr="008D7691">
        <w:rPr>
          <w:rFonts w:ascii="Arial" w:eastAsiaTheme="minorHAnsi" w:hAnsi="Arial" w:cs="Arial"/>
          <w:b/>
          <w:color w:val="auto"/>
          <w:sz w:val="24"/>
          <w:szCs w:val="24"/>
        </w:rPr>
        <w:tab/>
        <w:t xml:space="preserve"> $ 272,384</w:t>
      </w:r>
    </w:p>
    <w:p w:rsidR="008D7691" w:rsidRPr="008D7691" w:rsidRDefault="008D7691" w:rsidP="008D7691">
      <w:pPr>
        <w:spacing w:before="0" w:after="200" w:line="276" w:lineRule="auto"/>
        <w:rPr>
          <w:rFonts w:ascii="Arial" w:eastAsiaTheme="minorHAnsi" w:hAnsi="Arial" w:cstheme="minorBidi"/>
          <w:color w:val="auto"/>
          <w:sz w:val="24"/>
        </w:rPr>
      </w:pPr>
      <w:r w:rsidRPr="008D7691">
        <w:rPr>
          <w:rFonts w:ascii="Arial" w:eastAsiaTheme="minorHAnsi" w:hAnsi="Arial" w:cstheme="minorBidi"/>
          <w:color w:val="auto"/>
          <w:sz w:val="24"/>
        </w:rPr>
        <w:br w:type="page"/>
      </w:r>
    </w:p>
    <w:p w:rsidR="002B5406" w:rsidRDefault="008D7691" w:rsidP="002B5406">
      <w:pPr>
        <w:spacing w:before="0" w:after="0"/>
        <w:jc w:val="both"/>
        <w:rPr>
          <w:rFonts w:ascii="Arial" w:eastAsiaTheme="minorHAnsi" w:hAnsi="Arial" w:cs="Arial"/>
          <w:b/>
          <w:color w:val="auto"/>
          <w:sz w:val="24"/>
          <w:szCs w:val="24"/>
        </w:rPr>
      </w:pPr>
      <w:r w:rsidRPr="008D7691">
        <w:rPr>
          <w:rFonts w:ascii="Arial" w:eastAsiaTheme="minorHAnsi" w:hAnsi="Arial" w:cs="Arial"/>
          <w:b/>
          <w:color w:val="auto"/>
          <w:sz w:val="24"/>
          <w:szCs w:val="24"/>
        </w:rPr>
        <w:tab/>
      </w:r>
    </w:p>
    <w:p w:rsidR="00415C0C" w:rsidRDefault="002B5406">
      <w:pPr>
        <w:spacing w:before="0" w:after="200" w:line="276" w:lineRule="auto"/>
        <w:rPr>
          <w:rFonts w:ascii="Arial" w:eastAsiaTheme="minorHAnsi" w:hAnsi="Arial" w:cs="Arial"/>
          <w:b/>
          <w:color w:val="auto"/>
          <w:sz w:val="24"/>
          <w:szCs w:val="24"/>
        </w:rPr>
      </w:pPr>
      <w:r>
        <w:rPr>
          <w:noProof/>
        </w:rPr>
        <w:drawing>
          <wp:inline distT="0" distB="0" distL="0" distR="0" wp14:anchorId="10E56084" wp14:editId="4AB4628C">
            <wp:extent cx="5048250" cy="621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48250" cy="6210300"/>
                    </a:xfrm>
                    <a:prstGeom prst="rect">
                      <a:avLst/>
                    </a:prstGeom>
                  </pic:spPr>
                </pic:pic>
              </a:graphicData>
            </a:graphic>
          </wp:inline>
        </w:drawing>
      </w:r>
    </w:p>
    <w:p w:rsidR="00415C0C" w:rsidRDefault="00415C0C">
      <w:pPr>
        <w:spacing w:before="0" w:after="200" w:line="276" w:lineRule="auto"/>
        <w:rPr>
          <w:rFonts w:ascii="Arial" w:eastAsiaTheme="minorHAnsi" w:hAnsi="Arial" w:cs="Arial"/>
          <w:b/>
          <w:color w:val="auto"/>
          <w:sz w:val="24"/>
          <w:szCs w:val="24"/>
        </w:rPr>
      </w:pPr>
      <w:r>
        <w:rPr>
          <w:rFonts w:ascii="Arial" w:eastAsiaTheme="minorHAnsi" w:hAnsi="Arial" w:cs="Arial"/>
          <w:b/>
          <w:color w:val="auto"/>
          <w:sz w:val="24"/>
          <w:szCs w:val="24"/>
        </w:rPr>
        <w:br w:type="page"/>
      </w:r>
    </w:p>
    <w:p w:rsidR="00876034" w:rsidRPr="00876034" w:rsidRDefault="00876034" w:rsidP="00876034">
      <w:pPr>
        <w:spacing w:before="0" w:after="180" w:line="274" w:lineRule="auto"/>
        <w:rPr>
          <w:rFonts w:ascii="Arial" w:eastAsiaTheme="minorHAnsi" w:hAnsi="Arial" w:cstheme="minorBidi"/>
          <w:color w:val="auto"/>
          <w:sz w:val="24"/>
        </w:rPr>
      </w:pPr>
    </w:p>
    <w:p w:rsidR="00876034" w:rsidRPr="00876034" w:rsidRDefault="00876034" w:rsidP="00876034">
      <w:pPr>
        <w:keepNext/>
        <w:keepLines/>
        <w:spacing w:before="20" w:after="0"/>
        <w:outlineLvl w:val="2"/>
        <w:rPr>
          <w:rFonts w:ascii="Arial" w:eastAsiaTheme="majorEastAsia" w:hAnsi="Arial" w:cstheme="majorBidi"/>
          <w:b/>
          <w:bCs/>
          <w:color w:val="1F497D" w:themeColor="text2"/>
          <w:sz w:val="28"/>
        </w:rPr>
      </w:pPr>
      <w:r w:rsidRPr="00876034">
        <w:rPr>
          <w:rFonts w:ascii="Arial" w:eastAsiaTheme="majorEastAsia" w:hAnsi="Arial" w:cstheme="majorBidi"/>
          <w:b/>
          <w:bCs/>
          <w:color w:val="1F497D" w:themeColor="text2"/>
          <w:sz w:val="28"/>
        </w:rPr>
        <w:t>Budget narrative:</w:t>
      </w:r>
    </w:p>
    <w:p w:rsidR="00876034" w:rsidRPr="00876034" w:rsidRDefault="00876034" w:rsidP="00876034">
      <w:pPr>
        <w:keepNext/>
        <w:keepLines/>
        <w:spacing w:before="20" w:after="0"/>
        <w:outlineLvl w:val="2"/>
        <w:rPr>
          <w:rFonts w:ascii="Arial" w:eastAsiaTheme="majorEastAsia" w:hAnsi="Arial" w:cstheme="majorBidi"/>
          <w:b/>
          <w:bCs/>
          <w:color w:val="1F497D" w:themeColor="text2"/>
          <w:sz w:val="28"/>
        </w:rPr>
      </w:pPr>
      <w:r w:rsidRPr="00876034">
        <w:rPr>
          <w:rFonts w:ascii="Arial" w:eastAsiaTheme="majorEastAsia" w:hAnsi="Arial" w:cstheme="majorBidi"/>
          <w:b/>
          <w:bCs/>
          <w:color w:val="1F497D" w:themeColor="text2"/>
          <w:sz w:val="28"/>
        </w:rPr>
        <w:t>Section C. Travel</w:t>
      </w:r>
    </w:p>
    <w:p w:rsidR="00876034" w:rsidRPr="00876034" w:rsidRDefault="00876034" w:rsidP="00876034">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In-State Travel</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ajorEastAsia" w:hAnsi="Arial" w:cstheme="majorBidi"/>
          <w:b/>
          <w:i/>
          <w:color w:val="677F34"/>
          <w:sz w:val="24"/>
        </w:rPr>
        <w:t>Travel Purpose:</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Connecticut Department of Public Health – Preschool, Families, and Community Project delivers high quality nutrition education to SNAP participants.  Travel is required to deliver nutrition education programs; audit nutrition education program delivered by contractors; attend meetings to plan activities for effective delivery and evaluation of nutrition education; and attend meetings with collaborative partners to garner support for nutrition education to SNAP participants</w:t>
      </w:r>
    </w:p>
    <w:p w:rsidR="00876034" w:rsidRPr="00876034" w:rsidRDefault="00876034" w:rsidP="00876034">
      <w:pPr>
        <w:keepNext/>
        <w:keepLines/>
        <w:spacing w:before="200" w:after="0" w:line="274" w:lineRule="auto"/>
        <w:outlineLvl w:val="4"/>
        <w:rPr>
          <w:rFonts w:ascii="Arial" w:eastAsiaTheme="majorEastAsia" w:hAnsi="Arial" w:cstheme="majorBidi"/>
          <w:b/>
          <w:i/>
          <w:color w:val="677F34"/>
          <w:sz w:val="24"/>
        </w:rPr>
      </w:pPr>
      <w:r w:rsidRPr="00876034">
        <w:rPr>
          <w:rFonts w:ascii="Arial" w:eastAsiaTheme="majorEastAsia" w:hAnsi="Arial" w:cstheme="majorBidi"/>
          <w:b/>
          <w:i/>
          <w:color w:val="677F34"/>
          <w:sz w:val="24"/>
        </w:rPr>
        <w:t>Travel destination (city, town or county or indicate local travel):</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For conducting nutrition education program activities and evaluation, in-state travel to Head Start, School Readiness and Early Childhood locations statewide (Bridgeport, Hartford, New Haven and Waterbury as well as Bristol, Danbury, East Hartford, Meriden, New Britain, Norwalk, Norwich, Stamford, West Haven, Torrington, and Willimantic; WIC main offices (Bridgeport, Bristol, Danbury, East Hartford, Hartford, Meriden, New Haven, Stamford, New London, Torrington, Waterbury, and Windham) and the 33 satellites throughout the state; Community Health Center offices (Bridgeport, Bristol, Hartford, Meriden, Middletown, New Britain, New Haven, Norwalk, Norwich, Stamford, Torrington and Waterbury); Department of Social Services (DSS) SNAP office in Norwich and Willimantic; as well as Community Action Agencies, Emergency Food Assistance Sites (including mobile food pantries), Commodity Supplemental Food Program sites, and Farmers’ Markets.</w:t>
      </w:r>
    </w:p>
    <w:p w:rsidR="00876034" w:rsidRPr="00876034" w:rsidRDefault="00876034" w:rsidP="00876034">
      <w:pPr>
        <w:spacing w:before="0" w:after="180" w:line="274" w:lineRule="auto"/>
        <w:rPr>
          <w:rFonts w:ascii="Arial" w:eastAsiaTheme="minorHAnsi" w:hAnsi="Arial" w:cstheme="minorBidi"/>
          <w:color w:val="auto"/>
          <w:sz w:val="24"/>
        </w:rPr>
      </w:pPr>
    </w:p>
    <w:p w:rsidR="00876034" w:rsidRPr="00876034" w:rsidRDefault="00876034" w:rsidP="00876034">
      <w:pPr>
        <w:keepNext/>
        <w:keepLines/>
        <w:spacing w:before="200" w:after="0" w:line="274" w:lineRule="auto"/>
        <w:outlineLvl w:val="4"/>
        <w:rPr>
          <w:rFonts w:ascii="Arial" w:eastAsiaTheme="majorEastAsia" w:hAnsi="Arial" w:cstheme="majorBidi"/>
          <w:b/>
          <w:i/>
          <w:color w:val="677F34"/>
          <w:sz w:val="24"/>
        </w:rPr>
      </w:pPr>
      <w:r w:rsidRPr="00876034">
        <w:rPr>
          <w:rFonts w:ascii="Arial" w:eastAsiaTheme="majorEastAsia" w:hAnsi="Arial" w:cstheme="majorBidi"/>
          <w:b/>
          <w:i/>
          <w:color w:val="677F34"/>
          <w:sz w:val="24"/>
        </w:rPr>
        <w:t>Number of staff traveling:</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3 staff members</w:t>
      </w:r>
    </w:p>
    <w:p w:rsidR="00876034" w:rsidRPr="00876034" w:rsidRDefault="00876034" w:rsidP="00876034">
      <w:pPr>
        <w:keepNext/>
        <w:keepLines/>
        <w:spacing w:before="200" w:after="0" w:line="274" w:lineRule="auto"/>
        <w:outlineLvl w:val="4"/>
        <w:rPr>
          <w:rFonts w:ascii="Arial" w:eastAsiaTheme="majorEastAsia" w:hAnsi="Arial" w:cstheme="majorBidi"/>
          <w:b/>
          <w:i/>
          <w:color w:val="677F34"/>
          <w:sz w:val="24"/>
        </w:rPr>
      </w:pPr>
      <w:r w:rsidRPr="00876034">
        <w:rPr>
          <w:rFonts w:ascii="Arial" w:eastAsiaTheme="majorEastAsia" w:hAnsi="Arial" w:cstheme="majorBidi"/>
          <w:b/>
          <w:i/>
          <w:color w:val="677F34"/>
          <w:sz w:val="24"/>
        </w:rPr>
        <w:t>Cost of travel for this purpose:</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$1,177 (12 trips/month x 12 months x 15 miles/trip x $0.545/mile)</w:t>
      </w:r>
    </w:p>
    <w:p w:rsidR="00876034" w:rsidRPr="00876034" w:rsidRDefault="00876034" w:rsidP="00876034">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Total In-State Travel Cost: $1,177</w:t>
      </w:r>
    </w:p>
    <w:p w:rsidR="00876034" w:rsidRPr="00876034" w:rsidRDefault="00876034" w:rsidP="00876034">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Out-of-State Travel</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ajorEastAsia" w:hAnsi="Arial" w:cstheme="majorBidi"/>
          <w:b/>
          <w:i/>
          <w:color w:val="677F34"/>
          <w:sz w:val="24"/>
        </w:rPr>
        <w:t>Travel Purpose:</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Not Applicable.  No out-of-state travel is planned.</w:t>
      </w:r>
    </w:p>
    <w:p w:rsidR="00876034" w:rsidRPr="00876034" w:rsidRDefault="00876034" w:rsidP="00876034">
      <w:pPr>
        <w:keepNext/>
        <w:keepLines/>
        <w:spacing w:before="200" w:after="0" w:line="274" w:lineRule="auto"/>
        <w:outlineLvl w:val="4"/>
        <w:rPr>
          <w:rFonts w:ascii="Arial" w:eastAsiaTheme="majorEastAsia" w:hAnsi="Arial" w:cstheme="majorBidi"/>
          <w:b/>
          <w:i/>
          <w:color w:val="677F34"/>
          <w:sz w:val="24"/>
        </w:rPr>
      </w:pPr>
      <w:r w:rsidRPr="00876034">
        <w:rPr>
          <w:rFonts w:ascii="Arial" w:eastAsiaTheme="majorEastAsia" w:hAnsi="Arial" w:cstheme="majorBidi"/>
          <w:b/>
          <w:i/>
          <w:color w:val="677F34"/>
          <w:sz w:val="24"/>
        </w:rPr>
        <w:t>Travel destination (city and State):</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Not Applicable</w:t>
      </w:r>
    </w:p>
    <w:p w:rsidR="00876034" w:rsidRPr="00876034" w:rsidRDefault="00876034" w:rsidP="00876034">
      <w:pPr>
        <w:keepNext/>
        <w:keepLines/>
        <w:spacing w:before="200" w:after="0" w:line="274" w:lineRule="auto"/>
        <w:outlineLvl w:val="4"/>
        <w:rPr>
          <w:rFonts w:ascii="Arial" w:eastAsiaTheme="majorEastAsia" w:hAnsi="Arial" w:cstheme="majorBidi"/>
          <w:b/>
          <w:i/>
          <w:color w:val="677F34"/>
          <w:sz w:val="24"/>
        </w:rPr>
      </w:pPr>
      <w:r w:rsidRPr="00876034">
        <w:rPr>
          <w:rFonts w:ascii="Arial" w:eastAsiaTheme="majorEastAsia" w:hAnsi="Arial" w:cstheme="majorBidi"/>
          <w:b/>
          <w:i/>
          <w:color w:val="677F34"/>
          <w:sz w:val="24"/>
        </w:rPr>
        <w:t>Number of staff traveling:</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Not Applicable</w:t>
      </w:r>
    </w:p>
    <w:p w:rsidR="00876034" w:rsidRPr="00876034" w:rsidRDefault="00876034" w:rsidP="00876034">
      <w:pPr>
        <w:keepNext/>
        <w:keepLines/>
        <w:spacing w:before="200" w:after="0" w:line="274" w:lineRule="auto"/>
        <w:outlineLvl w:val="4"/>
        <w:rPr>
          <w:rFonts w:ascii="Arial" w:eastAsiaTheme="majorEastAsia" w:hAnsi="Arial" w:cstheme="majorBidi"/>
          <w:b/>
          <w:i/>
          <w:color w:val="677F34"/>
          <w:sz w:val="24"/>
        </w:rPr>
      </w:pPr>
      <w:r w:rsidRPr="00876034">
        <w:rPr>
          <w:rFonts w:ascii="Arial" w:eastAsiaTheme="majorEastAsia" w:hAnsi="Arial" w:cstheme="majorBidi"/>
          <w:b/>
          <w:i/>
          <w:color w:val="677F34"/>
          <w:sz w:val="24"/>
        </w:rPr>
        <w:t>Cost of travel for this purpose:</w:t>
      </w:r>
    </w:p>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Not Applicable</w:t>
      </w:r>
    </w:p>
    <w:p w:rsidR="00876034" w:rsidRPr="00876034" w:rsidRDefault="00876034" w:rsidP="00876034">
      <w:pPr>
        <w:keepNext/>
        <w:keepLines/>
        <w:spacing w:before="200" w:after="0" w:line="274" w:lineRule="auto"/>
        <w:outlineLvl w:val="3"/>
        <w:rPr>
          <w:rFonts w:ascii="Arial" w:eastAsiaTheme="majorEastAsia" w:hAnsi="Arial" w:cstheme="majorBidi"/>
          <w:b/>
          <w:bCs/>
          <w:i/>
          <w:iCs/>
          <w:color w:val="262626" w:themeColor="text1" w:themeTint="D9"/>
          <w:sz w:val="24"/>
        </w:rPr>
      </w:pPr>
      <w:r w:rsidRPr="00876034">
        <w:rPr>
          <w:rFonts w:ascii="Arial" w:eastAsiaTheme="majorEastAsia" w:hAnsi="Arial" w:cstheme="majorBidi"/>
          <w:b/>
          <w:bCs/>
          <w:i/>
          <w:iCs/>
          <w:color w:val="262626" w:themeColor="text1" w:themeTint="D9"/>
          <w:sz w:val="24"/>
        </w:rPr>
        <w:t>Total Out-of-State Travel Cost: $0</w:t>
      </w:r>
    </w:p>
    <w:p w:rsidR="00876034" w:rsidRPr="00876034" w:rsidRDefault="00876034" w:rsidP="00876034">
      <w:pPr>
        <w:spacing w:before="0" w:after="200" w:line="276" w:lineRule="auto"/>
        <w:rPr>
          <w:rFonts w:ascii="Arial" w:eastAsiaTheme="majorEastAsia" w:hAnsi="Arial" w:cstheme="majorBidi"/>
          <w:b/>
          <w:bCs/>
          <w:i/>
          <w:iCs/>
          <w:color w:val="262626" w:themeColor="text1" w:themeTint="D9"/>
          <w:sz w:val="24"/>
        </w:rPr>
      </w:pPr>
    </w:p>
    <w:p w:rsidR="00876034" w:rsidRDefault="00876034">
      <w:pPr>
        <w:spacing w:before="0" w:after="200" w:line="276" w:lineRule="auto"/>
        <w:rPr>
          <w:rFonts w:ascii="Arial" w:eastAsiaTheme="minorHAnsi" w:hAnsi="Arial" w:cstheme="minorBidi"/>
          <w:color w:val="auto"/>
          <w:sz w:val="24"/>
        </w:rPr>
      </w:pPr>
      <w:r>
        <w:rPr>
          <w:rFonts w:ascii="Arial" w:eastAsiaTheme="minorHAnsi" w:hAnsi="Arial" w:cstheme="minorBidi"/>
          <w:color w:val="auto"/>
          <w:sz w:val="24"/>
        </w:rPr>
        <w:br w:type="page"/>
      </w:r>
    </w:p>
    <w:p w:rsidR="00876034" w:rsidRPr="00876034" w:rsidRDefault="00876034" w:rsidP="00876034">
      <w:pPr>
        <w:keepNext/>
        <w:keepLines/>
        <w:spacing w:before="20" w:after="0"/>
        <w:outlineLvl w:val="2"/>
        <w:rPr>
          <w:rFonts w:ascii="Arial" w:eastAsiaTheme="majorEastAsia" w:hAnsi="Arial" w:cstheme="majorBidi"/>
          <w:b/>
          <w:bCs/>
          <w:color w:val="1F497D" w:themeColor="text2"/>
          <w:sz w:val="28"/>
        </w:rPr>
      </w:pPr>
      <w:r w:rsidRPr="00876034">
        <w:rPr>
          <w:rFonts w:ascii="Arial" w:eastAsiaTheme="majorEastAsia" w:hAnsi="Arial" w:cstheme="majorBidi"/>
          <w:b/>
          <w:bCs/>
          <w:color w:val="1F497D" w:themeColor="text2"/>
          <w:sz w:val="28"/>
        </w:rPr>
        <w:t>Project Name: Connecticut Department of Public Health – Preschool, Families, and Community Project (FY 2020)</w:t>
      </w:r>
    </w:p>
    <w:p w:rsidR="00876034" w:rsidRPr="00876034" w:rsidRDefault="00876034" w:rsidP="00876034">
      <w:pPr>
        <w:spacing w:before="0" w:after="180" w:line="274" w:lineRule="auto"/>
        <w:rPr>
          <w:rFonts w:ascii="Arial" w:eastAsiaTheme="minorHAnsi" w:hAnsi="Arial" w:cstheme="minorBidi"/>
          <w:color w:val="auto"/>
          <w:sz w:val="24"/>
        </w:rPr>
      </w:pPr>
    </w:p>
    <w:p w:rsidR="00876034" w:rsidRPr="00876034" w:rsidRDefault="00876034" w:rsidP="00876034">
      <w:pPr>
        <w:keepNext/>
        <w:keepLines/>
        <w:spacing w:before="20" w:after="0"/>
        <w:outlineLvl w:val="2"/>
        <w:rPr>
          <w:rFonts w:ascii="Arial" w:eastAsiaTheme="majorEastAsia" w:hAnsi="Arial" w:cstheme="majorBidi"/>
          <w:b/>
          <w:bCs/>
          <w:color w:val="1F497D" w:themeColor="text2"/>
          <w:sz w:val="28"/>
        </w:rPr>
      </w:pPr>
    </w:p>
    <w:p w:rsidR="00876034" w:rsidRPr="00876034" w:rsidRDefault="00876034" w:rsidP="00876034">
      <w:pPr>
        <w:spacing w:before="0" w:after="180" w:line="274" w:lineRule="auto"/>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776"/>
        <w:gridCol w:w="1841"/>
        <w:gridCol w:w="1932"/>
        <w:gridCol w:w="2379"/>
        <w:gridCol w:w="1665"/>
      </w:tblGrid>
      <w:tr w:rsidR="00876034" w:rsidRPr="00876034" w:rsidTr="005A6844">
        <w:trPr>
          <w:cantSplit/>
          <w:trHeight w:val="1114"/>
          <w:tblHeader/>
        </w:trPr>
        <w:tc>
          <w:tcPr>
            <w:tcW w:w="1310"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Position Title</w:t>
            </w:r>
          </w:p>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Attach statement of work listing SNAP-Ed related job duties for each position</w:t>
            </w:r>
          </w:p>
        </w:tc>
        <w:tc>
          <w:tcPr>
            <w:tcW w:w="869"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FTEs charged to SNAP-Ed</w:t>
            </w:r>
          </w:p>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Attach definition of FTE and basis for calculations</w:t>
            </w:r>
          </w:p>
          <w:p w:rsidR="00876034" w:rsidRPr="00876034" w:rsidRDefault="00876034" w:rsidP="00876034">
            <w:pPr>
              <w:spacing w:before="0" w:after="120" w:line="274" w:lineRule="auto"/>
              <w:rPr>
                <w:rFonts w:ascii="Arial" w:eastAsiaTheme="minorHAnsi" w:hAnsi="Arial" w:cs="Arial"/>
                <w:color w:val="FFFFFF" w:themeColor="background1"/>
                <w:sz w:val="24"/>
                <w:szCs w:val="24"/>
              </w:rPr>
            </w:pPr>
          </w:p>
        </w:tc>
        <w:tc>
          <w:tcPr>
            <w:tcW w:w="912"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Percentage of SNAP-Ed Time Spent on Management/ Administrative Duties</w:t>
            </w:r>
          </w:p>
        </w:tc>
        <w:tc>
          <w:tcPr>
            <w:tcW w:w="1123"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Percentage of SNAP-Ed Time Spent on SNAP-Ed delivery.</w:t>
            </w:r>
          </w:p>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Include all approaches described in Guidance Section  1</w:t>
            </w:r>
          </w:p>
        </w:tc>
        <w:tc>
          <w:tcPr>
            <w:tcW w:w="786"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SNAP-Ed Salary, Benefits, and Wages</w:t>
            </w:r>
          </w:p>
          <w:p w:rsidR="00876034" w:rsidRPr="00876034" w:rsidRDefault="00876034" w:rsidP="00876034">
            <w:pPr>
              <w:spacing w:before="0" w:after="120" w:line="274" w:lineRule="auto"/>
              <w:rPr>
                <w:rFonts w:ascii="Arial" w:eastAsiaTheme="minorHAnsi" w:hAnsi="Arial" w:cstheme="minorBidi"/>
                <w:color w:val="FFFFFF" w:themeColor="background1"/>
                <w:sz w:val="24"/>
                <w:szCs w:val="24"/>
              </w:rPr>
            </w:pPr>
            <w:r w:rsidRPr="00876034">
              <w:rPr>
                <w:rFonts w:ascii="Arial" w:eastAsiaTheme="minorHAnsi" w:hAnsi="Arial" w:cstheme="minorBidi"/>
                <w:color w:val="FFFFFF" w:themeColor="background1"/>
                <w:sz w:val="24"/>
                <w:szCs w:val="24"/>
              </w:rPr>
              <w:t>Federal dollars only</w:t>
            </w:r>
          </w:p>
        </w:tc>
      </w:tr>
      <w:tr w:rsidR="00876034" w:rsidRPr="00876034" w:rsidTr="005A6844">
        <w:trPr>
          <w:cantSplit/>
          <w:trHeight w:hRule="exact" w:val="1352"/>
        </w:trPr>
        <w:tc>
          <w:tcPr>
            <w:tcW w:w="1310"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Nutrition Coordinator/Educator: Idamaris Rodriguez</w:t>
            </w:r>
          </w:p>
        </w:tc>
        <w:tc>
          <w:tcPr>
            <w:tcW w:w="869"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1.0 FTE</w:t>
            </w:r>
          </w:p>
        </w:tc>
        <w:tc>
          <w:tcPr>
            <w:tcW w:w="912"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75%</w:t>
            </w:r>
          </w:p>
        </w:tc>
        <w:tc>
          <w:tcPr>
            <w:tcW w:w="1123"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25%</w:t>
            </w:r>
          </w:p>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Approach 1: 10% Approach 2: 10% Approach 3: 5%</w:t>
            </w:r>
          </w:p>
        </w:tc>
        <w:tc>
          <w:tcPr>
            <w:tcW w:w="786"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$138,423</w:t>
            </w:r>
          </w:p>
        </w:tc>
      </w:tr>
      <w:tr w:rsidR="00876034" w:rsidRPr="00876034" w:rsidTr="005A6844">
        <w:trPr>
          <w:cantSplit/>
          <w:trHeight w:hRule="exact" w:val="1352"/>
        </w:trPr>
        <w:tc>
          <w:tcPr>
            <w:tcW w:w="1310"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Program Nutrition Consultant: Jennifer Vinci</w:t>
            </w:r>
          </w:p>
        </w:tc>
        <w:tc>
          <w:tcPr>
            <w:tcW w:w="869"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1.0 FTE</w:t>
            </w:r>
          </w:p>
        </w:tc>
        <w:tc>
          <w:tcPr>
            <w:tcW w:w="912"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25%</w:t>
            </w:r>
          </w:p>
        </w:tc>
        <w:tc>
          <w:tcPr>
            <w:tcW w:w="1123"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75%</w:t>
            </w:r>
          </w:p>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Approach 1: 15% Approach 2: 45% Approach 3: 15%</w:t>
            </w:r>
          </w:p>
        </w:tc>
        <w:tc>
          <w:tcPr>
            <w:tcW w:w="786"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$114,673</w:t>
            </w:r>
          </w:p>
        </w:tc>
      </w:tr>
      <w:tr w:rsidR="00876034" w:rsidRPr="00876034" w:rsidTr="005A6844">
        <w:trPr>
          <w:cantSplit/>
          <w:trHeight w:hRule="exact" w:val="1352"/>
        </w:trPr>
        <w:tc>
          <w:tcPr>
            <w:tcW w:w="1310"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Nutrition Educator  Assistant: Amor Gamarra-Gross</w:t>
            </w:r>
          </w:p>
          <w:p w:rsidR="00876034" w:rsidRPr="00876034" w:rsidRDefault="00876034" w:rsidP="00876034">
            <w:pPr>
              <w:spacing w:before="0" w:after="120" w:line="274" w:lineRule="auto"/>
              <w:rPr>
                <w:rFonts w:ascii="Arial" w:eastAsia="Arial" w:hAnsi="Arial" w:cs="Arial"/>
                <w:b/>
                <w:bCs/>
                <w:color w:val="auto"/>
                <w:sz w:val="24"/>
                <w:szCs w:val="24"/>
              </w:rPr>
            </w:pPr>
          </w:p>
        </w:tc>
        <w:tc>
          <w:tcPr>
            <w:tcW w:w="869"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0.45 FTE</w:t>
            </w:r>
          </w:p>
        </w:tc>
        <w:tc>
          <w:tcPr>
            <w:tcW w:w="912"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60%</w:t>
            </w:r>
          </w:p>
        </w:tc>
        <w:tc>
          <w:tcPr>
            <w:tcW w:w="1123"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40%</w:t>
            </w:r>
          </w:p>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 xml:space="preserve">Approach 1: 30% Approach 2: 10% </w:t>
            </w:r>
          </w:p>
        </w:tc>
        <w:tc>
          <w:tcPr>
            <w:tcW w:w="786"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$36,699</w:t>
            </w:r>
          </w:p>
        </w:tc>
      </w:tr>
      <w:tr w:rsidR="00876034" w:rsidRPr="00876034" w:rsidTr="005A6844">
        <w:trPr>
          <w:cantSplit/>
          <w:trHeight w:hRule="exact" w:val="2450"/>
        </w:trPr>
        <w:tc>
          <w:tcPr>
            <w:tcW w:w="1310"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auto"/>
                <w:sz w:val="24"/>
                <w:szCs w:val="24"/>
              </w:rPr>
            </w:pPr>
          </w:p>
        </w:tc>
        <w:tc>
          <w:tcPr>
            <w:tcW w:w="869"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auto"/>
                <w:sz w:val="24"/>
                <w:szCs w:val="24"/>
              </w:rPr>
            </w:pPr>
          </w:p>
        </w:tc>
        <w:tc>
          <w:tcPr>
            <w:tcW w:w="912"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auto"/>
                <w:sz w:val="24"/>
                <w:szCs w:val="24"/>
              </w:rPr>
            </w:pPr>
          </w:p>
        </w:tc>
        <w:tc>
          <w:tcPr>
            <w:tcW w:w="1123" w:type="pct"/>
            <w:shd w:val="clear" w:color="auto" w:fill="365F91" w:themeFill="accent1" w:themeFillShade="BF"/>
          </w:tcPr>
          <w:p w:rsidR="00876034" w:rsidRPr="00876034" w:rsidRDefault="00876034" w:rsidP="00876034">
            <w:pPr>
              <w:spacing w:before="0" w:after="120" w:line="274" w:lineRule="auto"/>
              <w:rPr>
                <w:rFonts w:ascii="Arial" w:eastAsiaTheme="minorHAnsi" w:hAnsi="Arial" w:cstheme="minorBidi"/>
                <w:color w:val="auto"/>
                <w:sz w:val="24"/>
                <w:szCs w:val="24"/>
              </w:rPr>
            </w:pPr>
            <w:r w:rsidRPr="00876034">
              <w:rPr>
                <w:rFonts w:ascii="Arial" w:eastAsiaTheme="minorHAnsi" w:hAnsi="Arial" w:cstheme="minorBidi"/>
                <w:color w:val="FFFFFF" w:themeColor="background1"/>
                <w:sz w:val="24"/>
                <w:szCs w:val="24"/>
              </w:rPr>
              <w:t>Total Staffing Budget:</w:t>
            </w:r>
          </w:p>
        </w:tc>
        <w:tc>
          <w:tcPr>
            <w:tcW w:w="786" w:type="pct"/>
          </w:tcPr>
          <w:p w:rsidR="00876034" w:rsidRPr="00876034" w:rsidRDefault="00876034" w:rsidP="00876034">
            <w:pPr>
              <w:spacing w:before="0" w:after="120" w:line="274" w:lineRule="auto"/>
              <w:rPr>
                <w:rFonts w:ascii="Arial" w:eastAsia="Arial" w:hAnsi="Arial" w:cs="Arial"/>
                <w:b/>
                <w:bCs/>
                <w:color w:val="auto"/>
                <w:sz w:val="24"/>
                <w:szCs w:val="24"/>
              </w:rPr>
            </w:pPr>
            <w:r w:rsidRPr="00876034">
              <w:rPr>
                <w:rFonts w:ascii="Arial" w:eastAsia="Arial" w:hAnsi="Arial" w:cs="Arial"/>
                <w:b/>
                <w:bCs/>
                <w:color w:val="auto"/>
                <w:sz w:val="24"/>
                <w:szCs w:val="24"/>
              </w:rPr>
              <w:t>$289,795</w:t>
            </w:r>
          </w:p>
        </w:tc>
      </w:tr>
    </w:tbl>
    <w:p w:rsidR="00876034" w:rsidRPr="00876034" w:rsidRDefault="00876034" w:rsidP="00876034">
      <w:pPr>
        <w:spacing w:before="0" w:after="180" w:line="274" w:lineRule="auto"/>
        <w:rPr>
          <w:rFonts w:ascii="Arial" w:eastAsiaTheme="minorHAnsi" w:hAnsi="Arial" w:cstheme="minorBidi"/>
          <w:color w:val="auto"/>
          <w:sz w:val="24"/>
        </w:rPr>
      </w:pPr>
      <w:r w:rsidRPr="00876034">
        <w:rPr>
          <w:rFonts w:ascii="Arial" w:eastAsiaTheme="minorHAnsi" w:hAnsi="Arial" w:cstheme="minorBidi"/>
          <w:color w:val="auto"/>
          <w:sz w:val="24"/>
        </w:rPr>
        <w:t> </w:t>
      </w:r>
    </w:p>
    <w:p w:rsidR="00876034" w:rsidRPr="00876034" w:rsidRDefault="00876034" w:rsidP="00876034">
      <w:pPr>
        <w:spacing w:before="0" w:after="200" w:line="276" w:lineRule="auto"/>
        <w:rPr>
          <w:rFonts w:ascii="Arial" w:eastAsiaTheme="minorHAnsi" w:hAnsi="Arial" w:cstheme="minorBidi"/>
          <w:color w:val="auto"/>
          <w:sz w:val="24"/>
        </w:rPr>
      </w:pPr>
      <w:r w:rsidRPr="00876034">
        <w:rPr>
          <w:rFonts w:ascii="Arial" w:eastAsiaTheme="minorHAnsi" w:hAnsi="Arial" w:cstheme="minorBidi"/>
          <w:color w:val="auto"/>
          <w:sz w:val="24"/>
        </w:rPr>
        <w:br w:type="page"/>
      </w:r>
    </w:p>
    <w:p w:rsidR="00876034" w:rsidRPr="00876034" w:rsidRDefault="00876034" w:rsidP="00876034">
      <w:pPr>
        <w:spacing w:before="0" w:after="180" w:line="274" w:lineRule="auto"/>
        <w:rPr>
          <w:rFonts w:ascii="Arial" w:eastAsiaTheme="minorHAnsi" w:hAnsi="Arial" w:cstheme="minorBidi"/>
          <w:b/>
          <w:color w:val="auto"/>
          <w:sz w:val="24"/>
        </w:rPr>
      </w:pPr>
      <w:r w:rsidRPr="00876034">
        <w:rPr>
          <w:rFonts w:ascii="Arial" w:eastAsiaTheme="minorHAnsi" w:hAnsi="Arial" w:cstheme="minorBidi"/>
          <w:b/>
          <w:color w:val="auto"/>
          <w:sz w:val="24"/>
        </w:rPr>
        <w:t>Staffing</w:t>
      </w:r>
    </w:p>
    <w:p w:rsidR="00876034" w:rsidRPr="00876034" w:rsidRDefault="00876034" w:rsidP="00876034">
      <w:pPr>
        <w:spacing w:before="0" w:after="0"/>
        <w:rPr>
          <w:rFonts w:ascii="Arial" w:eastAsiaTheme="minorHAnsi" w:hAnsi="Arial" w:cs="Arial"/>
          <w:b/>
          <w:color w:val="FF0000"/>
          <w:sz w:val="24"/>
          <w:szCs w:val="24"/>
        </w:rPr>
      </w:pPr>
      <w:r w:rsidRPr="00876034">
        <w:rPr>
          <w:rFonts w:ascii="Arial" w:eastAsiaTheme="minorHAnsi" w:hAnsi="Arial" w:cs="Arial"/>
          <w:b/>
          <w:color w:val="auto"/>
          <w:sz w:val="24"/>
          <w:szCs w:val="24"/>
        </w:rPr>
        <w:t xml:space="preserve">Project Title: Connecticut Department of Public Health – Preschool, Families, and Community Project </w:t>
      </w:r>
    </w:p>
    <w:p w:rsidR="00876034" w:rsidRPr="00876034" w:rsidRDefault="00876034" w:rsidP="00876034">
      <w:pPr>
        <w:spacing w:before="0" w:after="0"/>
        <w:rPr>
          <w:rFonts w:ascii="Arial" w:eastAsiaTheme="minorHAnsi" w:hAnsi="Arial" w:cs="Arial"/>
          <w:color w:val="auto"/>
          <w:sz w:val="24"/>
          <w:szCs w:val="24"/>
        </w:rPr>
      </w:pPr>
    </w:p>
    <w:p w:rsidR="00876034" w:rsidRPr="00876034" w:rsidRDefault="00876034" w:rsidP="00876034">
      <w:pPr>
        <w:spacing w:before="0" w:after="0"/>
        <w:rPr>
          <w:rFonts w:ascii="Arial" w:eastAsiaTheme="minorHAnsi" w:hAnsi="Arial" w:cs="Arial"/>
          <w:b/>
          <w:color w:val="auto"/>
          <w:sz w:val="24"/>
          <w:szCs w:val="24"/>
          <w:u w:val="single"/>
        </w:rPr>
      </w:pPr>
      <w:r w:rsidRPr="00876034">
        <w:rPr>
          <w:rFonts w:ascii="Arial" w:eastAsiaTheme="minorHAnsi" w:hAnsi="Arial" w:cs="Arial"/>
          <w:b/>
          <w:color w:val="auto"/>
          <w:sz w:val="24"/>
          <w:szCs w:val="24"/>
          <w:u w:val="single"/>
        </w:rPr>
        <w:t>DIRECT PROGRAM STAFF – Fiscal Year 2020</w:t>
      </w:r>
    </w:p>
    <w:p w:rsidR="00876034" w:rsidRPr="00876034" w:rsidRDefault="00876034" w:rsidP="00876034">
      <w:pPr>
        <w:spacing w:before="0" w:after="0"/>
        <w:rPr>
          <w:rFonts w:ascii="Arial" w:eastAsiaTheme="minorHAnsi" w:hAnsi="Arial" w:cs="Arial"/>
          <w:b/>
          <w:color w:val="auto"/>
          <w:sz w:val="24"/>
          <w:szCs w:val="24"/>
        </w:rPr>
      </w:pPr>
    </w:p>
    <w:p w:rsidR="00876034" w:rsidRPr="00876034" w:rsidRDefault="00876034" w:rsidP="00876034">
      <w:pPr>
        <w:spacing w:before="0" w:after="0"/>
        <w:rPr>
          <w:rFonts w:ascii="Arial" w:eastAsiaTheme="minorHAnsi" w:hAnsi="Arial" w:cs="Arial"/>
          <w:b/>
          <w:color w:val="auto"/>
          <w:sz w:val="24"/>
          <w:szCs w:val="24"/>
        </w:rPr>
      </w:pPr>
      <w:r w:rsidRPr="00876034">
        <w:rPr>
          <w:rFonts w:ascii="Arial" w:eastAsiaTheme="minorHAnsi" w:hAnsi="Arial" w:cs="Arial"/>
          <w:b/>
          <w:color w:val="auto"/>
          <w:sz w:val="24"/>
          <w:szCs w:val="24"/>
        </w:rPr>
        <w:t>(a) Program Salaries</w:t>
      </w:r>
    </w:p>
    <w:tbl>
      <w:tblPr>
        <w:tblStyle w:val="TableGrid9"/>
        <w:tblW w:w="0" w:type="auto"/>
        <w:tblLook w:val="04A0" w:firstRow="1" w:lastRow="0" w:firstColumn="1" w:lastColumn="0" w:noHBand="0" w:noVBand="1"/>
      </w:tblPr>
      <w:tblGrid>
        <w:gridCol w:w="2808"/>
        <w:gridCol w:w="1462"/>
        <w:gridCol w:w="1440"/>
        <w:gridCol w:w="1800"/>
        <w:gridCol w:w="1604"/>
      </w:tblGrid>
      <w:tr w:rsidR="00876034" w:rsidRPr="00876034" w:rsidTr="005A6844">
        <w:tc>
          <w:tcPr>
            <w:tcW w:w="280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Position/Name</w:t>
            </w:r>
          </w:p>
        </w:tc>
        <w:tc>
          <w:tcPr>
            <w:tcW w:w="1462"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Annual Salary</w:t>
            </w:r>
          </w:p>
        </w:tc>
        <w:tc>
          <w:tcPr>
            <w:tcW w:w="144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No. of Persons</w:t>
            </w:r>
          </w:p>
        </w:tc>
        <w:tc>
          <w:tcPr>
            <w:tcW w:w="180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 funded in this contract (FTE)</w:t>
            </w:r>
          </w:p>
        </w:tc>
        <w:tc>
          <w:tcPr>
            <w:tcW w:w="1604"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Salary</w:t>
            </w:r>
          </w:p>
        </w:tc>
      </w:tr>
      <w:tr w:rsidR="00876034" w:rsidRPr="00876034" w:rsidTr="005A6844">
        <w:tc>
          <w:tcPr>
            <w:tcW w:w="280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Nutrition Coordinator/ Educator: Idamaris Rodriguez</w:t>
            </w:r>
          </w:p>
        </w:tc>
        <w:tc>
          <w:tcPr>
            <w:tcW w:w="1462"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$68,115</w:t>
            </w:r>
          </w:p>
        </w:tc>
        <w:tc>
          <w:tcPr>
            <w:tcW w:w="144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1</w:t>
            </w:r>
          </w:p>
        </w:tc>
        <w:tc>
          <w:tcPr>
            <w:tcW w:w="180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1.00</w:t>
            </w:r>
          </w:p>
        </w:tc>
        <w:tc>
          <w:tcPr>
            <w:tcW w:w="1604"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$ 68,115</w:t>
            </w:r>
          </w:p>
        </w:tc>
      </w:tr>
      <w:tr w:rsidR="00876034" w:rsidRPr="00876034" w:rsidTr="005A6844">
        <w:tc>
          <w:tcPr>
            <w:tcW w:w="280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Program Nutrition Consultant: Jennifer Vinci</w:t>
            </w:r>
          </w:p>
        </w:tc>
        <w:tc>
          <w:tcPr>
            <w:tcW w:w="1462"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$57,898</w:t>
            </w:r>
          </w:p>
        </w:tc>
        <w:tc>
          <w:tcPr>
            <w:tcW w:w="144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1</w:t>
            </w:r>
          </w:p>
        </w:tc>
        <w:tc>
          <w:tcPr>
            <w:tcW w:w="180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1.00</w:t>
            </w:r>
          </w:p>
        </w:tc>
        <w:tc>
          <w:tcPr>
            <w:tcW w:w="1604"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$ 57,898</w:t>
            </w:r>
          </w:p>
        </w:tc>
      </w:tr>
      <w:tr w:rsidR="00876034" w:rsidRPr="00876034" w:rsidTr="005A6844">
        <w:tc>
          <w:tcPr>
            <w:tcW w:w="280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Nutrition Ed Assistant:  Amor Gamarra-Gross</w:t>
            </w:r>
          </w:p>
        </w:tc>
        <w:tc>
          <w:tcPr>
            <w:tcW w:w="1462"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$45,982</w:t>
            </w:r>
          </w:p>
        </w:tc>
        <w:tc>
          <w:tcPr>
            <w:tcW w:w="144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1</w:t>
            </w:r>
          </w:p>
        </w:tc>
        <w:tc>
          <w:tcPr>
            <w:tcW w:w="180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0.45</w:t>
            </w:r>
          </w:p>
        </w:tc>
        <w:tc>
          <w:tcPr>
            <w:tcW w:w="1604"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$ 20,692</w:t>
            </w:r>
          </w:p>
        </w:tc>
      </w:tr>
      <w:tr w:rsidR="00876034" w:rsidRPr="00876034" w:rsidTr="005A6844">
        <w:tc>
          <w:tcPr>
            <w:tcW w:w="280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p>
        </w:tc>
        <w:tc>
          <w:tcPr>
            <w:tcW w:w="1462"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p>
        </w:tc>
        <w:tc>
          <w:tcPr>
            <w:tcW w:w="144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p>
        </w:tc>
        <w:tc>
          <w:tcPr>
            <w:tcW w:w="180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p>
        </w:tc>
        <w:tc>
          <w:tcPr>
            <w:tcW w:w="1604"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p>
        </w:tc>
      </w:tr>
      <w:tr w:rsidR="00876034" w:rsidRPr="00876034" w:rsidTr="005A6844">
        <w:tc>
          <w:tcPr>
            <w:tcW w:w="7510" w:type="dxa"/>
            <w:gridSpan w:val="4"/>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Total program Salary amount from section (a)</w:t>
            </w:r>
          </w:p>
        </w:tc>
        <w:tc>
          <w:tcPr>
            <w:tcW w:w="1604"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FF0000"/>
                <w:szCs w:val="24"/>
              </w:rPr>
            </w:pPr>
            <w:r w:rsidRPr="00876034">
              <w:rPr>
                <w:rFonts w:ascii="Arial" w:eastAsia="Times New Roman" w:hAnsi="Arial" w:cs="Arial"/>
                <w:color w:val="auto"/>
                <w:szCs w:val="24"/>
              </w:rPr>
              <w:t>$146,705</w:t>
            </w:r>
          </w:p>
        </w:tc>
      </w:tr>
    </w:tbl>
    <w:p w:rsidR="00876034" w:rsidRPr="00876034" w:rsidRDefault="00876034" w:rsidP="00876034">
      <w:pPr>
        <w:spacing w:before="0" w:after="0"/>
        <w:rPr>
          <w:rFonts w:ascii="Arial" w:eastAsiaTheme="minorHAnsi" w:hAnsi="Arial" w:cs="Arial"/>
          <w:b/>
          <w:color w:val="auto"/>
          <w:sz w:val="24"/>
          <w:szCs w:val="24"/>
        </w:rPr>
      </w:pPr>
      <w:r w:rsidRPr="00876034">
        <w:rPr>
          <w:rFonts w:ascii="Arial" w:eastAsiaTheme="minorHAnsi" w:hAnsi="Arial" w:cs="Arial"/>
          <w:b/>
          <w:color w:val="auto"/>
          <w:sz w:val="24"/>
          <w:szCs w:val="24"/>
        </w:rPr>
        <w:t>_____________________________________________________________________</w:t>
      </w:r>
      <w:r w:rsidRPr="00876034">
        <w:rPr>
          <w:rFonts w:ascii="Arial" w:eastAsiaTheme="minorHAnsi" w:hAnsi="Arial" w:cs="Arial"/>
          <w:b/>
          <w:color w:val="auto"/>
          <w:sz w:val="24"/>
          <w:szCs w:val="24"/>
        </w:rPr>
        <w:tab/>
      </w:r>
      <w:r w:rsidRPr="00876034">
        <w:rPr>
          <w:rFonts w:ascii="Arial" w:eastAsiaTheme="minorHAnsi" w:hAnsi="Arial" w:cs="Arial"/>
          <w:b/>
          <w:color w:val="auto"/>
          <w:sz w:val="24"/>
          <w:szCs w:val="24"/>
        </w:rPr>
        <w:tab/>
      </w:r>
      <w:r w:rsidRPr="00876034">
        <w:rPr>
          <w:rFonts w:ascii="Arial" w:eastAsiaTheme="minorHAnsi" w:hAnsi="Arial" w:cs="Arial"/>
          <w:b/>
          <w:color w:val="auto"/>
          <w:sz w:val="24"/>
          <w:szCs w:val="24"/>
        </w:rPr>
        <w:tab/>
      </w:r>
      <w:r w:rsidRPr="00876034">
        <w:rPr>
          <w:rFonts w:ascii="Arial" w:eastAsiaTheme="minorHAnsi" w:hAnsi="Arial" w:cs="Arial"/>
          <w:b/>
          <w:color w:val="auto"/>
          <w:sz w:val="24"/>
          <w:szCs w:val="24"/>
        </w:rPr>
        <w:tab/>
      </w:r>
    </w:p>
    <w:p w:rsidR="00876034" w:rsidRPr="00876034" w:rsidRDefault="00876034" w:rsidP="00876034">
      <w:pPr>
        <w:spacing w:before="0" w:after="0"/>
        <w:rPr>
          <w:rFonts w:ascii="Arial" w:eastAsiaTheme="minorHAnsi" w:hAnsi="Arial" w:cs="Arial"/>
          <w:color w:val="auto"/>
          <w:sz w:val="24"/>
          <w:szCs w:val="24"/>
        </w:rPr>
      </w:pPr>
    </w:p>
    <w:p w:rsidR="00876034" w:rsidRPr="00876034" w:rsidRDefault="00876034" w:rsidP="00876034">
      <w:pPr>
        <w:spacing w:before="0" w:after="0"/>
        <w:jc w:val="both"/>
        <w:rPr>
          <w:rFonts w:ascii="Arial" w:eastAsiaTheme="minorHAnsi" w:hAnsi="Arial" w:cs="Arial"/>
          <w:b/>
          <w:color w:val="auto"/>
          <w:sz w:val="24"/>
          <w:szCs w:val="24"/>
        </w:rPr>
      </w:pPr>
      <w:r w:rsidRPr="00876034">
        <w:rPr>
          <w:rFonts w:ascii="Arial" w:eastAsiaTheme="minorHAnsi" w:hAnsi="Arial" w:cs="Arial"/>
          <w:b/>
          <w:color w:val="auto"/>
          <w:sz w:val="24"/>
          <w:szCs w:val="24"/>
        </w:rPr>
        <w:t>b) Program Fringe Benefits</w:t>
      </w:r>
    </w:p>
    <w:p w:rsidR="00876034" w:rsidRPr="00876034" w:rsidRDefault="00876034" w:rsidP="00876034">
      <w:pPr>
        <w:spacing w:before="0" w:after="0"/>
        <w:jc w:val="both"/>
        <w:rPr>
          <w:rFonts w:ascii="Arial" w:eastAsiaTheme="minorHAnsi" w:hAnsi="Arial" w:cs="Arial"/>
          <w:b/>
          <w:color w:val="auto"/>
          <w:sz w:val="24"/>
          <w:szCs w:val="24"/>
        </w:rPr>
      </w:pPr>
    </w:p>
    <w:tbl>
      <w:tblPr>
        <w:tblStyle w:val="TableGrid9"/>
        <w:tblW w:w="0" w:type="auto"/>
        <w:tblLook w:val="04A0" w:firstRow="1" w:lastRow="0" w:firstColumn="1" w:lastColumn="0" w:noHBand="0" w:noVBand="1"/>
      </w:tblPr>
      <w:tblGrid>
        <w:gridCol w:w="5868"/>
        <w:gridCol w:w="1620"/>
        <w:gridCol w:w="1620"/>
      </w:tblGrid>
      <w:tr w:rsidR="00876034" w:rsidRPr="00876034" w:rsidTr="005A6844">
        <w:tc>
          <w:tcPr>
            <w:tcW w:w="586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Position/Name</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Fringe %</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u w:val="single"/>
              </w:rPr>
              <w:t>Total Fringe</w:t>
            </w:r>
          </w:p>
        </w:tc>
      </w:tr>
      <w:tr w:rsidR="00876034" w:rsidRPr="00876034" w:rsidTr="005A6844">
        <w:tc>
          <w:tcPr>
            <w:tcW w:w="586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Nutrition Coordinator/Educator: Idamaris Rodriguez</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u w:val="single"/>
              </w:rPr>
            </w:pPr>
            <w:r w:rsidRPr="00876034">
              <w:rPr>
                <w:rFonts w:ascii="Arial" w:eastAsia="Times New Roman" w:hAnsi="Arial" w:cs="Arial"/>
                <w:color w:val="auto"/>
                <w:szCs w:val="24"/>
              </w:rPr>
              <w:t>103.22%</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$ 70,308</w:t>
            </w:r>
          </w:p>
        </w:tc>
      </w:tr>
      <w:tr w:rsidR="00876034" w:rsidRPr="00876034" w:rsidTr="005A6844">
        <w:tc>
          <w:tcPr>
            <w:tcW w:w="586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Program Nutrition Consultant: Jennifer Vinci</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98.06%</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$ 56,775</w:t>
            </w:r>
          </w:p>
        </w:tc>
      </w:tr>
      <w:tr w:rsidR="00876034" w:rsidRPr="00876034" w:rsidTr="005A6844">
        <w:tc>
          <w:tcPr>
            <w:tcW w:w="5868"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Nutrition Ed Assistant: Amor Gamarra-Gross</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77.36%</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$ 16,007</w:t>
            </w:r>
          </w:p>
        </w:tc>
      </w:tr>
      <w:tr w:rsidR="00876034" w:rsidRPr="00876034" w:rsidTr="005A6844">
        <w:trPr>
          <w:trHeight w:val="74"/>
        </w:trPr>
        <w:tc>
          <w:tcPr>
            <w:tcW w:w="7488" w:type="dxa"/>
            <w:gridSpan w:val="2"/>
            <w:tcBorders>
              <w:top w:val="nil"/>
              <w:left w:val="nil"/>
              <w:bottom w:val="nil"/>
              <w:right w:val="nil"/>
            </w:tcBorders>
          </w:tcPr>
          <w:p w:rsidR="00876034" w:rsidRPr="00876034" w:rsidRDefault="00876034" w:rsidP="00876034">
            <w:pPr>
              <w:spacing w:before="0" w:after="180" w:line="274" w:lineRule="auto"/>
              <w:jc w:val="both"/>
              <w:rPr>
                <w:rFonts w:ascii="Arial" w:eastAsia="Times New Roman" w:hAnsi="Arial" w:cs="Arial"/>
                <w:color w:val="auto"/>
                <w:szCs w:val="24"/>
              </w:rPr>
            </w:pP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p>
        </w:tc>
      </w:tr>
      <w:tr w:rsidR="00876034" w:rsidRPr="00876034" w:rsidTr="005A6844">
        <w:tc>
          <w:tcPr>
            <w:tcW w:w="7488" w:type="dxa"/>
            <w:gridSpan w:val="2"/>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Total Fringe amount combined from section (b)</w:t>
            </w:r>
          </w:p>
        </w:tc>
        <w:tc>
          <w:tcPr>
            <w:tcW w:w="1620" w:type="dxa"/>
            <w:tcBorders>
              <w:top w:val="nil"/>
              <w:left w:val="nil"/>
              <w:bottom w:val="nil"/>
              <w:right w:val="nil"/>
            </w:tcBorders>
          </w:tcPr>
          <w:p w:rsidR="00876034" w:rsidRPr="00876034" w:rsidRDefault="00876034" w:rsidP="00876034">
            <w:pPr>
              <w:spacing w:before="0" w:after="180" w:line="274" w:lineRule="auto"/>
              <w:rPr>
                <w:rFonts w:ascii="Arial" w:eastAsia="Times New Roman" w:hAnsi="Arial" w:cs="Arial"/>
                <w:color w:val="auto"/>
                <w:szCs w:val="24"/>
              </w:rPr>
            </w:pPr>
            <w:r w:rsidRPr="00876034">
              <w:rPr>
                <w:rFonts w:ascii="Arial" w:eastAsia="Times New Roman" w:hAnsi="Arial" w:cs="Arial"/>
                <w:color w:val="auto"/>
                <w:szCs w:val="24"/>
              </w:rPr>
              <w:t>$ 143,090</w:t>
            </w:r>
          </w:p>
        </w:tc>
      </w:tr>
    </w:tbl>
    <w:p w:rsidR="00876034" w:rsidRPr="00876034" w:rsidRDefault="00876034" w:rsidP="00876034">
      <w:pPr>
        <w:spacing w:before="0" w:after="0"/>
        <w:jc w:val="both"/>
        <w:rPr>
          <w:rFonts w:ascii="Arial" w:eastAsiaTheme="minorHAnsi" w:hAnsi="Arial" w:cs="Arial"/>
          <w:color w:val="auto"/>
          <w:sz w:val="24"/>
          <w:szCs w:val="24"/>
        </w:rPr>
      </w:pPr>
      <w:r w:rsidRPr="00876034">
        <w:rPr>
          <w:rFonts w:ascii="Arial" w:eastAsiaTheme="minorHAnsi" w:hAnsi="Arial" w:cs="Arial"/>
          <w:b/>
          <w:color w:val="auto"/>
          <w:sz w:val="24"/>
          <w:szCs w:val="24"/>
        </w:rPr>
        <w:tab/>
      </w:r>
    </w:p>
    <w:p w:rsidR="00876034" w:rsidRPr="00876034" w:rsidRDefault="00876034" w:rsidP="00876034">
      <w:pPr>
        <w:pBdr>
          <w:bottom w:val="single" w:sz="12" w:space="1" w:color="auto"/>
        </w:pBdr>
        <w:spacing w:before="0" w:after="0"/>
        <w:jc w:val="both"/>
        <w:rPr>
          <w:rFonts w:ascii="Arial" w:eastAsiaTheme="minorHAnsi" w:hAnsi="Arial" w:cs="Arial"/>
          <w:b/>
          <w:color w:val="auto"/>
          <w:sz w:val="24"/>
          <w:szCs w:val="24"/>
        </w:rPr>
      </w:pPr>
      <w:r w:rsidRPr="00876034">
        <w:rPr>
          <w:rFonts w:ascii="Arial" w:eastAsiaTheme="minorHAnsi" w:hAnsi="Arial" w:cs="Arial"/>
          <w:b/>
          <w:color w:val="auto"/>
          <w:sz w:val="24"/>
          <w:szCs w:val="24"/>
        </w:rPr>
        <w:tab/>
      </w:r>
      <w:r w:rsidRPr="00876034">
        <w:rPr>
          <w:rFonts w:ascii="Arial" w:eastAsiaTheme="minorHAnsi" w:hAnsi="Arial" w:cs="Arial"/>
          <w:b/>
          <w:color w:val="auto"/>
          <w:sz w:val="24"/>
          <w:szCs w:val="24"/>
        </w:rPr>
        <w:tab/>
      </w:r>
      <w:r w:rsidRPr="00876034">
        <w:rPr>
          <w:rFonts w:ascii="Arial" w:eastAsiaTheme="minorHAnsi" w:hAnsi="Arial" w:cs="Arial"/>
          <w:color w:val="auto"/>
          <w:sz w:val="24"/>
          <w:szCs w:val="24"/>
        </w:rPr>
        <w:tab/>
      </w:r>
      <w:r w:rsidRPr="00876034">
        <w:rPr>
          <w:rFonts w:ascii="Arial" w:eastAsiaTheme="minorHAnsi" w:hAnsi="Arial" w:cs="Arial"/>
          <w:color w:val="auto"/>
          <w:sz w:val="24"/>
          <w:szCs w:val="24"/>
        </w:rPr>
        <w:tab/>
      </w:r>
    </w:p>
    <w:p w:rsidR="00876034" w:rsidRPr="00876034" w:rsidRDefault="00876034" w:rsidP="00876034">
      <w:pPr>
        <w:spacing w:before="0" w:after="0"/>
        <w:jc w:val="both"/>
        <w:rPr>
          <w:rFonts w:ascii="Arial" w:eastAsiaTheme="minorHAnsi" w:hAnsi="Arial" w:cstheme="minorBidi"/>
          <w:color w:val="auto"/>
          <w:sz w:val="24"/>
        </w:rPr>
      </w:pPr>
      <w:r w:rsidRPr="00876034">
        <w:rPr>
          <w:rFonts w:ascii="Arial" w:eastAsiaTheme="minorHAnsi" w:hAnsi="Arial" w:cs="Arial"/>
          <w:b/>
          <w:color w:val="auto"/>
          <w:sz w:val="24"/>
          <w:szCs w:val="24"/>
        </w:rPr>
        <w:t>Total Program Salary (total amount from section (a) &amp; (b) combined</w:t>
      </w:r>
      <w:r w:rsidRPr="00876034">
        <w:rPr>
          <w:rFonts w:ascii="Arial" w:eastAsiaTheme="minorHAnsi" w:hAnsi="Arial" w:cs="Arial"/>
          <w:b/>
          <w:color w:val="auto"/>
          <w:sz w:val="24"/>
          <w:szCs w:val="24"/>
        </w:rPr>
        <w:tab/>
        <w:t xml:space="preserve"> $ 289,795</w:t>
      </w:r>
    </w:p>
    <w:p w:rsidR="00876034" w:rsidRPr="00876034" w:rsidRDefault="00876034" w:rsidP="00876034">
      <w:pPr>
        <w:spacing w:before="0" w:after="180" w:line="274" w:lineRule="auto"/>
        <w:rPr>
          <w:rFonts w:ascii="Arial" w:eastAsiaTheme="minorHAnsi" w:hAnsi="Arial" w:cstheme="minorBidi"/>
          <w:color w:val="auto"/>
          <w:sz w:val="24"/>
        </w:rPr>
      </w:pPr>
    </w:p>
    <w:p w:rsidR="00876034" w:rsidRPr="00876034" w:rsidRDefault="00876034" w:rsidP="00876034">
      <w:pPr>
        <w:spacing w:before="0" w:after="180" w:line="274" w:lineRule="auto"/>
        <w:rPr>
          <w:rFonts w:ascii="Arial" w:eastAsiaTheme="minorHAnsi" w:hAnsi="Arial" w:cstheme="minorBidi"/>
          <w:color w:val="auto"/>
          <w:sz w:val="24"/>
        </w:rPr>
      </w:pPr>
    </w:p>
    <w:p w:rsidR="00876034" w:rsidRDefault="00876034">
      <w:pPr>
        <w:spacing w:before="0" w:after="200" w:line="276" w:lineRule="auto"/>
        <w:rPr>
          <w:rFonts w:ascii="Arial" w:eastAsiaTheme="minorHAnsi" w:hAnsi="Arial" w:cs="Arial"/>
          <w:b/>
          <w:color w:val="auto"/>
          <w:sz w:val="24"/>
          <w:szCs w:val="24"/>
        </w:rPr>
      </w:pPr>
      <w:r>
        <w:rPr>
          <w:rFonts w:ascii="Arial" w:eastAsiaTheme="minorHAnsi" w:hAnsi="Arial" w:cs="Arial"/>
          <w:b/>
          <w:color w:val="auto"/>
          <w:sz w:val="24"/>
          <w:szCs w:val="24"/>
        </w:rPr>
        <w:br w:type="page"/>
      </w:r>
    </w:p>
    <w:p w:rsidR="002559B6" w:rsidRDefault="00F52405">
      <w:pPr>
        <w:spacing w:before="0" w:after="200" w:line="276" w:lineRule="auto"/>
        <w:rPr>
          <w:rFonts w:ascii="Arial" w:eastAsiaTheme="minorHAnsi" w:hAnsi="Arial" w:cs="Arial"/>
          <w:b/>
          <w:color w:val="auto"/>
          <w:sz w:val="24"/>
          <w:szCs w:val="24"/>
        </w:rPr>
      </w:pPr>
      <w:r>
        <w:rPr>
          <w:noProof/>
        </w:rPr>
        <w:drawing>
          <wp:inline distT="0" distB="0" distL="0" distR="0" wp14:anchorId="5ECA5938" wp14:editId="13CDABFD">
            <wp:extent cx="4914900" cy="5553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14900" cy="5553075"/>
                    </a:xfrm>
                    <a:prstGeom prst="rect">
                      <a:avLst/>
                    </a:prstGeom>
                  </pic:spPr>
                </pic:pic>
              </a:graphicData>
            </a:graphic>
          </wp:inline>
        </w:drawing>
      </w:r>
      <w:r w:rsidR="002559B6">
        <w:rPr>
          <w:rFonts w:ascii="Arial" w:eastAsiaTheme="minorHAnsi" w:hAnsi="Arial" w:cs="Arial"/>
          <w:b/>
          <w:color w:val="auto"/>
          <w:sz w:val="24"/>
          <w:szCs w:val="24"/>
        </w:rPr>
        <w:br w:type="page"/>
      </w:r>
    </w:p>
    <w:p w:rsidR="008D7691" w:rsidRPr="008D7691" w:rsidRDefault="008D7691" w:rsidP="008D7691">
      <w:pPr>
        <w:keepNext/>
        <w:keepLines/>
        <w:spacing w:before="20" w:after="0"/>
        <w:outlineLvl w:val="2"/>
        <w:rPr>
          <w:rFonts w:ascii="Arial" w:eastAsiaTheme="majorEastAsia" w:hAnsi="Arial" w:cstheme="majorBidi"/>
          <w:b/>
          <w:bCs/>
          <w:color w:val="1F497D" w:themeColor="text2"/>
          <w:sz w:val="28"/>
        </w:rPr>
      </w:pPr>
      <w:r w:rsidRPr="008D7691">
        <w:rPr>
          <w:rFonts w:ascii="Arial" w:eastAsiaTheme="majorEastAsia" w:hAnsi="Arial" w:cstheme="majorBidi"/>
          <w:b/>
          <w:bCs/>
          <w:color w:val="1F497D" w:themeColor="text2"/>
          <w:sz w:val="28"/>
        </w:rPr>
        <w:t>Section C. Travel</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In-State Travel</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ajorEastAsia" w:hAnsi="Arial" w:cstheme="majorBidi"/>
          <w:b/>
          <w:i/>
          <w:color w:val="677F34"/>
          <w:sz w:val="24"/>
        </w:rPr>
        <w:t>Travel Purpose:</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Connecticut Department of Public Health – Preschool, Families, and Community Project delivers high quality nutrition education to SNAP participants.  Travel is required to deliver nutrition education programs; audit nutrition education program delivered by contractors; attend meetings to plan activities for effective delivery and evaluation of nutrition education; and attend meetings with collaborative partners to garner support for nutrition education to SNAP participants</w:t>
      </w:r>
      <w:r w:rsidR="00201EE0">
        <w:rPr>
          <w:rFonts w:ascii="Arial" w:eastAsiaTheme="minorHAnsi" w:hAnsi="Arial" w:cstheme="minorBidi"/>
          <w:color w:val="auto"/>
          <w:sz w:val="24"/>
        </w:rPr>
        <w:t>.</w:t>
      </w:r>
    </w:p>
    <w:p w:rsidR="008D7691" w:rsidRPr="008D7691" w:rsidRDefault="008D7691" w:rsidP="008D7691">
      <w:pPr>
        <w:keepNext/>
        <w:keepLines/>
        <w:spacing w:before="200" w:after="0" w:line="274" w:lineRule="auto"/>
        <w:outlineLvl w:val="4"/>
        <w:rPr>
          <w:rFonts w:ascii="Arial" w:eastAsiaTheme="majorEastAsia" w:hAnsi="Arial" w:cstheme="majorBidi"/>
          <w:b/>
          <w:i/>
          <w:color w:val="677F34"/>
          <w:sz w:val="24"/>
        </w:rPr>
      </w:pPr>
      <w:r w:rsidRPr="008D7691">
        <w:rPr>
          <w:rFonts w:ascii="Arial" w:eastAsiaTheme="majorEastAsia" w:hAnsi="Arial" w:cstheme="majorBidi"/>
          <w:b/>
          <w:i/>
          <w:color w:val="677F34"/>
          <w:sz w:val="24"/>
        </w:rPr>
        <w:t>Travel destination (city, town or county or indicate local travel):</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For conducting nutrition education program activities and evaluation, in-state travel to Head Start, School Readiness and Early Childhood locations statewide (Bridgeport, Hartford, New Haven and Waterbury as well as Bristol, Danbury, East Hartford, Meriden, New Britain, Norwalk, Norwich, Stamford, West Haven, Torrington, and Willimantic; WIC main offices (Bridgeport, Bristol, Danbury, East Hartford, Hartford, Meriden, New Haven, Stamford, New London, Torrington, Waterbury, and Windham) and the 33 satellites throughout the state; Community Health Center offices (Bridgeport, Bristol, Hartford, Meriden, Middletown, New Britain, New Haven, Norwalk, Norwich, Stamford, Torrington and Waterbury); Department of Social Services (DSS) SNAP office in Norwich and Willimantic; as well as Community Action Agencies, Emergency Food Assistance Sites (including mobile food pantries), Commodity Supplemental Food Program sites, and Farmers’ Markets.</w:t>
      </w:r>
    </w:p>
    <w:p w:rsidR="008D7691" w:rsidRPr="008D7691" w:rsidRDefault="008D7691" w:rsidP="008D7691">
      <w:pPr>
        <w:keepNext/>
        <w:keepLines/>
        <w:spacing w:before="200" w:after="0" w:line="274" w:lineRule="auto"/>
        <w:outlineLvl w:val="4"/>
        <w:rPr>
          <w:rFonts w:ascii="Arial" w:eastAsiaTheme="majorEastAsia" w:hAnsi="Arial" w:cstheme="majorBidi"/>
          <w:b/>
          <w:i/>
          <w:color w:val="677F34"/>
          <w:sz w:val="24"/>
        </w:rPr>
      </w:pPr>
      <w:r w:rsidRPr="008D7691">
        <w:rPr>
          <w:rFonts w:ascii="Arial" w:eastAsiaTheme="majorEastAsia" w:hAnsi="Arial" w:cstheme="majorBidi"/>
          <w:b/>
          <w:i/>
          <w:color w:val="677F34"/>
          <w:sz w:val="24"/>
        </w:rPr>
        <w:t>Number of staff traveling:</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3 staff members</w:t>
      </w:r>
    </w:p>
    <w:p w:rsidR="008D7691" w:rsidRPr="008D7691" w:rsidRDefault="008D7691" w:rsidP="008D7691">
      <w:pPr>
        <w:keepNext/>
        <w:keepLines/>
        <w:spacing w:before="200" w:after="0" w:line="274" w:lineRule="auto"/>
        <w:outlineLvl w:val="4"/>
        <w:rPr>
          <w:rFonts w:ascii="Arial" w:eastAsiaTheme="majorEastAsia" w:hAnsi="Arial" w:cstheme="majorBidi"/>
          <w:b/>
          <w:i/>
          <w:color w:val="677F34"/>
          <w:sz w:val="24"/>
        </w:rPr>
      </w:pPr>
      <w:r w:rsidRPr="008D7691">
        <w:rPr>
          <w:rFonts w:ascii="Arial" w:eastAsiaTheme="majorEastAsia" w:hAnsi="Arial" w:cstheme="majorBidi"/>
          <w:b/>
          <w:i/>
          <w:color w:val="677F34"/>
          <w:sz w:val="24"/>
        </w:rPr>
        <w:t>Cost of travel for this purpose:</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$1,177 (12 trips/month x 12 months x 15 miles/trip x $0.545/mile)</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Total In-State Travel Cost: $1,177</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Out-of-State Travel</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ajorEastAsia" w:hAnsi="Arial" w:cstheme="majorBidi"/>
          <w:b/>
          <w:i/>
          <w:color w:val="677F34"/>
          <w:sz w:val="24"/>
        </w:rPr>
        <w:t>Travel Purpose:</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Not Applicable.  No out-of-state travel is planned.</w:t>
      </w:r>
    </w:p>
    <w:p w:rsidR="008D7691" w:rsidRPr="008D7691" w:rsidRDefault="008D7691" w:rsidP="008D7691">
      <w:pPr>
        <w:keepNext/>
        <w:keepLines/>
        <w:spacing w:before="200" w:after="0" w:line="274" w:lineRule="auto"/>
        <w:outlineLvl w:val="4"/>
        <w:rPr>
          <w:rFonts w:ascii="Arial" w:eastAsiaTheme="majorEastAsia" w:hAnsi="Arial" w:cstheme="majorBidi"/>
          <w:b/>
          <w:i/>
          <w:color w:val="677F34"/>
          <w:sz w:val="24"/>
        </w:rPr>
      </w:pPr>
      <w:r w:rsidRPr="008D7691">
        <w:rPr>
          <w:rFonts w:ascii="Arial" w:eastAsiaTheme="majorEastAsia" w:hAnsi="Arial" w:cstheme="majorBidi"/>
          <w:b/>
          <w:i/>
          <w:color w:val="677F34"/>
          <w:sz w:val="24"/>
        </w:rPr>
        <w:t>Travel destination (city and State):</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Not Applicable</w:t>
      </w:r>
    </w:p>
    <w:p w:rsidR="008D7691" w:rsidRPr="008D7691" w:rsidRDefault="008D7691" w:rsidP="008D7691">
      <w:pPr>
        <w:keepNext/>
        <w:keepLines/>
        <w:spacing w:before="200" w:after="0" w:line="274" w:lineRule="auto"/>
        <w:outlineLvl w:val="4"/>
        <w:rPr>
          <w:rFonts w:ascii="Arial" w:eastAsiaTheme="majorEastAsia" w:hAnsi="Arial" w:cstheme="majorBidi"/>
          <w:b/>
          <w:i/>
          <w:color w:val="677F34"/>
          <w:sz w:val="24"/>
        </w:rPr>
      </w:pPr>
      <w:r w:rsidRPr="008D7691">
        <w:rPr>
          <w:rFonts w:ascii="Arial" w:eastAsiaTheme="majorEastAsia" w:hAnsi="Arial" w:cstheme="majorBidi"/>
          <w:b/>
          <w:i/>
          <w:color w:val="677F34"/>
          <w:sz w:val="24"/>
        </w:rPr>
        <w:t>Number of staff traveling:</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Not Applicable</w:t>
      </w:r>
    </w:p>
    <w:p w:rsidR="008D7691" w:rsidRPr="008D7691" w:rsidRDefault="008D7691" w:rsidP="008D7691">
      <w:pPr>
        <w:keepNext/>
        <w:keepLines/>
        <w:spacing w:before="200" w:after="0" w:line="274" w:lineRule="auto"/>
        <w:outlineLvl w:val="4"/>
        <w:rPr>
          <w:rFonts w:ascii="Arial" w:eastAsiaTheme="majorEastAsia" w:hAnsi="Arial" w:cstheme="majorBidi"/>
          <w:b/>
          <w:i/>
          <w:color w:val="677F34"/>
          <w:sz w:val="24"/>
        </w:rPr>
      </w:pPr>
      <w:r w:rsidRPr="008D7691">
        <w:rPr>
          <w:rFonts w:ascii="Arial" w:eastAsiaTheme="majorEastAsia" w:hAnsi="Arial" w:cstheme="majorBidi"/>
          <w:b/>
          <w:i/>
          <w:color w:val="677F34"/>
          <w:sz w:val="24"/>
        </w:rPr>
        <w:t>Cost of travel for this purpose:</w:t>
      </w:r>
    </w:p>
    <w:p w:rsidR="008D7691" w:rsidRPr="008D7691" w:rsidRDefault="008D7691" w:rsidP="008D7691">
      <w:pPr>
        <w:spacing w:before="0" w:after="180" w:line="274" w:lineRule="auto"/>
        <w:rPr>
          <w:rFonts w:ascii="Arial" w:eastAsiaTheme="minorHAnsi" w:hAnsi="Arial" w:cstheme="minorBidi"/>
          <w:color w:val="auto"/>
          <w:sz w:val="24"/>
        </w:rPr>
      </w:pPr>
      <w:r w:rsidRPr="008D7691">
        <w:rPr>
          <w:rFonts w:ascii="Arial" w:eastAsiaTheme="minorHAnsi" w:hAnsi="Arial" w:cstheme="minorBidi"/>
          <w:color w:val="auto"/>
          <w:sz w:val="24"/>
        </w:rPr>
        <w:t>Not Applicable</w:t>
      </w:r>
    </w:p>
    <w:p w:rsidR="008D7691" w:rsidRPr="008D7691" w:rsidRDefault="008D7691" w:rsidP="008D7691">
      <w:pPr>
        <w:keepNext/>
        <w:keepLines/>
        <w:spacing w:before="200" w:after="0" w:line="274" w:lineRule="auto"/>
        <w:outlineLvl w:val="3"/>
        <w:rPr>
          <w:rFonts w:ascii="Arial" w:eastAsiaTheme="majorEastAsia" w:hAnsi="Arial" w:cstheme="majorBidi"/>
          <w:b/>
          <w:bCs/>
          <w:i/>
          <w:iCs/>
          <w:color w:val="262626" w:themeColor="text1" w:themeTint="D9"/>
          <w:sz w:val="24"/>
        </w:rPr>
      </w:pPr>
      <w:r w:rsidRPr="008D7691">
        <w:rPr>
          <w:rFonts w:ascii="Arial" w:eastAsiaTheme="majorEastAsia" w:hAnsi="Arial" w:cstheme="majorBidi"/>
          <w:b/>
          <w:bCs/>
          <w:i/>
          <w:iCs/>
          <w:color w:val="262626" w:themeColor="text1" w:themeTint="D9"/>
          <w:sz w:val="24"/>
        </w:rPr>
        <w:t>Total Out-of-State Travel Cost: $0</w:t>
      </w:r>
    </w:p>
    <w:p w:rsidR="009812C3" w:rsidRDefault="009812C3">
      <w:pPr>
        <w:spacing w:before="0" w:after="200" w:line="276" w:lineRule="auto"/>
        <w:rPr>
          <w:rFonts w:ascii="Arial" w:hAnsi="Arial" w:cs="Arial"/>
          <w:b/>
          <w:color w:val="auto"/>
          <w:sz w:val="24"/>
          <w:szCs w:val="24"/>
        </w:rPr>
      </w:pPr>
    </w:p>
    <w:p w:rsidR="00201EE0" w:rsidRDefault="00201EE0">
      <w:pPr>
        <w:spacing w:before="0" w:after="200" w:line="276" w:lineRule="auto"/>
        <w:rPr>
          <w:rFonts w:ascii="Arial" w:hAnsi="Arial" w:cs="Arial"/>
          <w:b/>
          <w:color w:val="auto"/>
          <w:sz w:val="24"/>
          <w:szCs w:val="24"/>
        </w:rPr>
      </w:pPr>
      <w:r>
        <w:rPr>
          <w:rFonts w:ascii="Arial" w:hAnsi="Arial" w:cs="Arial"/>
          <w:b/>
          <w:color w:val="auto"/>
          <w:sz w:val="24"/>
          <w:szCs w:val="24"/>
        </w:rPr>
        <w:br w:type="page"/>
      </w:r>
    </w:p>
    <w:p w:rsidR="00201EE0" w:rsidRPr="00201EE0" w:rsidRDefault="00201EE0" w:rsidP="00201EE0">
      <w:pPr>
        <w:keepNext/>
        <w:keepLines/>
        <w:spacing w:before="20" w:after="0"/>
        <w:outlineLvl w:val="2"/>
        <w:rPr>
          <w:rFonts w:ascii="Arial" w:eastAsiaTheme="majorEastAsia" w:hAnsi="Arial" w:cstheme="majorBidi"/>
          <w:b/>
          <w:bCs/>
          <w:color w:val="1F497D" w:themeColor="text2"/>
          <w:sz w:val="28"/>
        </w:rPr>
      </w:pPr>
      <w:r w:rsidRPr="00201EE0">
        <w:rPr>
          <w:rFonts w:ascii="Arial" w:eastAsiaTheme="majorEastAsia" w:hAnsi="Arial" w:cstheme="majorBidi"/>
          <w:b/>
          <w:bCs/>
          <w:color w:val="1F497D" w:themeColor="text2"/>
          <w:sz w:val="28"/>
        </w:rPr>
        <w:t>Project Name: Connecticut Department of Public Health – Preschool, Families, and Community Project (FY 2021)</w:t>
      </w:r>
    </w:p>
    <w:p w:rsidR="00201EE0" w:rsidRPr="00201EE0" w:rsidRDefault="00201EE0" w:rsidP="00201EE0">
      <w:pPr>
        <w:spacing w:before="0" w:after="180" w:line="274" w:lineRule="auto"/>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776"/>
        <w:gridCol w:w="1841"/>
        <w:gridCol w:w="1932"/>
        <w:gridCol w:w="2379"/>
        <w:gridCol w:w="1665"/>
      </w:tblGrid>
      <w:tr w:rsidR="00201EE0" w:rsidRPr="00201EE0" w:rsidTr="005A6844">
        <w:trPr>
          <w:cantSplit/>
          <w:trHeight w:val="1114"/>
          <w:tblHeader/>
        </w:trPr>
        <w:tc>
          <w:tcPr>
            <w:tcW w:w="1310"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Position Title</w:t>
            </w:r>
          </w:p>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Attach statement of work listing SNAP-Ed related job duties for each position</w:t>
            </w:r>
          </w:p>
        </w:tc>
        <w:tc>
          <w:tcPr>
            <w:tcW w:w="869"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FTEs charged to SNAP-Ed</w:t>
            </w:r>
          </w:p>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Attach definition of FTE and basis for calculations</w:t>
            </w:r>
          </w:p>
          <w:p w:rsidR="00201EE0" w:rsidRPr="00201EE0" w:rsidRDefault="00201EE0" w:rsidP="00201EE0">
            <w:pPr>
              <w:spacing w:before="0" w:after="120" w:line="274" w:lineRule="auto"/>
              <w:rPr>
                <w:rFonts w:ascii="Arial" w:eastAsiaTheme="minorHAnsi" w:hAnsi="Arial" w:cs="Arial"/>
                <w:color w:val="FFFFFF" w:themeColor="background1"/>
                <w:sz w:val="24"/>
                <w:szCs w:val="24"/>
              </w:rPr>
            </w:pPr>
          </w:p>
        </w:tc>
        <w:tc>
          <w:tcPr>
            <w:tcW w:w="912"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Percentage of SNAP-Ed Time Spent on Management/ Administrative Duties</w:t>
            </w:r>
          </w:p>
        </w:tc>
        <w:tc>
          <w:tcPr>
            <w:tcW w:w="1123"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Percentage of SNAP-Ed Time Spent on SNAP-Ed delivery.</w:t>
            </w:r>
          </w:p>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Include all approaches described in Guidance Section  1</w:t>
            </w:r>
          </w:p>
        </w:tc>
        <w:tc>
          <w:tcPr>
            <w:tcW w:w="786"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SNAP-Ed Salary, Benefits, and Wages</w:t>
            </w:r>
          </w:p>
          <w:p w:rsidR="00201EE0" w:rsidRPr="00201EE0" w:rsidRDefault="00201EE0" w:rsidP="00201EE0">
            <w:pPr>
              <w:spacing w:before="0" w:after="120" w:line="274" w:lineRule="auto"/>
              <w:rPr>
                <w:rFonts w:ascii="Arial" w:eastAsiaTheme="minorHAnsi" w:hAnsi="Arial" w:cstheme="minorBidi"/>
                <w:color w:val="FFFFFF" w:themeColor="background1"/>
                <w:sz w:val="24"/>
                <w:szCs w:val="24"/>
              </w:rPr>
            </w:pPr>
            <w:r w:rsidRPr="00201EE0">
              <w:rPr>
                <w:rFonts w:ascii="Arial" w:eastAsiaTheme="minorHAnsi" w:hAnsi="Arial" w:cstheme="minorBidi"/>
                <w:color w:val="FFFFFF" w:themeColor="background1"/>
                <w:sz w:val="24"/>
                <w:szCs w:val="24"/>
              </w:rPr>
              <w:t>Federal dollars only</w:t>
            </w:r>
          </w:p>
        </w:tc>
      </w:tr>
      <w:tr w:rsidR="00201EE0" w:rsidRPr="00201EE0" w:rsidTr="005A6844">
        <w:trPr>
          <w:cantSplit/>
          <w:trHeight w:hRule="exact" w:val="1352"/>
        </w:trPr>
        <w:tc>
          <w:tcPr>
            <w:tcW w:w="1310"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Nutrition Coordinator/Educator: Idamaris Rodriguez</w:t>
            </w:r>
          </w:p>
        </w:tc>
        <w:tc>
          <w:tcPr>
            <w:tcW w:w="869"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1.0 FTE</w:t>
            </w:r>
          </w:p>
        </w:tc>
        <w:tc>
          <w:tcPr>
            <w:tcW w:w="912"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75%</w:t>
            </w:r>
          </w:p>
        </w:tc>
        <w:tc>
          <w:tcPr>
            <w:tcW w:w="1123"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25%</w:t>
            </w:r>
          </w:p>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Approach 1: 10% Approach 2: 10% Approach 3: 5%</w:t>
            </w:r>
          </w:p>
        </w:tc>
        <w:tc>
          <w:tcPr>
            <w:tcW w:w="786"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$147,586</w:t>
            </w:r>
          </w:p>
        </w:tc>
      </w:tr>
      <w:tr w:rsidR="00201EE0" w:rsidRPr="00201EE0" w:rsidTr="005A6844">
        <w:trPr>
          <w:cantSplit/>
          <w:trHeight w:hRule="exact" w:val="1352"/>
        </w:trPr>
        <w:tc>
          <w:tcPr>
            <w:tcW w:w="1310"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Program Nutrition Consultant: Jennifer Vinci</w:t>
            </w:r>
          </w:p>
        </w:tc>
        <w:tc>
          <w:tcPr>
            <w:tcW w:w="869"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1.0 FTE</w:t>
            </w:r>
          </w:p>
        </w:tc>
        <w:tc>
          <w:tcPr>
            <w:tcW w:w="912"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25%</w:t>
            </w:r>
          </w:p>
        </w:tc>
        <w:tc>
          <w:tcPr>
            <w:tcW w:w="1123"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75%</w:t>
            </w:r>
          </w:p>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Approach 1: 15% Approach 2: 45% Approach 3: 15%</w:t>
            </w:r>
          </w:p>
        </w:tc>
        <w:tc>
          <w:tcPr>
            <w:tcW w:w="786"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$121,924</w:t>
            </w:r>
          </w:p>
        </w:tc>
      </w:tr>
      <w:tr w:rsidR="00201EE0" w:rsidRPr="00201EE0" w:rsidTr="005A6844">
        <w:trPr>
          <w:cantSplit/>
          <w:trHeight w:hRule="exact" w:val="1352"/>
        </w:trPr>
        <w:tc>
          <w:tcPr>
            <w:tcW w:w="1310"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Nutrition Educator  Assistant: Amor Gamarra-Gross</w:t>
            </w:r>
          </w:p>
          <w:p w:rsidR="00201EE0" w:rsidRPr="00201EE0" w:rsidRDefault="00201EE0" w:rsidP="00201EE0">
            <w:pPr>
              <w:spacing w:before="0" w:after="120" w:line="274" w:lineRule="auto"/>
              <w:rPr>
                <w:rFonts w:ascii="Arial" w:eastAsia="Arial" w:hAnsi="Arial" w:cs="Arial"/>
                <w:b/>
                <w:bCs/>
                <w:color w:val="auto"/>
                <w:sz w:val="24"/>
                <w:szCs w:val="24"/>
              </w:rPr>
            </w:pPr>
          </w:p>
        </w:tc>
        <w:tc>
          <w:tcPr>
            <w:tcW w:w="869"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0.10 FTE</w:t>
            </w:r>
          </w:p>
        </w:tc>
        <w:tc>
          <w:tcPr>
            <w:tcW w:w="912"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100%</w:t>
            </w:r>
          </w:p>
        </w:tc>
        <w:tc>
          <w:tcPr>
            <w:tcW w:w="1123"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0%</w:t>
            </w:r>
          </w:p>
          <w:p w:rsidR="00201EE0" w:rsidRPr="00201EE0" w:rsidRDefault="00201EE0" w:rsidP="00201EE0">
            <w:pPr>
              <w:spacing w:before="0" w:after="120" w:line="274" w:lineRule="auto"/>
              <w:rPr>
                <w:rFonts w:ascii="Arial" w:eastAsia="Arial" w:hAnsi="Arial" w:cs="Arial"/>
                <w:b/>
                <w:bCs/>
                <w:color w:val="auto"/>
                <w:sz w:val="24"/>
                <w:szCs w:val="24"/>
              </w:rPr>
            </w:pPr>
          </w:p>
        </w:tc>
        <w:tc>
          <w:tcPr>
            <w:tcW w:w="786"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$8,634</w:t>
            </w:r>
          </w:p>
        </w:tc>
      </w:tr>
      <w:tr w:rsidR="00201EE0" w:rsidRPr="00201EE0" w:rsidTr="005A6844">
        <w:trPr>
          <w:cantSplit/>
          <w:trHeight w:hRule="exact" w:val="2450"/>
        </w:trPr>
        <w:tc>
          <w:tcPr>
            <w:tcW w:w="1310"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auto"/>
                <w:sz w:val="24"/>
                <w:szCs w:val="24"/>
              </w:rPr>
            </w:pPr>
          </w:p>
        </w:tc>
        <w:tc>
          <w:tcPr>
            <w:tcW w:w="869"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auto"/>
                <w:sz w:val="24"/>
                <w:szCs w:val="24"/>
              </w:rPr>
            </w:pPr>
          </w:p>
        </w:tc>
        <w:tc>
          <w:tcPr>
            <w:tcW w:w="912"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auto"/>
                <w:sz w:val="24"/>
                <w:szCs w:val="24"/>
              </w:rPr>
            </w:pPr>
          </w:p>
        </w:tc>
        <w:tc>
          <w:tcPr>
            <w:tcW w:w="1123" w:type="pct"/>
            <w:shd w:val="clear" w:color="auto" w:fill="365F91" w:themeFill="accent1" w:themeFillShade="BF"/>
          </w:tcPr>
          <w:p w:rsidR="00201EE0" w:rsidRPr="00201EE0" w:rsidRDefault="00201EE0" w:rsidP="00201EE0">
            <w:pPr>
              <w:spacing w:before="0" w:after="120" w:line="274" w:lineRule="auto"/>
              <w:rPr>
                <w:rFonts w:ascii="Arial" w:eastAsiaTheme="minorHAnsi" w:hAnsi="Arial" w:cstheme="minorBidi"/>
                <w:color w:val="auto"/>
                <w:sz w:val="24"/>
                <w:szCs w:val="24"/>
              </w:rPr>
            </w:pPr>
            <w:r w:rsidRPr="00201EE0">
              <w:rPr>
                <w:rFonts w:ascii="Arial" w:eastAsiaTheme="minorHAnsi" w:hAnsi="Arial" w:cstheme="minorBidi"/>
                <w:color w:val="FFFFFF" w:themeColor="background1"/>
                <w:sz w:val="24"/>
                <w:szCs w:val="24"/>
              </w:rPr>
              <w:t>Total Staffing Budget:</w:t>
            </w:r>
          </w:p>
        </w:tc>
        <w:tc>
          <w:tcPr>
            <w:tcW w:w="786" w:type="pct"/>
          </w:tcPr>
          <w:p w:rsidR="00201EE0" w:rsidRPr="00201EE0" w:rsidRDefault="00201EE0" w:rsidP="00201EE0">
            <w:pPr>
              <w:spacing w:before="0" w:after="120" w:line="274" w:lineRule="auto"/>
              <w:rPr>
                <w:rFonts w:ascii="Arial" w:eastAsia="Arial" w:hAnsi="Arial" w:cs="Arial"/>
                <w:b/>
                <w:bCs/>
                <w:color w:val="auto"/>
                <w:sz w:val="24"/>
                <w:szCs w:val="24"/>
              </w:rPr>
            </w:pPr>
            <w:r w:rsidRPr="00201EE0">
              <w:rPr>
                <w:rFonts w:ascii="Arial" w:eastAsia="Arial" w:hAnsi="Arial" w:cs="Arial"/>
                <w:b/>
                <w:bCs/>
                <w:color w:val="auto"/>
                <w:sz w:val="24"/>
                <w:szCs w:val="24"/>
              </w:rPr>
              <w:t>$278,144</w:t>
            </w:r>
          </w:p>
        </w:tc>
      </w:tr>
    </w:tbl>
    <w:p w:rsidR="00201EE0" w:rsidRPr="00201EE0" w:rsidRDefault="00201EE0" w:rsidP="00201EE0">
      <w:pPr>
        <w:spacing w:before="0" w:after="180" w:line="274" w:lineRule="auto"/>
        <w:rPr>
          <w:rFonts w:ascii="Arial" w:eastAsiaTheme="minorHAnsi" w:hAnsi="Arial" w:cstheme="minorBidi"/>
          <w:color w:val="auto"/>
          <w:sz w:val="24"/>
        </w:rPr>
      </w:pPr>
      <w:r w:rsidRPr="00201EE0">
        <w:rPr>
          <w:rFonts w:ascii="Arial" w:eastAsiaTheme="minorHAnsi" w:hAnsi="Arial" w:cstheme="minorBidi"/>
          <w:color w:val="auto"/>
          <w:sz w:val="24"/>
        </w:rPr>
        <w:t> </w:t>
      </w:r>
    </w:p>
    <w:p w:rsidR="00201EE0" w:rsidRPr="00201EE0" w:rsidRDefault="00201EE0" w:rsidP="00201EE0">
      <w:pPr>
        <w:spacing w:before="0" w:after="200" w:line="276" w:lineRule="auto"/>
        <w:rPr>
          <w:rFonts w:ascii="Arial" w:eastAsiaTheme="minorHAnsi" w:hAnsi="Arial" w:cstheme="minorBidi"/>
          <w:color w:val="auto"/>
          <w:sz w:val="24"/>
        </w:rPr>
      </w:pPr>
      <w:r w:rsidRPr="00201EE0">
        <w:rPr>
          <w:rFonts w:ascii="Arial" w:eastAsiaTheme="minorHAnsi" w:hAnsi="Arial" w:cstheme="minorBidi"/>
          <w:color w:val="auto"/>
          <w:sz w:val="24"/>
        </w:rPr>
        <w:br w:type="page"/>
      </w:r>
    </w:p>
    <w:p w:rsidR="00201EE0" w:rsidRPr="00201EE0" w:rsidRDefault="00201EE0" w:rsidP="00201EE0">
      <w:pPr>
        <w:spacing w:before="0" w:after="180" w:line="274" w:lineRule="auto"/>
        <w:rPr>
          <w:rFonts w:ascii="Arial" w:eastAsiaTheme="minorHAnsi" w:hAnsi="Arial" w:cstheme="minorBidi"/>
          <w:b/>
          <w:color w:val="auto"/>
          <w:sz w:val="24"/>
        </w:rPr>
      </w:pPr>
      <w:r w:rsidRPr="00201EE0">
        <w:rPr>
          <w:rFonts w:ascii="Arial" w:eastAsiaTheme="minorHAnsi" w:hAnsi="Arial" w:cstheme="minorBidi"/>
          <w:b/>
          <w:color w:val="auto"/>
          <w:sz w:val="24"/>
        </w:rPr>
        <w:t>Staffing</w:t>
      </w:r>
    </w:p>
    <w:p w:rsidR="00201EE0" w:rsidRPr="00201EE0" w:rsidRDefault="00201EE0" w:rsidP="00201EE0">
      <w:pPr>
        <w:spacing w:before="0" w:after="0"/>
        <w:rPr>
          <w:rFonts w:ascii="Arial" w:eastAsiaTheme="minorHAnsi" w:hAnsi="Arial" w:cs="Arial"/>
          <w:b/>
          <w:color w:val="FF0000"/>
          <w:sz w:val="24"/>
          <w:szCs w:val="24"/>
        </w:rPr>
      </w:pPr>
      <w:r w:rsidRPr="00201EE0">
        <w:rPr>
          <w:rFonts w:ascii="Arial" w:eastAsiaTheme="minorHAnsi" w:hAnsi="Arial" w:cs="Arial"/>
          <w:b/>
          <w:color w:val="auto"/>
          <w:sz w:val="24"/>
          <w:szCs w:val="24"/>
        </w:rPr>
        <w:t xml:space="preserve">Project Title: Connecticut Department of Public Health – Preschool, Families, and Community Project </w:t>
      </w:r>
    </w:p>
    <w:p w:rsidR="00201EE0" w:rsidRPr="00201EE0" w:rsidRDefault="00201EE0" w:rsidP="00201EE0">
      <w:pPr>
        <w:spacing w:before="0" w:after="0"/>
        <w:rPr>
          <w:rFonts w:ascii="Arial" w:eastAsiaTheme="minorHAnsi" w:hAnsi="Arial" w:cs="Arial"/>
          <w:color w:val="auto"/>
          <w:sz w:val="24"/>
          <w:szCs w:val="24"/>
        </w:rPr>
      </w:pPr>
    </w:p>
    <w:p w:rsidR="00201EE0" w:rsidRPr="00201EE0" w:rsidRDefault="00201EE0" w:rsidP="00201EE0">
      <w:pPr>
        <w:spacing w:before="0" w:after="0"/>
        <w:rPr>
          <w:rFonts w:ascii="Arial" w:eastAsiaTheme="minorHAnsi" w:hAnsi="Arial" w:cs="Arial"/>
          <w:b/>
          <w:color w:val="auto"/>
          <w:sz w:val="24"/>
          <w:szCs w:val="24"/>
          <w:u w:val="single"/>
        </w:rPr>
      </w:pPr>
      <w:r w:rsidRPr="00201EE0">
        <w:rPr>
          <w:rFonts w:ascii="Arial" w:eastAsiaTheme="minorHAnsi" w:hAnsi="Arial" w:cs="Arial"/>
          <w:b/>
          <w:color w:val="auto"/>
          <w:sz w:val="24"/>
          <w:szCs w:val="24"/>
          <w:u w:val="single"/>
        </w:rPr>
        <w:t>DIRECT PROGRAM STAFF – Fiscal Year 2021</w:t>
      </w:r>
    </w:p>
    <w:p w:rsidR="00201EE0" w:rsidRPr="00201EE0" w:rsidRDefault="00201EE0" w:rsidP="00201EE0">
      <w:pPr>
        <w:spacing w:before="0" w:after="0"/>
        <w:rPr>
          <w:rFonts w:ascii="Arial" w:eastAsiaTheme="minorHAnsi" w:hAnsi="Arial" w:cs="Arial"/>
          <w:b/>
          <w:color w:val="auto"/>
          <w:sz w:val="24"/>
          <w:szCs w:val="24"/>
        </w:rPr>
      </w:pPr>
    </w:p>
    <w:p w:rsidR="00201EE0" w:rsidRPr="00201EE0" w:rsidRDefault="00201EE0" w:rsidP="00201EE0">
      <w:pPr>
        <w:spacing w:before="0" w:after="0"/>
        <w:rPr>
          <w:rFonts w:ascii="Arial" w:eastAsiaTheme="minorHAnsi" w:hAnsi="Arial" w:cs="Arial"/>
          <w:b/>
          <w:color w:val="auto"/>
          <w:sz w:val="24"/>
          <w:szCs w:val="24"/>
        </w:rPr>
      </w:pPr>
      <w:r w:rsidRPr="00201EE0">
        <w:rPr>
          <w:rFonts w:ascii="Arial" w:eastAsiaTheme="minorHAnsi" w:hAnsi="Arial" w:cs="Arial"/>
          <w:b/>
          <w:color w:val="auto"/>
          <w:sz w:val="24"/>
          <w:szCs w:val="24"/>
        </w:rPr>
        <w:t>(a) Program Salaries</w:t>
      </w:r>
    </w:p>
    <w:tbl>
      <w:tblPr>
        <w:tblStyle w:val="TableGrid10"/>
        <w:tblW w:w="0" w:type="auto"/>
        <w:tblLook w:val="04A0" w:firstRow="1" w:lastRow="0" w:firstColumn="1" w:lastColumn="0" w:noHBand="0" w:noVBand="1"/>
      </w:tblPr>
      <w:tblGrid>
        <w:gridCol w:w="2808"/>
        <w:gridCol w:w="1462"/>
        <w:gridCol w:w="1440"/>
        <w:gridCol w:w="1800"/>
        <w:gridCol w:w="1604"/>
      </w:tblGrid>
      <w:tr w:rsidR="00201EE0" w:rsidRPr="00201EE0" w:rsidTr="005A6844">
        <w:tc>
          <w:tcPr>
            <w:tcW w:w="280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Position/Name</w:t>
            </w:r>
          </w:p>
        </w:tc>
        <w:tc>
          <w:tcPr>
            <w:tcW w:w="1462"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Annual Salary</w:t>
            </w:r>
          </w:p>
        </w:tc>
        <w:tc>
          <w:tcPr>
            <w:tcW w:w="144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No. of Persons</w:t>
            </w:r>
          </w:p>
        </w:tc>
        <w:tc>
          <w:tcPr>
            <w:tcW w:w="180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 funded in this contract (FTE)</w:t>
            </w:r>
          </w:p>
        </w:tc>
        <w:tc>
          <w:tcPr>
            <w:tcW w:w="1604"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Salary</w:t>
            </w:r>
          </w:p>
        </w:tc>
      </w:tr>
      <w:tr w:rsidR="00201EE0" w:rsidRPr="00201EE0" w:rsidTr="005A6844">
        <w:tc>
          <w:tcPr>
            <w:tcW w:w="280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Nutrition Coordinator/ Educator: Idamaris Rodriguez</w:t>
            </w:r>
          </w:p>
        </w:tc>
        <w:tc>
          <w:tcPr>
            <w:tcW w:w="1462"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$72,624</w:t>
            </w:r>
          </w:p>
        </w:tc>
        <w:tc>
          <w:tcPr>
            <w:tcW w:w="144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1</w:t>
            </w:r>
          </w:p>
        </w:tc>
        <w:tc>
          <w:tcPr>
            <w:tcW w:w="180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1.00</w:t>
            </w:r>
          </w:p>
        </w:tc>
        <w:tc>
          <w:tcPr>
            <w:tcW w:w="1604"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$ 72,624</w:t>
            </w:r>
          </w:p>
        </w:tc>
      </w:tr>
      <w:tr w:rsidR="00201EE0" w:rsidRPr="00201EE0" w:rsidTr="005A6844">
        <w:tc>
          <w:tcPr>
            <w:tcW w:w="280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Program Nutrition Consultant: Jennifer Vinci</w:t>
            </w:r>
          </w:p>
        </w:tc>
        <w:tc>
          <w:tcPr>
            <w:tcW w:w="1462"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$61,559</w:t>
            </w:r>
          </w:p>
        </w:tc>
        <w:tc>
          <w:tcPr>
            <w:tcW w:w="144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1</w:t>
            </w:r>
          </w:p>
        </w:tc>
        <w:tc>
          <w:tcPr>
            <w:tcW w:w="180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1.00</w:t>
            </w:r>
          </w:p>
        </w:tc>
        <w:tc>
          <w:tcPr>
            <w:tcW w:w="1604"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$ 61,557</w:t>
            </w:r>
          </w:p>
        </w:tc>
      </w:tr>
      <w:tr w:rsidR="00201EE0" w:rsidRPr="00201EE0" w:rsidTr="005A6844">
        <w:tc>
          <w:tcPr>
            <w:tcW w:w="280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Nutrition Ed Assistant:  Amor Gamarra-Gross</w:t>
            </w:r>
          </w:p>
        </w:tc>
        <w:tc>
          <w:tcPr>
            <w:tcW w:w="1462"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$48,679</w:t>
            </w:r>
          </w:p>
        </w:tc>
        <w:tc>
          <w:tcPr>
            <w:tcW w:w="144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1</w:t>
            </w:r>
          </w:p>
        </w:tc>
        <w:tc>
          <w:tcPr>
            <w:tcW w:w="180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0.10</w:t>
            </w:r>
          </w:p>
        </w:tc>
        <w:tc>
          <w:tcPr>
            <w:tcW w:w="1604"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$ 4,868</w:t>
            </w:r>
          </w:p>
        </w:tc>
      </w:tr>
      <w:tr w:rsidR="00201EE0" w:rsidRPr="00201EE0" w:rsidTr="005A6844">
        <w:tc>
          <w:tcPr>
            <w:tcW w:w="280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p>
        </w:tc>
        <w:tc>
          <w:tcPr>
            <w:tcW w:w="1462"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p>
        </w:tc>
        <w:tc>
          <w:tcPr>
            <w:tcW w:w="144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p>
        </w:tc>
        <w:tc>
          <w:tcPr>
            <w:tcW w:w="180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p>
        </w:tc>
        <w:tc>
          <w:tcPr>
            <w:tcW w:w="1604"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p>
        </w:tc>
      </w:tr>
      <w:tr w:rsidR="00201EE0" w:rsidRPr="00201EE0" w:rsidTr="005A6844">
        <w:tc>
          <w:tcPr>
            <w:tcW w:w="7510" w:type="dxa"/>
            <w:gridSpan w:val="4"/>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Total program Salary amount from section (a)</w:t>
            </w:r>
          </w:p>
        </w:tc>
        <w:tc>
          <w:tcPr>
            <w:tcW w:w="1604"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FF0000"/>
                <w:szCs w:val="24"/>
              </w:rPr>
            </w:pPr>
            <w:r w:rsidRPr="00201EE0">
              <w:rPr>
                <w:rFonts w:ascii="Arial" w:eastAsia="Times New Roman" w:hAnsi="Arial" w:cs="Arial"/>
                <w:color w:val="auto"/>
                <w:szCs w:val="24"/>
              </w:rPr>
              <w:t>$139,051</w:t>
            </w:r>
          </w:p>
        </w:tc>
      </w:tr>
    </w:tbl>
    <w:p w:rsidR="00201EE0" w:rsidRPr="00201EE0" w:rsidRDefault="00201EE0" w:rsidP="00201EE0">
      <w:pPr>
        <w:spacing w:before="0" w:after="0"/>
        <w:rPr>
          <w:rFonts w:ascii="Arial" w:eastAsiaTheme="minorHAnsi" w:hAnsi="Arial" w:cs="Arial"/>
          <w:b/>
          <w:color w:val="auto"/>
          <w:sz w:val="24"/>
          <w:szCs w:val="24"/>
        </w:rPr>
      </w:pPr>
      <w:r w:rsidRPr="00201EE0">
        <w:rPr>
          <w:rFonts w:ascii="Arial" w:eastAsiaTheme="minorHAnsi" w:hAnsi="Arial" w:cs="Arial"/>
          <w:b/>
          <w:color w:val="auto"/>
          <w:sz w:val="24"/>
          <w:szCs w:val="24"/>
        </w:rPr>
        <w:t>_____________________________________________________________________</w:t>
      </w:r>
      <w:r w:rsidRPr="00201EE0">
        <w:rPr>
          <w:rFonts w:ascii="Arial" w:eastAsiaTheme="minorHAnsi" w:hAnsi="Arial" w:cs="Arial"/>
          <w:b/>
          <w:color w:val="auto"/>
          <w:sz w:val="24"/>
          <w:szCs w:val="24"/>
        </w:rPr>
        <w:tab/>
      </w:r>
      <w:r w:rsidRPr="00201EE0">
        <w:rPr>
          <w:rFonts w:ascii="Arial" w:eastAsiaTheme="minorHAnsi" w:hAnsi="Arial" w:cs="Arial"/>
          <w:b/>
          <w:color w:val="auto"/>
          <w:sz w:val="24"/>
          <w:szCs w:val="24"/>
        </w:rPr>
        <w:tab/>
      </w:r>
      <w:r w:rsidRPr="00201EE0">
        <w:rPr>
          <w:rFonts w:ascii="Arial" w:eastAsiaTheme="minorHAnsi" w:hAnsi="Arial" w:cs="Arial"/>
          <w:b/>
          <w:color w:val="auto"/>
          <w:sz w:val="24"/>
          <w:szCs w:val="24"/>
        </w:rPr>
        <w:tab/>
      </w:r>
      <w:r w:rsidRPr="00201EE0">
        <w:rPr>
          <w:rFonts w:ascii="Arial" w:eastAsiaTheme="minorHAnsi" w:hAnsi="Arial" w:cs="Arial"/>
          <w:b/>
          <w:color w:val="auto"/>
          <w:sz w:val="24"/>
          <w:szCs w:val="24"/>
        </w:rPr>
        <w:tab/>
      </w:r>
    </w:p>
    <w:p w:rsidR="00201EE0" w:rsidRPr="00201EE0" w:rsidRDefault="00201EE0" w:rsidP="00201EE0">
      <w:pPr>
        <w:spacing w:before="0" w:after="0"/>
        <w:rPr>
          <w:rFonts w:ascii="Arial" w:eastAsiaTheme="minorHAnsi" w:hAnsi="Arial" w:cs="Arial"/>
          <w:color w:val="auto"/>
          <w:sz w:val="24"/>
          <w:szCs w:val="24"/>
        </w:rPr>
      </w:pPr>
    </w:p>
    <w:p w:rsidR="00201EE0" w:rsidRPr="00201EE0" w:rsidRDefault="00201EE0" w:rsidP="00201EE0">
      <w:pPr>
        <w:spacing w:before="0" w:after="0"/>
        <w:jc w:val="both"/>
        <w:rPr>
          <w:rFonts w:ascii="Arial" w:eastAsiaTheme="minorHAnsi" w:hAnsi="Arial" w:cs="Arial"/>
          <w:b/>
          <w:color w:val="auto"/>
          <w:sz w:val="24"/>
          <w:szCs w:val="24"/>
        </w:rPr>
      </w:pPr>
      <w:r w:rsidRPr="00201EE0">
        <w:rPr>
          <w:rFonts w:ascii="Arial" w:eastAsiaTheme="minorHAnsi" w:hAnsi="Arial" w:cs="Arial"/>
          <w:b/>
          <w:color w:val="auto"/>
          <w:sz w:val="24"/>
          <w:szCs w:val="24"/>
        </w:rPr>
        <w:t>b) Program Fringe Benefits</w:t>
      </w:r>
    </w:p>
    <w:p w:rsidR="00201EE0" w:rsidRPr="00201EE0" w:rsidRDefault="00201EE0" w:rsidP="00201EE0">
      <w:pPr>
        <w:spacing w:before="0" w:after="0"/>
        <w:jc w:val="both"/>
        <w:rPr>
          <w:rFonts w:ascii="Arial" w:eastAsiaTheme="minorHAnsi" w:hAnsi="Arial" w:cs="Arial"/>
          <w:b/>
          <w:color w:val="auto"/>
          <w:sz w:val="24"/>
          <w:szCs w:val="24"/>
        </w:rPr>
      </w:pPr>
    </w:p>
    <w:tbl>
      <w:tblPr>
        <w:tblStyle w:val="TableGrid10"/>
        <w:tblW w:w="0" w:type="auto"/>
        <w:tblLook w:val="04A0" w:firstRow="1" w:lastRow="0" w:firstColumn="1" w:lastColumn="0" w:noHBand="0" w:noVBand="1"/>
      </w:tblPr>
      <w:tblGrid>
        <w:gridCol w:w="5868"/>
        <w:gridCol w:w="1620"/>
        <w:gridCol w:w="1620"/>
      </w:tblGrid>
      <w:tr w:rsidR="00201EE0" w:rsidRPr="00201EE0" w:rsidTr="005A6844">
        <w:tc>
          <w:tcPr>
            <w:tcW w:w="586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Position/Name</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Fringe %</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u w:val="single"/>
              </w:rPr>
              <w:t>Total Fringe</w:t>
            </w:r>
          </w:p>
        </w:tc>
      </w:tr>
      <w:tr w:rsidR="00201EE0" w:rsidRPr="00201EE0" w:rsidTr="005A6844">
        <w:tc>
          <w:tcPr>
            <w:tcW w:w="586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Nutrition Coordinator/Educator: Idamaris Rodriguez</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u w:val="single"/>
              </w:rPr>
            </w:pPr>
            <w:r w:rsidRPr="00201EE0">
              <w:rPr>
                <w:rFonts w:ascii="Arial" w:eastAsia="Times New Roman" w:hAnsi="Arial" w:cs="Arial"/>
                <w:color w:val="auto"/>
                <w:szCs w:val="24"/>
              </w:rPr>
              <w:t>103.22%</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$ 74,962</w:t>
            </w:r>
          </w:p>
        </w:tc>
      </w:tr>
      <w:tr w:rsidR="00201EE0" w:rsidRPr="00201EE0" w:rsidTr="005A6844">
        <w:tc>
          <w:tcPr>
            <w:tcW w:w="586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Program Nutrition Consultant: Jennifer Vinci</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98.06%</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$ 60,365</w:t>
            </w:r>
          </w:p>
        </w:tc>
      </w:tr>
      <w:tr w:rsidR="00201EE0" w:rsidRPr="00201EE0" w:rsidTr="005A6844">
        <w:tc>
          <w:tcPr>
            <w:tcW w:w="5868"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Nutrition Ed Assistant: Amor Gamarra-Gross</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77.36%</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$ 3,766</w:t>
            </w:r>
          </w:p>
        </w:tc>
      </w:tr>
      <w:tr w:rsidR="00201EE0" w:rsidRPr="00201EE0" w:rsidTr="005A6844">
        <w:trPr>
          <w:trHeight w:val="74"/>
        </w:trPr>
        <w:tc>
          <w:tcPr>
            <w:tcW w:w="7488" w:type="dxa"/>
            <w:gridSpan w:val="2"/>
            <w:tcBorders>
              <w:top w:val="nil"/>
              <w:left w:val="nil"/>
              <w:bottom w:val="nil"/>
              <w:right w:val="nil"/>
            </w:tcBorders>
          </w:tcPr>
          <w:p w:rsidR="00201EE0" w:rsidRPr="00201EE0" w:rsidRDefault="00201EE0" w:rsidP="00201EE0">
            <w:pPr>
              <w:spacing w:before="0" w:after="180" w:line="274" w:lineRule="auto"/>
              <w:jc w:val="both"/>
              <w:rPr>
                <w:rFonts w:ascii="Arial" w:eastAsia="Times New Roman" w:hAnsi="Arial" w:cs="Arial"/>
                <w:color w:val="auto"/>
                <w:szCs w:val="24"/>
              </w:rPr>
            </w:pP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p>
        </w:tc>
      </w:tr>
      <w:tr w:rsidR="00201EE0" w:rsidRPr="00201EE0" w:rsidTr="005A6844">
        <w:tc>
          <w:tcPr>
            <w:tcW w:w="7488" w:type="dxa"/>
            <w:gridSpan w:val="2"/>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Total Fringe amount combined from section (b)</w:t>
            </w:r>
          </w:p>
        </w:tc>
        <w:tc>
          <w:tcPr>
            <w:tcW w:w="1620" w:type="dxa"/>
            <w:tcBorders>
              <w:top w:val="nil"/>
              <w:left w:val="nil"/>
              <w:bottom w:val="nil"/>
              <w:right w:val="nil"/>
            </w:tcBorders>
          </w:tcPr>
          <w:p w:rsidR="00201EE0" w:rsidRPr="00201EE0" w:rsidRDefault="00201EE0" w:rsidP="00201EE0">
            <w:pPr>
              <w:spacing w:before="0" w:after="180" w:line="274" w:lineRule="auto"/>
              <w:rPr>
                <w:rFonts w:ascii="Arial" w:eastAsia="Times New Roman" w:hAnsi="Arial" w:cs="Arial"/>
                <w:color w:val="auto"/>
                <w:szCs w:val="24"/>
              </w:rPr>
            </w:pPr>
            <w:r w:rsidRPr="00201EE0">
              <w:rPr>
                <w:rFonts w:ascii="Arial" w:eastAsia="Times New Roman" w:hAnsi="Arial" w:cs="Arial"/>
                <w:color w:val="auto"/>
                <w:szCs w:val="24"/>
              </w:rPr>
              <w:t>$ 139,093</w:t>
            </w:r>
          </w:p>
        </w:tc>
      </w:tr>
    </w:tbl>
    <w:p w:rsidR="00201EE0" w:rsidRPr="00201EE0" w:rsidRDefault="00201EE0" w:rsidP="00201EE0">
      <w:pPr>
        <w:spacing w:before="0" w:after="0"/>
        <w:jc w:val="both"/>
        <w:rPr>
          <w:rFonts w:ascii="Arial" w:eastAsiaTheme="minorHAnsi" w:hAnsi="Arial" w:cs="Arial"/>
          <w:color w:val="auto"/>
          <w:sz w:val="24"/>
          <w:szCs w:val="24"/>
        </w:rPr>
      </w:pPr>
      <w:r w:rsidRPr="00201EE0">
        <w:rPr>
          <w:rFonts w:ascii="Arial" w:eastAsiaTheme="minorHAnsi" w:hAnsi="Arial" w:cs="Arial"/>
          <w:b/>
          <w:color w:val="auto"/>
          <w:sz w:val="24"/>
          <w:szCs w:val="24"/>
        </w:rPr>
        <w:tab/>
      </w:r>
    </w:p>
    <w:p w:rsidR="00201EE0" w:rsidRPr="00201EE0" w:rsidRDefault="00201EE0" w:rsidP="00201EE0">
      <w:pPr>
        <w:pBdr>
          <w:bottom w:val="single" w:sz="12" w:space="1" w:color="auto"/>
        </w:pBdr>
        <w:spacing w:before="0" w:after="0"/>
        <w:jc w:val="both"/>
        <w:rPr>
          <w:rFonts w:ascii="Arial" w:eastAsiaTheme="minorHAnsi" w:hAnsi="Arial" w:cs="Arial"/>
          <w:b/>
          <w:color w:val="auto"/>
          <w:sz w:val="24"/>
          <w:szCs w:val="24"/>
        </w:rPr>
      </w:pPr>
      <w:r w:rsidRPr="00201EE0">
        <w:rPr>
          <w:rFonts w:ascii="Arial" w:eastAsiaTheme="minorHAnsi" w:hAnsi="Arial" w:cs="Arial"/>
          <w:b/>
          <w:color w:val="auto"/>
          <w:sz w:val="24"/>
          <w:szCs w:val="24"/>
        </w:rPr>
        <w:tab/>
      </w:r>
      <w:r w:rsidRPr="00201EE0">
        <w:rPr>
          <w:rFonts w:ascii="Arial" w:eastAsiaTheme="minorHAnsi" w:hAnsi="Arial" w:cs="Arial"/>
          <w:b/>
          <w:color w:val="auto"/>
          <w:sz w:val="24"/>
          <w:szCs w:val="24"/>
        </w:rPr>
        <w:tab/>
      </w:r>
      <w:r w:rsidRPr="00201EE0">
        <w:rPr>
          <w:rFonts w:ascii="Arial" w:eastAsiaTheme="minorHAnsi" w:hAnsi="Arial" w:cs="Arial"/>
          <w:color w:val="auto"/>
          <w:sz w:val="24"/>
          <w:szCs w:val="24"/>
        </w:rPr>
        <w:tab/>
      </w:r>
      <w:r w:rsidRPr="00201EE0">
        <w:rPr>
          <w:rFonts w:ascii="Arial" w:eastAsiaTheme="minorHAnsi" w:hAnsi="Arial" w:cs="Arial"/>
          <w:color w:val="auto"/>
          <w:sz w:val="24"/>
          <w:szCs w:val="24"/>
        </w:rPr>
        <w:tab/>
      </w:r>
    </w:p>
    <w:p w:rsidR="00201EE0" w:rsidRPr="00201EE0" w:rsidRDefault="00201EE0" w:rsidP="00201EE0">
      <w:pPr>
        <w:spacing w:before="0" w:after="0"/>
        <w:jc w:val="both"/>
        <w:rPr>
          <w:rFonts w:ascii="Arial" w:eastAsiaTheme="minorHAnsi" w:hAnsi="Arial" w:cs="Arial"/>
          <w:b/>
          <w:color w:val="auto"/>
          <w:sz w:val="24"/>
          <w:szCs w:val="24"/>
          <w:u w:val="single"/>
        </w:rPr>
      </w:pPr>
      <w:r w:rsidRPr="00201EE0">
        <w:rPr>
          <w:rFonts w:ascii="Arial" w:eastAsiaTheme="minorHAnsi" w:hAnsi="Arial" w:cs="Arial"/>
          <w:b/>
          <w:color w:val="auto"/>
          <w:sz w:val="24"/>
          <w:szCs w:val="24"/>
        </w:rPr>
        <w:t>Total Program Salary (total amount from section (a) &amp; (b) combined</w:t>
      </w:r>
      <w:r w:rsidRPr="00201EE0">
        <w:rPr>
          <w:rFonts w:ascii="Arial" w:eastAsiaTheme="minorHAnsi" w:hAnsi="Arial" w:cs="Arial"/>
          <w:b/>
          <w:color w:val="auto"/>
          <w:sz w:val="24"/>
          <w:szCs w:val="24"/>
        </w:rPr>
        <w:tab/>
        <w:t xml:space="preserve"> $ 278,144</w:t>
      </w:r>
    </w:p>
    <w:p w:rsidR="00201EE0" w:rsidRPr="00201EE0" w:rsidRDefault="00201EE0" w:rsidP="00201EE0">
      <w:pPr>
        <w:spacing w:before="0" w:after="200" w:line="276" w:lineRule="auto"/>
        <w:rPr>
          <w:rFonts w:ascii="Arial" w:eastAsiaTheme="minorHAnsi" w:hAnsi="Arial" w:cstheme="minorBidi"/>
          <w:color w:val="auto"/>
          <w:sz w:val="24"/>
        </w:rPr>
      </w:pPr>
    </w:p>
    <w:p w:rsidR="00201EE0" w:rsidRDefault="00201EE0">
      <w:pPr>
        <w:spacing w:before="0" w:after="200" w:line="276" w:lineRule="auto"/>
        <w:rPr>
          <w:rFonts w:ascii="Arial" w:hAnsi="Arial" w:cs="Arial"/>
          <w:b/>
          <w:color w:val="auto"/>
          <w:sz w:val="24"/>
          <w:szCs w:val="24"/>
        </w:rPr>
      </w:pPr>
      <w:r>
        <w:rPr>
          <w:rFonts w:ascii="Arial" w:hAnsi="Arial" w:cs="Arial"/>
          <w:b/>
          <w:color w:val="auto"/>
          <w:sz w:val="24"/>
          <w:szCs w:val="24"/>
        </w:rPr>
        <w:br w:type="page"/>
      </w:r>
    </w:p>
    <w:p w:rsidR="008D7691" w:rsidRDefault="008D7691">
      <w:pPr>
        <w:spacing w:before="0" w:after="200" w:line="276" w:lineRule="auto"/>
        <w:rPr>
          <w:rFonts w:ascii="Arial" w:hAnsi="Arial" w:cs="Arial"/>
          <w:b/>
          <w:color w:val="auto"/>
          <w:sz w:val="24"/>
          <w:szCs w:val="24"/>
        </w:rPr>
      </w:pPr>
    </w:p>
    <w:p w:rsidR="009812C3" w:rsidRDefault="008D7691" w:rsidP="008D7691">
      <w:pPr>
        <w:rPr>
          <w:rFonts w:ascii="Arial" w:hAnsi="Arial" w:cs="Arial"/>
          <w:b/>
          <w:color w:val="auto"/>
          <w:sz w:val="24"/>
          <w:szCs w:val="24"/>
        </w:rPr>
      </w:pPr>
      <w:r>
        <w:rPr>
          <w:noProof/>
        </w:rPr>
        <w:drawing>
          <wp:inline distT="0" distB="0" distL="0" distR="0" wp14:anchorId="300A1BEB" wp14:editId="0EDDCE02">
            <wp:extent cx="4933950" cy="5867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33950" cy="5867400"/>
                    </a:xfrm>
                    <a:prstGeom prst="rect">
                      <a:avLst/>
                    </a:prstGeom>
                  </pic:spPr>
                </pic:pic>
              </a:graphicData>
            </a:graphic>
          </wp:inline>
        </w:drawing>
      </w:r>
    </w:p>
    <w:p w:rsidR="009812C3" w:rsidRDefault="009812C3" w:rsidP="009812C3">
      <w:pPr>
        <w:rPr>
          <w:rFonts w:ascii="Arial" w:hAnsi="Arial" w:cs="Arial"/>
          <w:sz w:val="24"/>
          <w:szCs w:val="24"/>
        </w:rPr>
      </w:pPr>
    </w:p>
    <w:p w:rsidR="00FB610B" w:rsidRDefault="009812C3" w:rsidP="00FB610B">
      <w:pPr>
        <w:spacing w:before="0" w:after="200" w:line="276" w:lineRule="auto"/>
        <w:jc w:val="center"/>
        <w:rPr>
          <w:rFonts w:ascii="Arial" w:hAnsi="Arial" w:cs="Arial"/>
          <w:sz w:val="24"/>
          <w:szCs w:val="24"/>
        </w:rPr>
      </w:pPr>
      <w:r>
        <w:rPr>
          <w:rFonts w:ascii="Arial" w:hAnsi="Arial" w:cs="Arial"/>
          <w:sz w:val="24"/>
          <w:szCs w:val="24"/>
        </w:rPr>
        <w:br w:type="page"/>
      </w:r>
    </w:p>
    <w:p w:rsidR="00FB610B" w:rsidRDefault="00FB610B" w:rsidP="00FB610B">
      <w:pPr>
        <w:spacing w:before="0" w:after="200" w:line="276" w:lineRule="auto"/>
        <w:jc w:val="center"/>
        <w:rPr>
          <w:rFonts w:ascii="Arial" w:hAnsi="Arial" w:cs="Arial"/>
          <w:sz w:val="24"/>
          <w:szCs w:val="24"/>
        </w:rPr>
      </w:pPr>
    </w:p>
    <w:p w:rsidR="00FB610B" w:rsidRDefault="00FB610B" w:rsidP="00FB610B">
      <w:pPr>
        <w:spacing w:before="0" w:after="200" w:line="276" w:lineRule="auto"/>
        <w:jc w:val="center"/>
        <w:rPr>
          <w:rFonts w:ascii="Arial" w:hAnsi="Arial" w:cs="Arial"/>
          <w:sz w:val="24"/>
          <w:szCs w:val="24"/>
        </w:rPr>
      </w:pPr>
    </w:p>
    <w:p w:rsidR="00D94529" w:rsidRDefault="00D94529" w:rsidP="00FB610B">
      <w:pPr>
        <w:spacing w:before="0" w:after="200" w:line="276" w:lineRule="auto"/>
        <w:jc w:val="center"/>
        <w:rPr>
          <w:rFonts w:ascii="Arial" w:hAnsi="Arial" w:cs="Arial"/>
          <w:b/>
          <w:sz w:val="24"/>
          <w:szCs w:val="24"/>
        </w:rPr>
      </w:pPr>
      <w:r>
        <w:rPr>
          <w:rFonts w:ascii="Arial" w:hAnsi="Arial" w:cs="Arial"/>
          <w:b/>
          <w:sz w:val="24"/>
          <w:szCs w:val="24"/>
        </w:rPr>
        <w:t>Project 2</w:t>
      </w:r>
    </w:p>
    <w:p w:rsidR="00FB610B" w:rsidRDefault="00FB610B" w:rsidP="00FB610B">
      <w:pPr>
        <w:spacing w:before="0" w:after="200" w:line="276" w:lineRule="auto"/>
        <w:jc w:val="center"/>
        <w:rPr>
          <w:rFonts w:ascii="Arial" w:hAnsi="Arial" w:cs="Arial"/>
          <w:b/>
          <w:sz w:val="24"/>
          <w:szCs w:val="24"/>
        </w:rPr>
      </w:pPr>
      <w:r>
        <w:rPr>
          <w:rFonts w:ascii="Arial" w:hAnsi="Arial" w:cs="Arial"/>
          <w:b/>
          <w:sz w:val="24"/>
          <w:szCs w:val="24"/>
        </w:rPr>
        <w:t>Food Security</w:t>
      </w:r>
    </w:p>
    <w:p w:rsidR="00FB610B" w:rsidRDefault="00FB610B" w:rsidP="00FB610B">
      <w:pPr>
        <w:spacing w:before="0" w:after="200" w:line="276" w:lineRule="auto"/>
        <w:jc w:val="center"/>
        <w:rPr>
          <w:rFonts w:ascii="Arial" w:hAnsi="Arial" w:cs="Arial"/>
          <w:b/>
          <w:sz w:val="24"/>
          <w:szCs w:val="24"/>
        </w:rPr>
      </w:pPr>
    </w:p>
    <w:p w:rsidR="00FB610B" w:rsidRDefault="00FB610B" w:rsidP="00FB610B">
      <w:pPr>
        <w:spacing w:before="0" w:after="200" w:line="276" w:lineRule="auto"/>
        <w:jc w:val="center"/>
        <w:rPr>
          <w:rFonts w:ascii="Arial" w:hAnsi="Arial" w:cs="Arial"/>
          <w:b/>
          <w:sz w:val="24"/>
          <w:szCs w:val="24"/>
        </w:rPr>
      </w:pPr>
    </w:p>
    <w:p w:rsidR="00FB610B" w:rsidRDefault="00FB610B" w:rsidP="00FB610B">
      <w:pPr>
        <w:spacing w:before="0" w:after="200" w:line="276" w:lineRule="auto"/>
        <w:jc w:val="center"/>
        <w:rPr>
          <w:rFonts w:ascii="Arial" w:hAnsi="Arial" w:cs="Arial"/>
          <w:b/>
          <w:sz w:val="24"/>
          <w:szCs w:val="24"/>
        </w:rPr>
      </w:pPr>
    </w:p>
    <w:p w:rsidR="00FF7EDA" w:rsidRDefault="00FF7EDA">
      <w:pPr>
        <w:spacing w:before="0" w:after="200" w:line="276" w:lineRule="auto"/>
        <w:rPr>
          <w:rFonts w:ascii="Arial" w:hAnsi="Arial" w:cs="Arial"/>
          <w:b/>
          <w:sz w:val="24"/>
          <w:szCs w:val="24"/>
        </w:rPr>
      </w:pPr>
      <w:r>
        <w:rPr>
          <w:rFonts w:ascii="Arial" w:hAnsi="Arial" w:cs="Arial"/>
          <w:b/>
          <w:sz w:val="24"/>
          <w:szCs w:val="24"/>
        </w:rPr>
        <w:br w:type="page"/>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2. Description of projects/interventions:</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Project Title:</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CT SNAP-Ed UConn Food Security Project</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Related State Objective(s):</w:t>
      </w:r>
    </w:p>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Goal 1: Increase healthy food choices among population groups who are receiving or eligible to receive SNAP benefits.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SNAP-Ed participants will demonstrate increased knowledge about making healthy food choices in accordance with the Dietary Guidelines for Americans 2015 including one or more of the following: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 Increase reported fruit and vegetable consumption by at least one-half portion,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Demonstrate increased knowledge and skills about selecting healthy foods through one of the following activities: label reading, identification of healthy food choices from an array of foods.</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 Demonstrate increased knowledge and skills about preparing healthy foods by at least one of the following activities: ability to read and follow directions on a recipe, ability to describe how to properly clean and store fresh produce, demonstration of newly acquired cooking skills and substituting healthier ingredients in recipes.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Goal 2: Increase physical activity among population groups who are receiving or eligible to receive SNAP benefits. </w:t>
      </w:r>
    </w:p>
    <w:p w:rsidR="000866B3" w:rsidRPr="000866B3" w:rsidRDefault="000866B3" w:rsidP="00D75AE4">
      <w:pPr>
        <w:numPr>
          <w:ilvl w:val="0"/>
          <w:numId w:val="22"/>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Demonstrate ability to do simple stretching and other physical activities as appropriate</w:t>
      </w:r>
    </w:p>
    <w:p w:rsidR="000866B3" w:rsidRPr="000866B3" w:rsidRDefault="000866B3" w:rsidP="00D75AE4">
      <w:pPr>
        <w:numPr>
          <w:ilvl w:val="0"/>
          <w:numId w:val="22"/>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Demonstrate increased knowledge of the importance of increasing physical activity and decreasing sedentary activities</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Goal 3: Support comprehensive, multi-level interventions and community and public health approaches to shape and facilitate healthy food and physical activity choices among those receiving or eligible to receive SNAP benefits.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 Project will support coordinated systems planning and will integrate program activities into at least one additional neighborhood, municipality, agency, or statewide health promotion initiative.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Project will develop and execute a coordinated program with at least one additional federally funded program (e.g. Commodity Foods, Child Nutrition Programs, Farmer’s Market and retail incentive programs, WIC, CDC, EFNEP)</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Provide training on the development and delivery of culturally appropriate, evidence-based food, nutrition, and physical activity education to at least two additional provider groups (e.g.  Area Agency on Aging resource coordinators, early childcare staff, teachers, shelter or soup kitchen staff, and emergency food providers).</w:t>
      </w:r>
    </w:p>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Audience:</w:t>
      </w:r>
    </w:p>
    <w:p w:rsidR="000866B3" w:rsidRPr="000866B3" w:rsidRDefault="000866B3" w:rsidP="000866B3">
      <w:pPr>
        <w:spacing w:before="0" w:after="200" w:line="276" w:lineRule="auto"/>
        <w:rPr>
          <w:rFonts w:ascii="Arial" w:eastAsiaTheme="minorHAnsi" w:hAnsi="Arial" w:cstheme="minorBidi"/>
          <w:color w:val="auto"/>
          <w:sz w:val="24"/>
        </w:rPr>
      </w:pPr>
    </w:p>
    <w:sdt>
      <w:sdtPr>
        <w:rPr>
          <w:rFonts w:ascii="Arial" w:eastAsiaTheme="minorHAnsi" w:hAnsi="Arial" w:cstheme="minorBidi"/>
          <w:color w:val="auto"/>
          <w:sz w:val="24"/>
        </w:rPr>
        <w:alias w:val="aud"/>
        <w:tag w:val="aud"/>
        <w:id w:val="-1347084774"/>
        <w:placeholder>
          <w:docPart w:val="8AA0425889A64A57907D51582B001B36"/>
        </w:placeholder>
      </w:sdtPr>
      <w:sdtEndPr>
        <w:rPr>
          <w:i/>
        </w:rPr>
      </w:sdtEndPr>
      <w:sdtConten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The primary target audience is participants in emergency food programs and federal food assistance programs, or those involved with community agencies who receive food from Connecticut’s two food banks. </w:t>
          </w:r>
        </w:p>
        <w:p w:rsidR="000866B3" w:rsidRPr="000866B3" w:rsidRDefault="000866B3" w:rsidP="000866B3">
          <w:pPr>
            <w:spacing w:before="0" w:after="200" w:line="276" w:lineRule="auto"/>
            <w:rPr>
              <w:rFonts w:ascii="Arial" w:eastAsiaTheme="minorHAnsi" w:hAnsi="Arial" w:cstheme="minorBidi"/>
              <w:i/>
              <w:color w:val="auto"/>
              <w:sz w:val="24"/>
            </w:rPr>
          </w:pPr>
          <w:r w:rsidRPr="000866B3">
            <w:rPr>
              <w:rFonts w:ascii="Arial" w:eastAsiaTheme="minorHAnsi" w:hAnsi="Arial" w:cstheme="minorBidi"/>
              <w:color w:val="auto"/>
              <w:sz w:val="24"/>
            </w:rPr>
            <w:t>Audience will be primarily adults with children, heads-of-households or older adults facing food insecurity. After school or summer programs with youth from SNAP-eligible families will also be conducted.</w:t>
          </w:r>
        </w:p>
      </w:sdtContent>
    </w:sd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People who receive food from food banks and food pantries or who are shelter residents or clients of soup kitchens are all very low income and potentially eligible to receive SNAP benefits if not already receiving SNAP. We also work in low income communities where over half of the children receive free or reduce-priced school meals, and in senior housing for low-income older adults. </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CT SNAP-Ed: Food Security Project will conduct programming in the following communities: Bridgeport, Danbury, Hartford, Manchester, New London, Norwich, Torrington, Windham and surrounding towns as appropriate.  Coordination with other SNAP-Ed projects will ensure that we do not duplicate the services they are providing in the state.</w:t>
      </w:r>
    </w:p>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Food and Activity Environments:</w:t>
      </w:r>
    </w:p>
    <w:p w:rsidR="000866B3" w:rsidRPr="000866B3" w:rsidRDefault="000866B3" w:rsidP="000866B3">
      <w:pPr>
        <w:spacing w:before="0" w:after="200" w:line="276" w:lineRule="auto"/>
        <w:rPr>
          <w:rFonts w:ascii="Arial" w:eastAsiaTheme="minorHAnsi" w:hAnsi="Arial" w:cstheme="minorBidi"/>
          <w:color w:val="auto"/>
          <w:sz w:val="24"/>
        </w:rPr>
      </w:pPr>
    </w:p>
    <w:sdt>
      <w:sdtPr>
        <w:rPr>
          <w:rFonts w:ascii="Arial" w:eastAsiaTheme="minorHAnsi" w:hAnsi="Arial" w:cstheme="minorBidi"/>
          <w:color w:val="auto"/>
          <w:sz w:val="24"/>
        </w:rPr>
        <w:alias w:val="focus"/>
        <w:tag w:val="focus"/>
        <w:id w:val="-1333832178"/>
        <w:placeholder>
          <w:docPart w:val="73161437A4674290BE39F7B82E877586"/>
        </w:placeholder>
      </w:sdtPr>
      <w:sdtEndPr>
        <w:rPr>
          <w:i/>
        </w:rPr>
      </w:sdtEndPr>
      <w:sdtConten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Each workshop and local intervention will be tailored to the community being served, based on cultural appropriateness, feedback from participants, partners and key informants, and the environment/access to resources.  Whenever possible for local interventions, we will align education and recipes to the foods offered at the farmers’ market or mobile food pantry. All lessons and educational materials will align with the Dietary Guidelines and MyPlate.   </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Promoting physical activity is part of the SNAP-Ed educational messaging. When appropriate, SNAP-Ed educators discuss local options for physical activity, as well as ways individuals can be more physically active at home and at work. Some SNAP-Ed programs work with community and school gardens, offering opportunities for physical activity as well as access to healthy food.</w:t>
          </w:r>
        </w:p>
        <w:p w:rsidR="000866B3" w:rsidRPr="000866B3" w:rsidRDefault="000866B3" w:rsidP="000866B3">
          <w:pPr>
            <w:spacing w:before="0" w:after="200" w:line="276" w:lineRule="auto"/>
            <w:rPr>
              <w:rFonts w:ascii="Arial" w:eastAsiaTheme="minorHAnsi" w:hAnsi="Arial" w:cstheme="minorBidi"/>
              <w:i/>
              <w:color w:val="auto"/>
              <w:sz w:val="24"/>
            </w:rPr>
          </w:pPr>
          <w:r w:rsidRPr="000866B3">
            <w:rPr>
              <w:rFonts w:ascii="Arial" w:eastAsiaTheme="minorHAnsi" w:hAnsi="Arial" w:cstheme="minorBidi"/>
              <w:color w:val="auto"/>
              <w:sz w:val="24"/>
            </w:rPr>
            <w:t>Many of our programs are held at food pantries or food distribution sites, where participants can access healthy foods and beverages. We also work at farmers’ markets and promote the use of SNAP benefits at farmers’ markets. Several of our farmers’ markets participate in the “double up” program where people can double the value of their SNAP benefits.</w:t>
          </w:r>
        </w:p>
      </w:sdtContent>
    </w:sdt>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Project Description:</w:t>
      </w:r>
    </w:p>
    <w:sdt>
      <w:sdtPr>
        <w:rPr>
          <w:rFonts w:ascii="Arial" w:eastAsiaTheme="minorHAnsi" w:hAnsi="Arial" w:cstheme="minorBidi"/>
          <w:color w:val="auto"/>
          <w:sz w:val="24"/>
        </w:rPr>
        <w:alias w:val="projectdescr"/>
        <w:tag w:val="Project Description"/>
        <w:id w:val="1562452307"/>
        <w:placeholder>
          <w:docPart w:val="6BDDC34999734317BCE5671C5A4B32CD"/>
        </w:placeholder>
      </w:sdtPr>
      <w:sdtEndPr>
        <w:rPr>
          <w:i/>
        </w:rPr>
      </w:sdtEndPr>
      <w:sdtConten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The Food Security Project is a state-based intervention that reaches out to the local level. The project runs year- round.  Nutrition and food safety education is provided to SNAP recipients and people who receive food from emergency food programs and/or participate in other federal food assistance programs. Workshops are usually 20-90 minutes in duration; programs during food delivery at emergency food sites usually last 1 to 2 hours.</w:t>
          </w:r>
        </w:p>
        <w:p w:rsidR="000866B3" w:rsidRPr="000866B3" w:rsidRDefault="000866B3" w:rsidP="00D75AE4">
          <w:pPr>
            <w:numPr>
              <w:ilvl w:val="0"/>
              <w:numId w:val="23"/>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Face-to-face programs that reinforce, but are not duplicative of WIC, EFNEP or other CT SNAP-Ed efforts.  Target groups are women with children, low income heads of households and older adults. School children and seniors will be a smaller target audience. These programs are broken down into two subcategories:</w:t>
          </w:r>
        </w:p>
        <w:p w:rsidR="000866B3" w:rsidRPr="000866B3" w:rsidRDefault="000866B3" w:rsidP="00D75AE4">
          <w:pPr>
            <w:numPr>
              <w:ilvl w:val="1"/>
              <w:numId w:val="23"/>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Food and Health for Families, Adults and Children:  The lessons provided in these class series will follow MyPlate and Dietary Guidelines, with the curriculum chosen based on the needs of the population and the amount of time allotted for the classes.  MyPlate for My Family is a curriculum often utilized, providing evidence-based lessons based on the Dietary Guidelines, tailored both English- and Spanish-speaking families with children.  The lessons provide practical guidance for increasing physical activity, shopping on a budget and food preparation.  Educators also use Families Eating Smart and Moving More, an Expanded Food and Nutrition Education Program curriculum from North Carolina State University.  This curriculum provides varied options for interactive lessons, focusing on nutrition, physical activity, shopping on a budget and food safety.  There are 21 lessons from which to choose,</w:t>
          </w:r>
          <w:r w:rsidR="0058036C">
            <w:rPr>
              <w:rFonts w:ascii="Arial" w:eastAsiaTheme="minorHAnsi" w:hAnsi="Arial" w:cstheme="minorBidi"/>
              <w:color w:val="auto"/>
              <w:sz w:val="24"/>
            </w:rPr>
            <w:t>in the Families Eat Smart and Moving More Curriculum,</w:t>
          </w:r>
          <w:r w:rsidRPr="000866B3">
            <w:rPr>
              <w:rFonts w:ascii="Arial" w:eastAsiaTheme="minorHAnsi" w:hAnsi="Arial" w:cstheme="minorBidi"/>
              <w:color w:val="auto"/>
              <w:sz w:val="24"/>
            </w:rPr>
            <w:t xml:space="preserve"> and every lesson includes hands-on parts of class for food preparation and short physical activity breaks.  There are also options for each lesson to be adjusted between 30-90 minutes in length, based on the audience.  This is very helpful, as the amount of time provided for lessons varies, and every group moves at a different pace, so this flexible format is very amenable to SNAP-Ed.</w:t>
          </w:r>
        </w:p>
        <w:p w:rsidR="000866B3" w:rsidRPr="000866B3" w:rsidRDefault="000866B3" w:rsidP="00D75AE4">
          <w:pPr>
            <w:numPr>
              <w:ilvl w:val="1"/>
              <w:numId w:val="23"/>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Nutrition for Older Adults:  Workshops will focus on improving food security and health and nutrition status of older adults.  Eat Smart, Live Strong is a curriculum used for many of these group sessions.  The lessons are tailored to adults 60-74 years of age, and emphasize increasing fruit and vegetable intake and participating in 30 minutes of exercise or more each week.  Goal setting, active participation with simple exercises, and easy shopping and cooking tips all help to increase self-efficacy for participants.  Lessons are short enough that they can be completed in 45 minutes, but options for adding physical activity can lengthen classes and increase the interactive nature of the class.   In order to provide additional options for greater interaction, staff have begun using the new Seniors Eating Well curriculum, which is aligned with the 2015-2020 Dietary Guidelines.  This curriculum provides a variety of recipes, along with activities to prepare and taste the recipes.  The lessons focus on a format in which discussion is encouraged, allowing greater adaptability to participants’ everyday life.</w:t>
          </w:r>
        </w:p>
        <w:p w:rsidR="000866B3" w:rsidRPr="000866B3" w:rsidRDefault="000866B3" w:rsidP="00D75AE4">
          <w:pPr>
            <w:numPr>
              <w:ilvl w:val="0"/>
              <w:numId w:val="23"/>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Local interventions will be at individual emergency food sites, shelters, soup kitchens, farmers' markets (where people can use SNAP benefits and WIC vouchers), mobile food pantries, day care, Head Start, housing sites, grocery stores and community centers. Projected number of programs based on previous year’s data is estimated to be 140 reaching approximately 800 participants who attend workshops (Some will be in a series, so contact numbers will be greater) and over 1,800 who attend events such as farmers’ markets and health fairs. </w:t>
          </w:r>
        </w:p>
        <w:p w:rsidR="000866B3" w:rsidRPr="000866B3" w:rsidRDefault="000866B3" w:rsidP="00D75AE4">
          <w:pPr>
            <w:numPr>
              <w:ilvl w:val="1"/>
              <w:numId w:val="23"/>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The focus of nutrition education for farmers’ markets and health fairs will be to provide simple guidance to improve nutrition security and dietary intake.  MyPlate education materials from </w:t>
          </w:r>
          <w:hyperlink r:id="rId48" w:history="1">
            <w:r w:rsidRPr="000866B3">
              <w:rPr>
                <w:rFonts w:ascii="Arial" w:eastAsiaTheme="minorHAnsi" w:hAnsi="Arial" w:cstheme="minorBidi"/>
                <w:color w:val="0000FF" w:themeColor="hyperlink"/>
                <w:sz w:val="24"/>
                <w:u w:val="single"/>
              </w:rPr>
              <w:t>www.choosemyplate.gov</w:t>
            </w:r>
          </w:hyperlink>
          <w:r w:rsidRPr="000866B3">
            <w:rPr>
              <w:rFonts w:ascii="Arial" w:eastAsiaTheme="minorHAnsi" w:hAnsi="Arial" w:cstheme="minorBidi"/>
              <w:color w:val="auto"/>
              <w:sz w:val="24"/>
            </w:rPr>
            <w:t xml:space="preserve"> will be provided, as well as recipes for healthy eating on a budget.  When possible, recipes will be aligned with the foods offered at the sites, and prepared at farmers’ markets using the foods that are for sale that day.  Recipes will be from various sources, including English and Spanish recipes from SNAP-Ed Recipe Finder, SNAP4CT and Cooking with EFNEP.  </w:t>
          </w:r>
        </w:p>
        <w:p w:rsidR="000866B3" w:rsidRPr="000866B3" w:rsidRDefault="000866B3" w:rsidP="000866B3">
          <w:pPr>
            <w:spacing w:before="0" w:after="200" w:line="276" w:lineRule="auto"/>
            <w:rPr>
              <w:rFonts w:ascii="Arial" w:eastAsiaTheme="minorHAnsi" w:hAnsi="Arial" w:cstheme="minorBidi"/>
              <w:b/>
              <w:color w:val="auto"/>
              <w:sz w:val="24"/>
            </w:rPr>
          </w:pPr>
          <w:r w:rsidRPr="000866B3">
            <w:rPr>
              <w:rFonts w:ascii="Arial" w:eastAsiaTheme="minorHAnsi" w:hAnsi="Arial" w:cstheme="minorBidi"/>
              <w:b/>
              <w:color w:val="auto"/>
              <w:sz w:val="24"/>
            </w:rPr>
            <w:t>Key messages</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Follow MyPlate and U.S. Dietary Guidelines recommendations for better health, including healthy eating and active living.</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Make half your plate fruits and vegetables, half your grains whole and switch to fat-free or low fat milk and milk products. </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Plan and prepare balanced meals and snacks with foods available from food pantries.</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Use SNAP benefits to “fill in the gaps” with more varied and nutritious foods.</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Eat more fruits and vegetables.</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Follow food safety guidelines to avoid foodborne illness.</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Use food shopping skills, such as label reading, to choose healthy foods while on a limited budget.</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Understand portion sizes</w:t>
          </w:r>
        </w:p>
        <w:p w:rsidR="000866B3" w:rsidRPr="000866B3" w:rsidRDefault="000866B3" w:rsidP="00D75AE4">
          <w:pPr>
            <w:numPr>
              <w:ilvl w:val="0"/>
              <w:numId w:val="23"/>
            </w:num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Enjoy more physical activity</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       </w:t>
          </w:r>
        </w:p>
        <w:sdt>
          <w:sdtPr>
            <w:rPr>
              <w:rFonts w:ascii="Arial" w:eastAsiaTheme="minorHAnsi" w:hAnsi="Arial" w:cstheme="minorBidi"/>
              <w:color w:val="auto"/>
              <w:sz w:val="24"/>
            </w:rPr>
            <w:alias w:val="methods"/>
            <w:tag w:val="methods"/>
            <w:id w:val="628366657"/>
            <w:placeholder>
              <w:docPart w:val="862B094FB89A411FA5C1AF331C0C2D7C"/>
            </w:placeholder>
          </w:sdtPr>
          <w:sdtConten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ab/>
                <w:t xml:space="preserve">We do not anticipate changing the project methods or strategies at this time, continuing to reach SNAP eligibles in many areas of Connecticut, with a focus on Eastern and Western Connecticut low-income communities where such programs have not been available in the past. </w:t>
              </w:r>
            </w:p>
          </w:sdtContent>
        </w:sdt>
      </w:sdtContent>
    </w:sdt>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Evidence Base:</w:t>
      </w:r>
    </w:p>
    <w:sdt>
      <w:sdtPr>
        <w:rPr>
          <w:rFonts w:ascii="Arial" w:eastAsiaTheme="minorHAnsi" w:hAnsi="Arial" w:cstheme="minorBidi"/>
          <w:color w:val="auto"/>
          <w:sz w:val="24"/>
        </w:rPr>
        <w:alias w:val="sumres"/>
        <w:tag w:val="sumres"/>
        <w:id w:val="354540749"/>
        <w:placeholder>
          <w:docPart w:val="931357C2145B48AAB73C5720472354E6"/>
        </w:placeholder>
      </w:sdtPr>
      <w:sdtEndPr>
        <w:rPr>
          <w:i/>
        </w:rPr>
      </w:sdtEndPr>
      <w:sdtConten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Practice-based -- Using a small group and/or individual contact </w:t>
          </w:r>
          <w:sdt>
            <w:sdtPr>
              <w:rPr>
                <w:rFonts w:ascii="Arial" w:eastAsiaTheme="minorHAnsi" w:hAnsi="Arial" w:cstheme="minorBidi"/>
                <w:color w:val="auto"/>
                <w:sz w:val="24"/>
              </w:rPr>
              <w:alias w:val="methods"/>
              <w:tag w:val="methods"/>
              <w:id w:val="35314631"/>
              <w:placeholder>
                <w:docPart w:val="DE3E4C45ED5C49B0AA7D8198DC008C56"/>
              </w:placeholder>
            </w:sdtPr>
            <w:sdtContent>
              <w:sdt>
                <w:sdtPr>
                  <w:rPr>
                    <w:rFonts w:ascii="Arial" w:eastAsiaTheme="minorHAnsi" w:hAnsi="Arial" w:cstheme="minorBidi"/>
                    <w:color w:val="auto"/>
                    <w:sz w:val="24"/>
                  </w:rPr>
                  <w:alias w:val="sumres"/>
                  <w:tag w:val="sumres"/>
                  <w:id w:val="-974827827"/>
                  <w:placeholder>
                    <w:docPart w:val="AE4DBDF071B249C8BAA0641FD6835D3D"/>
                  </w:placeholder>
                </w:sdtPr>
                <w:sdtEndPr>
                  <w:rPr>
                    <w:i/>
                  </w:rPr>
                </w:sdtEndPr>
                <w:sdtContent>
                  <w:r w:rsidRPr="000866B3">
                    <w:rPr>
                      <w:rFonts w:ascii="Arial" w:eastAsiaTheme="minorHAnsi" w:hAnsi="Arial" w:cstheme="minorBidi"/>
                      <w:color w:val="auto"/>
                      <w:sz w:val="24"/>
                    </w:rPr>
                    <w:t xml:space="preserve">educational model, such as EFNEP, has shown over 90% of participants improve food choices or food behaviors, with an increase in fruit and vegetable intake of about 0.5 cup/day.  Additionally, over 80% of participants improve food resource management practices, resulting in improved food security. </w:t>
                  </w:r>
                </w:sdtContent>
              </w:sdt>
            </w:sdtContent>
          </w:sdt>
        </w:p>
        <w:p w:rsidR="000866B3" w:rsidRPr="000866B3" w:rsidRDefault="007215E5" w:rsidP="000866B3">
          <w:pPr>
            <w:spacing w:before="0" w:after="200" w:line="276" w:lineRule="auto"/>
            <w:rPr>
              <w:rFonts w:ascii="Arial" w:eastAsiaTheme="minorHAnsi" w:hAnsi="Arial" w:cstheme="minorBidi"/>
              <w:i/>
              <w:color w:val="auto"/>
              <w:sz w:val="24"/>
            </w:rPr>
          </w:pPr>
        </w:p>
      </w:sdtContent>
    </w:sdt>
    <w:p w:rsidR="000866B3" w:rsidRPr="000866B3" w:rsidRDefault="000866B3" w:rsidP="000866B3">
      <w:pPr>
        <w:spacing w:before="0" w:after="200" w:line="276" w:lineRule="auto"/>
        <w:rPr>
          <w:rFonts w:ascii="Arial" w:eastAsiaTheme="minorHAnsi" w:hAnsi="Arial" w:cstheme="minorBidi"/>
          <w:i/>
          <w:color w:val="auto"/>
          <w:sz w:val="24"/>
        </w:rPr>
      </w:pPr>
      <w:r w:rsidRPr="000866B3">
        <w:rPr>
          <w:rFonts w:ascii="Arial" w:eastAsiaTheme="majorEastAsia" w:hAnsi="Arial" w:cstheme="majorBidi"/>
          <w:b/>
          <w:bCs/>
          <w:i/>
          <w:iCs/>
          <w:color w:val="262626" w:themeColor="text1" w:themeTint="D9"/>
          <w:sz w:val="24"/>
        </w:rPr>
        <w:t>Key Performance Indicators (KPIs):</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Number of workshop series delivered during implementation; numbers of participants reached; number of partnerships/collaborations</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bCs/>
          <w:color w:val="auto"/>
          <w:sz w:val="24"/>
        </w:rPr>
        <w:t>SNAP-Ed participants will demonstrate increased knowledge about making healthy food choices in accordance with the Dietary Guidelines for Americans 2015.</w:t>
      </w:r>
      <w:r w:rsidRPr="000866B3">
        <w:rPr>
          <w:rFonts w:ascii="Arial" w:eastAsiaTheme="minorHAnsi" w:hAnsi="Arial" w:cstheme="minorBidi"/>
          <w:color w:val="auto"/>
          <w:sz w:val="24"/>
        </w:rPr>
        <w:t xml:space="preserve"> Special attention will be placed on using foods commonly available at emergency food programs with suggestions for using SNAP benefits to purchase nutritious foods to enhance the quality of meals and snacks. </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Indicators</w:t>
      </w:r>
      <w:r w:rsidRPr="000866B3">
        <w:rPr>
          <w:rFonts w:ascii="Arial" w:eastAsiaTheme="minorHAnsi" w:hAnsi="Arial" w:cstheme="minorBidi"/>
          <w:color w:val="auto"/>
          <w:sz w:val="24"/>
        </w:rPr>
        <w:t xml:space="preserve">:  Acceptance of foods during food tasting (affective), ability to prepare foods during hands-on workshops (behavioral), use of recipes and food tips </w:t>
      </w:r>
      <w:r w:rsidR="0058036C">
        <w:rPr>
          <w:rFonts w:ascii="Arial" w:eastAsiaTheme="minorHAnsi" w:hAnsi="Arial" w:cstheme="minorBidi"/>
          <w:color w:val="auto"/>
          <w:sz w:val="24"/>
        </w:rPr>
        <w:t>as well as dietary intake</w:t>
      </w:r>
      <w:r w:rsidRPr="000866B3">
        <w:rPr>
          <w:rFonts w:ascii="Arial" w:eastAsiaTheme="minorHAnsi" w:hAnsi="Arial" w:cstheme="minorBidi"/>
          <w:color w:val="auto"/>
          <w:sz w:val="24"/>
        </w:rPr>
        <w:t xml:space="preserve">(behavioral), ability to plan meals and snacks following MyPlate education (cognitive and behavioral). </w:t>
      </w:r>
      <w:r w:rsidR="0058036C">
        <w:rPr>
          <w:rFonts w:ascii="Arial" w:eastAsiaTheme="minorHAnsi" w:hAnsi="Arial" w:cstheme="minorBidi"/>
          <w:color w:val="auto"/>
          <w:sz w:val="24"/>
        </w:rPr>
        <w:t>We will assess the readiness and capacity component by assessing intent to change dietary behavior, with a focus on increasing fruits and vegetables.</w:t>
      </w:r>
    </w:p>
    <w:p w:rsidR="0058036C"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Measurement of outcome</w:t>
      </w:r>
      <w:r w:rsidRPr="000866B3">
        <w:rPr>
          <w:rFonts w:ascii="Arial" w:eastAsiaTheme="minorHAnsi" w:hAnsi="Arial" w:cstheme="minorBidi"/>
          <w:color w:val="auto"/>
          <w:sz w:val="24"/>
        </w:rPr>
        <w:t xml:space="preserve">: Numbers of participants and contacts. Informal feedback documented by staff reports, observation of food preparation and food safety skills, 24-hour dietary recall and/or pre/post survey analysis of sample of participants, documentation of intent to make positive changes or reporting of making </w:t>
      </w:r>
      <w:r w:rsidR="006863DB" w:rsidRPr="000866B3">
        <w:rPr>
          <w:rFonts w:ascii="Arial" w:eastAsiaTheme="minorHAnsi" w:hAnsi="Arial" w:cstheme="minorBidi"/>
          <w:color w:val="auto"/>
          <w:sz w:val="24"/>
        </w:rPr>
        <w:t>changes.</w:t>
      </w:r>
      <w:r w:rsidR="006863DB">
        <w:rPr>
          <w:rFonts w:ascii="Arial" w:eastAsiaTheme="minorHAnsi" w:hAnsi="Arial" w:cstheme="minorBidi"/>
          <w:color w:val="auto"/>
          <w:sz w:val="24"/>
        </w:rPr>
        <w:t xml:space="preserve"> We</w:t>
      </w:r>
      <w:r w:rsidR="0058036C">
        <w:rPr>
          <w:rFonts w:ascii="Arial" w:eastAsiaTheme="minorHAnsi" w:hAnsi="Arial" w:cstheme="minorBidi"/>
          <w:color w:val="auto"/>
          <w:sz w:val="24"/>
        </w:rPr>
        <w:t xml:space="preserve"> will utilize the Fruit and Vegetable Inventory to assess </w:t>
      </w:r>
      <w:r w:rsidR="006863DB">
        <w:rPr>
          <w:rFonts w:ascii="Arial" w:eastAsiaTheme="minorHAnsi" w:hAnsi="Arial" w:cstheme="minorBidi"/>
          <w:color w:val="auto"/>
          <w:sz w:val="24"/>
        </w:rPr>
        <w:t>readiness and</w:t>
      </w:r>
      <w:r w:rsidR="0058036C">
        <w:rPr>
          <w:rFonts w:ascii="Arial" w:eastAsiaTheme="minorHAnsi" w:hAnsi="Arial" w:cstheme="minorBidi"/>
          <w:color w:val="auto"/>
          <w:sz w:val="24"/>
        </w:rPr>
        <w:t xml:space="preserve"> capacity, as well as 1-2 questions based on the Stages of Change (</w:t>
      </w:r>
      <w:r w:rsidR="006863DB">
        <w:rPr>
          <w:rFonts w:ascii="Arial" w:eastAsiaTheme="minorHAnsi" w:hAnsi="Arial" w:cstheme="minorBidi"/>
          <w:color w:val="auto"/>
          <w:sz w:val="24"/>
        </w:rPr>
        <w:t>Trans theoretical</w:t>
      </w:r>
      <w:r w:rsidR="0058036C">
        <w:rPr>
          <w:rFonts w:ascii="Arial" w:eastAsiaTheme="minorHAnsi" w:hAnsi="Arial" w:cstheme="minorBidi"/>
          <w:color w:val="auto"/>
          <w:sz w:val="24"/>
        </w:rPr>
        <w:t>)</w:t>
      </w:r>
      <w:r w:rsidRPr="000866B3">
        <w:rPr>
          <w:rFonts w:ascii="Arial" w:eastAsiaTheme="minorHAnsi" w:hAnsi="Arial" w:cstheme="minorBidi"/>
          <w:color w:val="auto"/>
          <w:sz w:val="24"/>
        </w:rPr>
        <w:t xml:space="preserve"> </w:t>
      </w:r>
      <w:r w:rsidR="00CC713E">
        <w:rPr>
          <w:rFonts w:ascii="Arial" w:eastAsiaTheme="minorHAnsi" w:hAnsi="Arial" w:cstheme="minorBidi"/>
          <w:color w:val="auto"/>
          <w:sz w:val="24"/>
        </w:rPr>
        <w:t xml:space="preserve">Model, as described by Kim et al </w:t>
      </w:r>
      <w:r w:rsidR="00CC713E" w:rsidRPr="00CC713E">
        <w:rPr>
          <w:rFonts w:ascii="Arial" w:eastAsiaTheme="minorHAnsi" w:hAnsi="Arial" w:cstheme="minorBidi"/>
          <w:color w:val="auto"/>
          <w:sz w:val="24"/>
          <w:vertAlign w:val="superscript"/>
        </w:rPr>
        <w:t>1</w:t>
      </w:r>
      <w:r w:rsidR="00CC713E" w:rsidRPr="00CC713E">
        <w:rPr>
          <w:rFonts w:ascii="Arial" w:eastAsiaTheme="minorHAnsi" w:hAnsi="Arial" w:cstheme="minorBidi"/>
          <w:color w:val="auto"/>
          <w:sz w:val="24"/>
        </w:rPr>
        <w:t xml:space="preserve"> We will also utilize the updated EFNEP Food and Physical Activity Questionnaire for a subset of participants, as this tool has been validated and questions target behaviors aligned with the Dietary Guidelines, as well as the Share our Strength Cooking Matters for Adults Survey.  </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2. SNAP recipients, eligibles and people receiving emergency foods will improve food management knowledge and skills so they can stretch their SNAP benefits and food dollars, and rely less on emergency foods to meet nutritional needs. </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Indicators</w:t>
      </w:r>
      <w:r w:rsidRPr="000866B3">
        <w:rPr>
          <w:rFonts w:ascii="Arial" w:eastAsiaTheme="minorHAnsi" w:hAnsi="Arial" w:cstheme="minorBidi"/>
          <w:color w:val="auto"/>
          <w:sz w:val="24"/>
        </w:rPr>
        <w:t xml:space="preserve">:  Demonstration of increased knowledge and skills through one or more of the following:  </w:t>
      </w:r>
      <w:r w:rsidRPr="000866B3">
        <w:rPr>
          <w:rFonts w:ascii="Arial" w:eastAsiaTheme="minorHAnsi" w:hAnsi="Arial" w:cstheme="minorBidi"/>
          <w:bCs/>
          <w:color w:val="auto"/>
          <w:sz w:val="24"/>
        </w:rPr>
        <w:t>label reading, identification of healthy food choices from an array of foods, ability to read and follow directions on a recipe, ability to describe how to properly clean and store fresh produce, demonstration of newly acquired cooking skills and substituting healthier ingredients in recipes, pre/post survey of sample of participants.</w:t>
      </w:r>
      <w:r w:rsidR="00CC713E" w:rsidRPr="00CC713E">
        <w:t xml:space="preserve"> </w:t>
      </w:r>
      <w:r w:rsidR="00CC713E" w:rsidRPr="00CC713E">
        <w:rPr>
          <w:rFonts w:ascii="Arial" w:eastAsiaTheme="minorHAnsi" w:hAnsi="Arial" w:cstheme="minorBidi"/>
          <w:bCs/>
          <w:color w:val="auto"/>
          <w:sz w:val="24"/>
        </w:rPr>
        <w:t>. We will utilize the Share our Strength Cooking Matters for Adults Survey as well as the EFNEP Food and Physical Activity Questionnaire to assess these outcomes.</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Measurement of outcome</w:t>
      </w:r>
      <w:r w:rsidRPr="000866B3">
        <w:rPr>
          <w:rFonts w:ascii="Arial" w:eastAsiaTheme="minorHAnsi" w:hAnsi="Arial" w:cstheme="minorBidi"/>
          <w:color w:val="auto"/>
          <w:sz w:val="24"/>
        </w:rPr>
        <w:t xml:space="preserve">: Numbers of participants and contacts. Informal feedback documented by staff reports, observation of food preparation, food management and shopping skills, food safety surveys, documentation of intent to make positive changes or reporting of making changes.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rPr>
        <w:t xml:space="preserve">3. Support comprehensive, multi-level interventions and community and public health approaches to shape and facilitate healthy food and physical activity choices among those receiving or eligible to receive SNAP benefits. </w:t>
      </w:r>
    </w:p>
    <w:p w:rsidR="000866B3" w:rsidRPr="000866B3" w:rsidRDefault="000866B3" w:rsidP="000866B3">
      <w:pPr>
        <w:spacing w:before="0" w:after="200" w:line="276" w:lineRule="auto"/>
        <w:rPr>
          <w:rFonts w:ascii="Arial" w:eastAsiaTheme="minorHAnsi" w:hAnsi="Arial" w:cstheme="minorBidi"/>
          <w:bCs/>
          <w:color w:val="auto"/>
          <w:sz w:val="24"/>
        </w:rPr>
      </w:pPr>
      <w:r w:rsidRPr="000866B3">
        <w:rPr>
          <w:rFonts w:ascii="Arial" w:eastAsiaTheme="minorHAnsi" w:hAnsi="Arial" w:cstheme="minorBidi"/>
          <w:bCs/>
          <w:color w:val="auto"/>
          <w:sz w:val="24"/>
          <w:u w:val="single"/>
        </w:rPr>
        <w:t>Indicators:</w:t>
      </w:r>
      <w:r w:rsidRPr="000866B3">
        <w:rPr>
          <w:rFonts w:ascii="Arial" w:eastAsiaTheme="minorHAnsi" w:hAnsi="Arial" w:cstheme="minorBidi"/>
          <w:bCs/>
          <w:color w:val="auto"/>
          <w:sz w:val="24"/>
        </w:rPr>
        <w:t xml:space="preserve"> SNAP-Ed staff involvement in food policy groups, community agencies and coalitions will enhance nutrition education efforts in targeted communities. </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bCs/>
          <w:color w:val="auto"/>
          <w:sz w:val="24"/>
          <w:u w:val="single"/>
        </w:rPr>
        <w:t>Measurement of Outcome:</w:t>
      </w:r>
      <w:r w:rsidRPr="000866B3">
        <w:rPr>
          <w:rFonts w:ascii="Arial" w:eastAsiaTheme="minorHAnsi" w:hAnsi="Arial" w:cstheme="minorBidi"/>
          <w:bCs/>
          <w:color w:val="auto"/>
          <w:sz w:val="24"/>
        </w:rPr>
        <w:t xml:space="preserve"> Numbers of program activities integrated with neighborhood, municipality, agency, or statewide health promotion initiative. Narrative reports by community-based SNAP-Ed educators. Number of coordinated programs with federally funded programs. Number of trainings offered to providers.</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Use of Existing Educational Materials:</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From USDA:  </w:t>
      </w:r>
    </w:p>
    <w:p w:rsidR="000866B3" w:rsidRPr="000866B3" w:rsidRDefault="000866B3" w:rsidP="00D75AE4">
      <w:pPr>
        <w:numPr>
          <w:ilvl w:val="0"/>
          <w:numId w:val="24"/>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MyPlate materials (English and Spanish) (</w:t>
      </w:r>
      <w:hyperlink r:id="rId49" w:history="1">
        <w:r w:rsidRPr="000866B3">
          <w:rPr>
            <w:rFonts w:ascii="Arial" w:eastAsiaTheme="minorHAnsi" w:hAnsi="Arial" w:cstheme="minorBidi"/>
            <w:color w:val="0000FF" w:themeColor="hyperlink"/>
            <w:sz w:val="24"/>
            <w:u w:val="single"/>
          </w:rPr>
          <w:t>www.choosemyplate.gov</w:t>
        </w:r>
      </w:hyperlink>
      <w:r w:rsidRPr="000866B3">
        <w:rPr>
          <w:rFonts w:ascii="Arial" w:eastAsiaTheme="minorHAnsi" w:hAnsi="Arial" w:cstheme="minorBidi"/>
          <w:color w:val="auto"/>
          <w:sz w:val="24"/>
        </w:rPr>
        <w:t xml:space="preserve">) </w:t>
      </w:r>
    </w:p>
    <w:p w:rsidR="000866B3" w:rsidRPr="000866B3" w:rsidRDefault="000866B3" w:rsidP="00D75AE4">
      <w:pPr>
        <w:numPr>
          <w:ilvl w:val="0"/>
          <w:numId w:val="25"/>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SNAP-Ed Recipe Finder (English and Spanish when available)</w:t>
      </w:r>
    </w:p>
    <w:p w:rsidR="000866B3" w:rsidRPr="000866B3" w:rsidRDefault="000866B3" w:rsidP="00D75AE4">
      <w:pPr>
        <w:numPr>
          <w:ilvl w:val="0"/>
          <w:numId w:val="25"/>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Healthy Eating on a Budget</w:t>
      </w:r>
    </w:p>
    <w:p w:rsidR="000866B3" w:rsidRPr="000866B3" w:rsidRDefault="000866B3" w:rsidP="00D75AE4">
      <w:pPr>
        <w:numPr>
          <w:ilvl w:val="0"/>
          <w:numId w:val="25"/>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“MyPlate for My Family” materials (English and Spanish)</w:t>
      </w:r>
    </w:p>
    <w:p w:rsidR="000866B3" w:rsidRPr="000866B3" w:rsidRDefault="000866B3" w:rsidP="00D75AE4">
      <w:pPr>
        <w:numPr>
          <w:ilvl w:val="0"/>
          <w:numId w:val="25"/>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“Eat Smart, Live Strong” materials (English and Spanish)</w:t>
      </w:r>
    </w:p>
    <w:p w:rsidR="000866B3" w:rsidRPr="000866B3" w:rsidRDefault="000866B3" w:rsidP="00D75AE4">
      <w:pPr>
        <w:numPr>
          <w:ilvl w:val="0"/>
          <w:numId w:val="25"/>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“Fight Bac!” materials</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Recipes for Healthy Kids &amp; Team Nutrition as appropriate</w:t>
      </w:r>
    </w:p>
    <w:p w:rsidR="000866B3" w:rsidRPr="000866B3" w:rsidRDefault="007215E5" w:rsidP="00D75AE4">
      <w:pPr>
        <w:numPr>
          <w:ilvl w:val="0"/>
          <w:numId w:val="29"/>
        </w:numPr>
        <w:spacing w:before="0" w:after="200" w:line="276" w:lineRule="auto"/>
        <w:rPr>
          <w:rFonts w:ascii="Arial" w:eastAsiaTheme="minorHAnsi" w:hAnsi="Arial" w:cstheme="minorBidi"/>
          <w:color w:val="auto"/>
          <w:sz w:val="24"/>
        </w:rPr>
      </w:pPr>
      <w:hyperlink r:id="rId50" w:history="1">
        <w:r w:rsidR="000866B3" w:rsidRPr="000866B3">
          <w:rPr>
            <w:rFonts w:ascii="Arial" w:eastAsiaTheme="minorHAnsi" w:hAnsi="Arial" w:cstheme="minorBidi"/>
            <w:color w:val="0000FF" w:themeColor="hyperlink"/>
            <w:sz w:val="24"/>
            <w:u w:val="single"/>
          </w:rPr>
          <w:t>www.foodsafety.gov</w:t>
        </w:r>
      </w:hyperlink>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From Other States</w:t>
      </w:r>
      <w:r w:rsidRPr="000866B3">
        <w:rPr>
          <w:rFonts w:ascii="Arial" w:eastAsiaTheme="minorHAnsi" w:hAnsi="Arial" w:cstheme="minorBidi"/>
          <w:color w:val="auto"/>
          <w:sz w:val="24"/>
        </w:rPr>
        <w:t xml:space="preserve">: </w:t>
      </w:r>
    </w:p>
    <w:p w:rsidR="000866B3" w:rsidRPr="000866B3" w:rsidRDefault="000866B3" w:rsidP="00D75AE4">
      <w:pPr>
        <w:numPr>
          <w:ilvl w:val="0"/>
          <w:numId w:val="26"/>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Iowa State Food and Nutrition Calendar (English and Spanish)-- purchased</w:t>
      </w:r>
    </w:p>
    <w:p w:rsidR="000866B3" w:rsidRPr="000866B3" w:rsidRDefault="000866B3" w:rsidP="00D75AE4">
      <w:pPr>
        <w:numPr>
          <w:ilvl w:val="0"/>
          <w:numId w:val="26"/>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Iowa State “Spend Smart, Eat Smart” materials  (English)</w:t>
      </w:r>
    </w:p>
    <w:p w:rsidR="000866B3" w:rsidRPr="000866B3" w:rsidRDefault="000866B3" w:rsidP="00D75AE4">
      <w:pPr>
        <w:numPr>
          <w:ilvl w:val="0"/>
          <w:numId w:val="26"/>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Colorado &amp; California – Eating Smart, Being Active (English and Spanish)</w:t>
      </w:r>
    </w:p>
    <w:p w:rsidR="000866B3" w:rsidRPr="000866B3" w:rsidRDefault="000866B3" w:rsidP="00D75AE4">
      <w:pPr>
        <w:numPr>
          <w:ilvl w:val="0"/>
          <w:numId w:val="26"/>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Families Eating Smart and Moving More and Cooking with EFNEP Cookbook (English and Spanish)-North Carolina State University</w:t>
      </w:r>
    </w:p>
    <w:p w:rsidR="000866B3" w:rsidRPr="000866B3" w:rsidRDefault="000866B3" w:rsidP="00D75AE4">
      <w:pPr>
        <w:numPr>
          <w:ilvl w:val="0"/>
          <w:numId w:val="26"/>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English/Spanish Pictorial Recipes – Oregon State University</w:t>
      </w:r>
    </w:p>
    <w:p w:rsidR="000866B3" w:rsidRPr="000866B3" w:rsidRDefault="000866B3" w:rsidP="00D75AE4">
      <w:pPr>
        <w:numPr>
          <w:ilvl w:val="0"/>
          <w:numId w:val="26"/>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Seniors Eating Well- Pennsylvania State University (English)</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Connecticut Resources</w:t>
      </w:r>
      <w:r w:rsidRPr="000866B3">
        <w:rPr>
          <w:rFonts w:ascii="Arial" w:eastAsiaTheme="minorHAnsi" w:hAnsi="Arial" w:cstheme="minorBidi"/>
          <w:color w:val="auto"/>
          <w:sz w:val="24"/>
        </w:rPr>
        <w:t xml:space="preserve">: </w:t>
      </w:r>
    </w:p>
    <w:p w:rsidR="000866B3" w:rsidRPr="000866B3" w:rsidRDefault="000866B3" w:rsidP="00D75AE4">
      <w:pPr>
        <w:numPr>
          <w:ilvl w:val="0"/>
          <w:numId w:val="27"/>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Farm Fresh, CT Grown recipes (English and Spanish)</w:t>
      </w:r>
    </w:p>
    <w:p w:rsidR="000866B3" w:rsidRPr="000866B3" w:rsidRDefault="000866B3" w:rsidP="00D75AE4">
      <w:pPr>
        <w:numPr>
          <w:ilvl w:val="0"/>
          <w:numId w:val="27"/>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SNAP4CT (</w:t>
      </w:r>
      <w:hyperlink r:id="rId51" w:history="1">
        <w:r w:rsidRPr="000866B3">
          <w:rPr>
            <w:rFonts w:ascii="Arial" w:eastAsiaTheme="minorHAnsi" w:hAnsi="Arial" w:cstheme="minorBidi"/>
            <w:color w:val="0000FF" w:themeColor="hyperlink"/>
            <w:sz w:val="24"/>
            <w:u w:val="single"/>
          </w:rPr>
          <w:t>www.snap4ct.org</w:t>
        </w:r>
      </w:hyperlink>
      <w:r w:rsidRPr="000866B3">
        <w:rPr>
          <w:rFonts w:ascii="Arial" w:eastAsiaTheme="minorHAnsi" w:hAnsi="Arial" w:cstheme="minorBidi"/>
          <w:color w:val="auto"/>
          <w:sz w:val="24"/>
        </w:rPr>
        <w:t>) (English and Spanish)</w:t>
      </w:r>
    </w:p>
    <w:p w:rsidR="000866B3" w:rsidRPr="000866B3" w:rsidRDefault="000866B3" w:rsidP="00D75AE4">
      <w:pPr>
        <w:numPr>
          <w:ilvl w:val="0"/>
          <w:numId w:val="27"/>
        </w:num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Recipes and lesson plans already developed</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u w:val="single"/>
        </w:rPr>
        <w:t>Other</w:t>
      </w:r>
      <w:r w:rsidRPr="000866B3">
        <w:rPr>
          <w:rFonts w:ascii="Arial" w:eastAsiaTheme="minorHAnsi" w:hAnsi="Arial" w:cstheme="minorBidi"/>
          <w:color w:val="auto"/>
          <w:sz w:val="24"/>
        </w:rPr>
        <w:t xml:space="preserve">: </w:t>
      </w:r>
    </w:p>
    <w:p w:rsidR="000866B3" w:rsidRPr="000866B3" w:rsidRDefault="000866B3" w:rsidP="00D75AE4">
      <w:pPr>
        <w:numPr>
          <w:ilvl w:val="0"/>
          <w:numId w:val="28"/>
        </w:numPr>
        <w:spacing w:before="0" w:after="200" w:line="276" w:lineRule="auto"/>
        <w:rPr>
          <w:rFonts w:ascii="Arial" w:eastAsiaTheme="minorHAnsi" w:hAnsi="Arial" w:cstheme="minorBidi"/>
          <w:bCs/>
          <w:i/>
          <w:color w:val="auto"/>
          <w:sz w:val="24"/>
        </w:rPr>
      </w:pPr>
      <w:r w:rsidRPr="000866B3">
        <w:rPr>
          <w:rFonts w:ascii="Arial" w:eastAsiaTheme="minorHAnsi" w:hAnsi="Arial" w:cstheme="minorBidi"/>
          <w:color w:val="auto"/>
          <w:sz w:val="24"/>
        </w:rPr>
        <w:t>Cooking Matters educational materials</w:t>
      </w:r>
    </w:p>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Development of New Educational Materials:</w:t>
      </w:r>
    </w:p>
    <w:p w:rsidR="000866B3" w:rsidRPr="000866B3" w:rsidRDefault="000866B3" w:rsidP="000866B3">
      <w:pPr>
        <w:spacing w:before="0" w:after="200" w:line="276" w:lineRule="auto"/>
        <w:rPr>
          <w:rFonts w:ascii="Arial" w:eastAsiaTheme="minorHAnsi" w:hAnsi="Arial" w:cstheme="minorBidi"/>
          <w:color w:val="auto"/>
          <w:sz w:val="24"/>
        </w:rPr>
      </w:pPr>
    </w:p>
    <w:sdt>
      <w:sdtPr>
        <w:rPr>
          <w:rFonts w:ascii="Arial" w:eastAsiaTheme="minorHAnsi" w:hAnsi="Arial" w:cstheme="minorBidi"/>
          <w:color w:val="auto"/>
          <w:sz w:val="24"/>
        </w:rPr>
        <w:alias w:val="newedmat"/>
        <w:tag w:val="newedmat"/>
        <w:id w:val="583495166"/>
        <w:placeholder>
          <w:docPart w:val="084134E05EB3448DAC1FD9A4734830F7"/>
        </w:placeholder>
      </w:sdtPr>
      <w:sdtEndPr>
        <w:rPr>
          <w:i/>
          <w:iCs/>
        </w:rPr>
      </w:sdtEndPr>
      <w:sdtContent>
        <w:sdt>
          <w:sdtPr>
            <w:rPr>
              <w:rFonts w:ascii="Arial" w:eastAsiaTheme="minorHAnsi" w:hAnsi="Arial" w:cstheme="minorBidi"/>
              <w:color w:val="auto"/>
              <w:sz w:val="24"/>
            </w:rPr>
            <w:alias w:val="newedmat"/>
            <w:tag w:val="newedmat"/>
            <w:id w:val="-224756752"/>
            <w:placeholder>
              <w:docPart w:val="CFAF033C8F6D49EEAADA7F13C7A6E90E"/>
            </w:placeholder>
          </w:sdtPr>
          <w:sdtEndPr>
            <w:rPr>
              <w:i/>
              <w:iCs/>
            </w:rPr>
          </w:sdtEndPr>
          <w:sdtContent>
            <w:p w:rsidR="000866B3" w:rsidRPr="000866B3" w:rsidRDefault="000866B3" w:rsidP="000866B3">
              <w:pPr>
                <w:spacing w:before="0" w:after="200" w:line="276" w:lineRule="auto"/>
                <w:rPr>
                  <w:rFonts w:ascii="Arial" w:eastAsiaTheme="minorHAnsi" w:hAnsi="Arial" w:cstheme="minorBidi"/>
                  <w:i/>
                  <w:iCs/>
                  <w:color w:val="auto"/>
                  <w:sz w:val="24"/>
                </w:rPr>
              </w:pPr>
              <w:r w:rsidRPr="000866B3">
                <w:rPr>
                  <w:rFonts w:ascii="Arial" w:eastAsiaTheme="minorHAnsi" w:hAnsi="Arial" w:cstheme="minorBidi"/>
                  <w:color w:val="auto"/>
                  <w:sz w:val="24"/>
                </w:rPr>
                <w:t xml:space="preserve">We do not plan to develop any major, new nutrition education materials.  We will revise materials from other sources to meet participants’ limitations of food access, income, skills, cooking equipment, literacy, as well as the culture and language of our participants. Our recipes include menu ideas for balanced meals, so we will provide as needed. We may develop recipes for food items available in season/commodity foods as needed. New materials may be developed specifically for the food pantry and homeless shelter population if the existing materials are not effective in delivering nutrition messages due to literacy level, cultural sensitivity or other issues. All new materials will be sent to the SNAP Agency (CT Department of Social Services) for approval before being used in programming. </w:t>
              </w:r>
            </w:p>
          </w:sdtContent>
        </w:sdt>
      </w:sdtContent>
    </w:sdt>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 xml:space="preserve">Evaluation Plans </w:t>
      </w:r>
    </w:p>
    <w:p w:rsidR="000866B3" w:rsidRPr="000866B3" w:rsidRDefault="000866B3" w:rsidP="000866B3">
      <w:pPr>
        <w:spacing w:before="0" w:after="200" w:line="276" w:lineRule="auto"/>
        <w:rPr>
          <w:rFonts w:ascii="Arial" w:eastAsiaTheme="minorHAnsi" w:hAnsi="Arial" w:cstheme="minorBidi"/>
          <w:color w:val="auto"/>
          <w:sz w:val="24"/>
        </w:rPr>
      </w:pPr>
    </w:p>
    <w:p w:rsidR="000866B3" w:rsidRPr="000866B3" w:rsidRDefault="00CC713E" w:rsidP="000866B3">
      <w:pPr>
        <w:keepNext/>
        <w:keepLines/>
        <w:spacing w:before="20" w:after="0"/>
        <w:outlineLvl w:val="2"/>
        <w:rPr>
          <w:rFonts w:ascii="Arial" w:eastAsiaTheme="majorEastAsia" w:hAnsi="Arial" w:cstheme="majorBidi"/>
          <w:b/>
          <w:bCs/>
          <w:color w:val="1F497D" w:themeColor="text2"/>
          <w:sz w:val="28"/>
        </w:rPr>
      </w:pPr>
      <w:r w:rsidRPr="00CC713E">
        <w:t xml:space="preserve"> </w:t>
      </w:r>
      <w:r w:rsidRPr="00CC713E">
        <w:rPr>
          <w:rFonts w:ascii="Arial" w:eastAsiaTheme="minorHAnsi" w:hAnsi="Arial" w:cstheme="minorBidi"/>
          <w:color w:val="auto"/>
          <w:sz w:val="24"/>
        </w:rPr>
        <w:t>We have limited capacity to conduct formal evaluations, but as discussed above, will utilize the Fruit and Vegetable Inventory, the Share our Strength Cooking Matters for Adults Survey, EFNEP Food and Physical Activity Questionnaire, as well as 24 hour recalls pre/post for a subset of participants.</w:t>
      </w:r>
      <w:r w:rsidR="000866B3" w:rsidRPr="000866B3">
        <w:rPr>
          <w:rFonts w:ascii="Arial" w:eastAsiaTheme="majorEastAsia" w:hAnsi="Arial" w:cstheme="majorBidi"/>
          <w:b/>
          <w:bCs/>
          <w:color w:val="1F497D" w:themeColor="text2"/>
          <w:sz w:val="28"/>
        </w:rPr>
        <w:t>Coordination of Efforts</w:t>
      </w:r>
    </w:p>
    <w:p w:rsidR="000866B3" w:rsidRPr="000866B3" w:rsidRDefault="000866B3" w:rsidP="000866B3">
      <w:pPr>
        <w:spacing w:before="0" w:after="200" w:line="276" w:lineRule="auto"/>
        <w:rPr>
          <w:rFonts w:ascii="Arial" w:eastAsiaTheme="minorHAnsi" w:hAnsi="Arial" w:cstheme="minorBidi"/>
          <w:color w:val="auto"/>
          <w:sz w:val="24"/>
        </w:rPr>
      </w:pPr>
    </w:p>
    <w:sdt>
      <w:sdtPr>
        <w:rPr>
          <w:rFonts w:ascii="Arial" w:eastAsiaTheme="minorHAnsi" w:hAnsi="Arial" w:cstheme="minorBidi"/>
          <w:color w:val="auto"/>
          <w:sz w:val="24"/>
        </w:rPr>
        <w:alias w:val="coordefrf"/>
        <w:tag w:val="Coordination Efforts"/>
        <w:id w:val="-1836288620"/>
        <w:placeholder>
          <w:docPart w:val="CCEB723E13734C8181D3B9CF2D7314A3"/>
        </w:placeholder>
      </w:sdtPr>
      <w:sdtContent>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The SNAP-Ed Food Security Project will coordinate with other CT SNAP-Ed partners in an effort to provide the most appropriate programming to various audiences in targeted communities. We will interact regularly with other programs via email and will check We will also coordinate with the EFNEP program, CT FoodCorps, and UConn Extension to avoid duplication and work with state or local food policy councils to assist in meeting their nutrition education efforts.</w:t>
          </w:r>
        </w:p>
        <w:p w:rsidR="000866B3" w:rsidRPr="000866B3" w:rsidRDefault="000866B3" w:rsidP="000866B3">
          <w:pPr>
            <w:spacing w:before="0" w:after="200" w:line="276"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The CT SNAP-Ed Food Security Project will provide civil rights training in coordination with CT Department of Social Services to insure compliance. Currently, all materials used in our programs include an address and phone number where individuals can make a civil rights complaint to USDA office of Civil Rights. </w:t>
          </w:r>
        </w:p>
        <w:p w:rsidR="000866B3" w:rsidRPr="000866B3" w:rsidRDefault="007215E5" w:rsidP="000866B3">
          <w:pPr>
            <w:spacing w:before="0" w:after="200" w:line="276" w:lineRule="auto"/>
            <w:rPr>
              <w:rFonts w:ascii="Arial" w:eastAsiaTheme="minorHAnsi" w:hAnsi="Arial" w:cstheme="minorBidi"/>
              <w:color w:val="auto"/>
              <w:sz w:val="24"/>
            </w:rPr>
          </w:pPr>
        </w:p>
      </w:sdtContent>
    </w:sdt>
    <w:p w:rsidR="00CC713E" w:rsidRPr="00CC713E" w:rsidRDefault="00CC713E" w:rsidP="00CC713E">
      <w:pPr>
        <w:spacing w:before="0" w:after="200" w:line="276" w:lineRule="auto"/>
        <w:rPr>
          <w:rFonts w:ascii="Arial" w:hAnsi="Arial" w:cs="Arial"/>
          <w:b/>
          <w:sz w:val="24"/>
          <w:szCs w:val="24"/>
        </w:rPr>
      </w:pPr>
      <w:r w:rsidRPr="00CC713E">
        <w:rPr>
          <w:rFonts w:ascii="Arial" w:hAnsi="Arial" w:cs="Arial"/>
          <w:b/>
          <w:sz w:val="24"/>
          <w:szCs w:val="24"/>
        </w:rPr>
        <w:t>References</w:t>
      </w:r>
    </w:p>
    <w:p w:rsidR="00CC713E" w:rsidRPr="00CC713E" w:rsidRDefault="00CC713E" w:rsidP="00D75AE4">
      <w:pPr>
        <w:numPr>
          <w:ilvl w:val="0"/>
          <w:numId w:val="46"/>
        </w:numPr>
        <w:shd w:val="clear" w:color="auto" w:fill="FFFFFF"/>
        <w:spacing w:before="0" w:after="200" w:line="276" w:lineRule="auto"/>
        <w:contextualSpacing/>
        <w:rPr>
          <w:rFonts w:ascii="Arial" w:eastAsia="Times New Roman" w:hAnsi="Arial" w:cs="Arial"/>
          <w:color w:val="4A4B4C"/>
          <w:sz w:val="24"/>
          <w:szCs w:val="24"/>
        </w:rPr>
      </w:pPr>
      <w:r w:rsidRPr="00CC713E">
        <w:rPr>
          <w:rFonts w:ascii="Arial" w:eastAsia="Times New Roman" w:hAnsi="Arial" w:cs="Arial"/>
          <w:color w:val="4A4B4C"/>
          <w:sz w:val="24"/>
          <w:szCs w:val="24"/>
        </w:rPr>
        <w:t>Kim K, Reicks M, Sjoberg S. Applying the theory of planned behavior to predict dairy product consumption by older adults. J Nutr Educ Behav. 2003;35:294-301.</w:t>
      </w:r>
    </w:p>
    <w:p w:rsidR="000866B3" w:rsidRPr="000866B3" w:rsidRDefault="000866B3" w:rsidP="000866B3">
      <w:pPr>
        <w:spacing w:before="0" w:after="200" w:line="276" w:lineRule="auto"/>
        <w:rPr>
          <w:rFonts w:ascii="Arial" w:hAnsi="Arial" w:cs="Arial"/>
          <w:b/>
          <w:sz w:val="24"/>
          <w:szCs w:val="24"/>
        </w:rPr>
      </w:pPr>
    </w:p>
    <w:p w:rsidR="000866B3" w:rsidRDefault="000866B3"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Default="00D80725" w:rsidP="000866B3">
      <w:pPr>
        <w:spacing w:before="0" w:after="200" w:line="276" w:lineRule="auto"/>
        <w:rPr>
          <w:rFonts w:ascii="Arial" w:hAnsi="Arial" w:cs="Arial"/>
          <w:b/>
          <w:sz w:val="24"/>
          <w:szCs w:val="24"/>
        </w:rPr>
      </w:pPr>
    </w:p>
    <w:p w:rsidR="00D80725" w:rsidRPr="000866B3" w:rsidRDefault="00D80725" w:rsidP="000866B3">
      <w:pPr>
        <w:spacing w:before="0" w:after="200" w:line="276" w:lineRule="auto"/>
        <w:rPr>
          <w:rFonts w:ascii="Arial" w:hAnsi="Arial" w:cs="Arial"/>
          <w:b/>
          <w:sz w:val="24"/>
          <w:szCs w:val="24"/>
        </w:rPr>
      </w:pPr>
    </w:p>
    <w:p w:rsidR="000866B3" w:rsidRPr="000866B3" w:rsidRDefault="000866B3" w:rsidP="000866B3">
      <w:pPr>
        <w:spacing w:before="0" w:after="200" w:line="276" w:lineRule="auto"/>
        <w:rPr>
          <w:rFonts w:ascii="Arial" w:hAnsi="Arial" w:cs="Arial"/>
          <w:b/>
          <w:sz w:val="24"/>
          <w:szCs w:val="24"/>
        </w:rPr>
      </w:pPr>
    </w:p>
    <w:p w:rsidR="000866B3" w:rsidRPr="000866B3" w:rsidRDefault="000866B3" w:rsidP="000866B3">
      <w:pPr>
        <w:spacing w:before="0" w:after="200" w:line="276" w:lineRule="auto"/>
        <w:rPr>
          <w:rFonts w:ascii="Arial" w:hAnsi="Arial" w:cs="Arial"/>
          <w:b/>
          <w:sz w:val="24"/>
          <w:szCs w:val="24"/>
        </w:rPr>
      </w:pP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Budget Summary for Sub-Grantee 2019-2021</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Name of sub-grantee:</w:t>
      </w:r>
    </w:p>
    <w:sdt>
      <w:sdtPr>
        <w:rPr>
          <w:rFonts w:ascii="Arial" w:hAnsi="Arial" w:cs="Arial"/>
          <w:sz w:val="24"/>
          <w:szCs w:val="24"/>
        </w:rPr>
        <w:alias w:val="Subgrantee"/>
        <w:tag w:val="Subgrantee"/>
        <w:id w:val="-1878461788"/>
        <w:placeholder>
          <w:docPart w:val="64D0B7044D4D415BA990BEA04DCD8C2D"/>
        </w:placeholder>
      </w:sdtPr>
      <w:sdtContent>
        <w:p w:rsidR="000866B3" w:rsidRPr="000866B3" w:rsidRDefault="000866B3" w:rsidP="000866B3">
          <w:pPr>
            <w:spacing w:before="0" w:after="0"/>
            <w:rPr>
              <w:rFonts w:ascii="Arial" w:eastAsiaTheme="minorHAnsi" w:hAnsi="Arial" w:cs="Arial"/>
              <w:color w:val="000000" w:themeColor="text1"/>
              <w:sz w:val="24"/>
              <w:szCs w:val="24"/>
              <w:lang w:eastAsia="ja-JP"/>
            </w:rPr>
          </w:pPr>
        </w:p>
        <w:sdt>
          <w:sdtPr>
            <w:rPr>
              <w:rFonts w:ascii="Arial" w:eastAsiaTheme="minorHAnsi" w:hAnsi="Arial" w:cs="Arial"/>
              <w:color w:val="000000" w:themeColor="text1"/>
              <w:sz w:val="24"/>
              <w:szCs w:val="24"/>
              <w:lang w:eastAsia="ja-JP"/>
            </w:rPr>
            <w:alias w:val="Subgrantee"/>
            <w:tag w:val="Subgrantee"/>
            <w:id w:val="-1442609423"/>
            <w:placeholder>
              <w:docPart w:val="B8105A7E7DF749E0918CB5FF088B32C0"/>
            </w:placeholder>
          </w:sdtPr>
          <w:sdtContent>
            <w:p w:rsidR="000866B3" w:rsidRPr="000866B3" w:rsidRDefault="000866B3" w:rsidP="000866B3">
              <w:pPr>
                <w:spacing w:before="0" w:after="0"/>
                <w:rPr>
                  <w:rFonts w:ascii="Arial" w:eastAsiaTheme="minorHAnsi" w:hAnsi="Arial" w:cs="Arial"/>
                  <w:color w:val="000000" w:themeColor="text1"/>
                  <w:sz w:val="24"/>
                  <w:szCs w:val="24"/>
                  <w:lang w:eastAsia="ja-JP"/>
                </w:rPr>
              </w:pPr>
              <w:r w:rsidRPr="000866B3">
                <w:rPr>
                  <w:rFonts w:ascii="Arial" w:eastAsiaTheme="minorHAnsi" w:hAnsi="Arial" w:cs="Arial"/>
                  <w:color w:val="000000" w:themeColor="text1"/>
                  <w:sz w:val="24"/>
                  <w:szCs w:val="24"/>
                  <w:lang w:eastAsia="ja-JP"/>
                </w:rPr>
                <w:t>University of Connecticut, College of Agriculture and Natural Resources</w:t>
              </w:r>
            </w:p>
            <w:p w:rsidR="000866B3" w:rsidRPr="000866B3" w:rsidRDefault="000866B3" w:rsidP="000866B3">
              <w:pPr>
                <w:spacing w:before="0" w:after="0"/>
                <w:rPr>
                  <w:rFonts w:ascii="Arial" w:eastAsiaTheme="minorHAnsi" w:hAnsi="Arial" w:cs="Arial"/>
                  <w:color w:val="000000" w:themeColor="text1"/>
                  <w:sz w:val="24"/>
                  <w:szCs w:val="24"/>
                  <w:lang w:eastAsia="ja-JP"/>
                </w:rPr>
              </w:pPr>
              <w:r w:rsidRPr="000866B3">
                <w:rPr>
                  <w:rFonts w:ascii="Arial" w:eastAsiaTheme="minorHAnsi" w:hAnsi="Arial" w:cs="Arial"/>
                  <w:color w:val="000000" w:themeColor="text1"/>
                  <w:sz w:val="24"/>
                  <w:szCs w:val="24"/>
                  <w:lang w:eastAsia="ja-JP"/>
                </w:rPr>
                <w:t>CT SNAP-Ed Food Security Project</w:t>
              </w:r>
            </w:p>
          </w:sdtContent>
        </w:sdt>
        <w:p w:rsidR="000866B3" w:rsidRPr="000866B3" w:rsidRDefault="007215E5" w:rsidP="000866B3">
          <w:pPr>
            <w:spacing w:after="120" w:line="274" w:lineRule="auto"/>
            <w:rPr>
              <w:rFonts w:ascii="Arial" w:eastAsiaTheme="minorHAnsi" w:hAnsi="Arial" w:cs="Arial"/>
              <w:color w:val="auto"/>
              <w:sz w:val="24"/>
              <w:szCs w:val="24"/>
            </w:rPr>
          </w:pPr>
        </w:p>
      </w:sdtContent>
    </w:sdt>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Total Federal funding, grant:</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$97,547 ($94,000 in funds for FFY2019 + $3,547 in carry-in funds from FFY2018) </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$94,000 in funds for FFY2020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$94,000 in funds for FFY2021   </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Total Federal Funding = $285,547.00 ($3,547 in carry-in + 94,000 in Year 1only) </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Description of services and/or products:</w:t>
      </w:r>
    </w:p>
    <w:p w:rsidR="000866B3" w:rsidRPr="000866B3" w:rsidRDefault="000866B3" w:rsidP="000866B3">
      <w:pPr>
        <w:spacing w:before="0" w:after="180" w:line="274" w:lineRule="auto"/>
        <w:rPr>
          <w:rFonts w:ascii="Arial" w:eastAsiaTheme="minorHAnsi" w:hAnsi="Arial" w:cstheme="minorBidi"/>
          <w:color w:val="auto"/>
          <w:sz w:val="24"/>
        </w:rPr>
      </w:pPr>
    </w:p>
    <w:sdt>
      <w:sdtPr>
        <w:rPr>
          <w:rFonts w:ascii="Franklin Gothic Book" w:eastAsiaTheme="minorHAnsi" w:hAnsi="Franklin Gothic Book"/>
          <w:sz w:val="20"/>
        </w:rPr>
        <w:alias w:val="Description"/>
        <w:tag w:val="desc"/>
        <w:id w:val="1788461965"/>
        <w:placeholder>
          <w:docPart w:val="6C6B238D262D4B7DBB6EA09C1B930FB7"/>
        </w:placeholder>
      </w:sdtPr>
      <w:sdtEndPr>
        <w:rPr>
          <w:rFonts w:ascii="Arial" w:hAnsi="Arial" w:cs="Arial"/>
        </w:rPr>
      </w:sdtEndPr>
      <w:sdtContent>
        <w:p w:rsidR="000866B3" w:rsidRPr="000866B3" w:rsidRDefault="000866B3" w:rsidP="000866B3">
          <w:pPr>
            <w:spacing w:after="120"/>
            <w:rPr>
              <w:rFonts w:ascii="Arial" w:eastAsiaTheme="minorHAnsi" w:hAnsi="Arial" w:cs="Arial"/>
              <w:color w:val="000000" w:themeColor="text1"/>
              <w:sz w:val="24"/>
              <w:szCs w:val="24"/>
            </w:rPr>
          </w:pPr>
          <w:r w:rsidRPr="000866B3">
            <w:rPr>
              <w:rFonts w:ascii="Arial" w:eastAsiaTheme="minorHAnsi" w:hAnsi="Arial" w:cs="Arial"/>
              <w:color w:val="000000" w:themeColor="text1"/>
              <w:sz w:val="24"/>
              <w:szCs w:val="24"/>
            </w:rPr>
            <w:t xml:space="preserve">The Food Security Project is a state-based intervention that reaches out to the local level. The project runs year round.  Nutrition and food safety education is provided to SNAP recipients and people who receive food from emergency food programs and/or participate in other federal food assistance programs. Workshops are usually 20-90 minutes in duration, with key messages that encourage healthy eating and physical activity based on the USDA MyPlate. Three community-based nutrition educators will provide programs in </w:t>
          </w:r>
          <w:r w:rsidRPr="000866B3">
            <w:rPr>
              <w:rFonts w:ascii="Arial" w:eastAsiaTheme="minorHAnsi" w:hAnsi="Arial" w:cs="Arial"/>
              <w:sz w:val="24"/>
              <w:szCs w:val="24"/>
            </w:rPr>
            <w:t>Bridgeport, Danbury, Manchester, New London, Norwich, Torrington and Windham, as well as selected sites in low-income, underserved areas. Programming will include:</w:t>
          </w:r>
        </w:p>
        <w:p w:rsidR="000866B3" w:rsidRPr="000866B3" w:rsidRDefault="000866B3" w:rsidP="00D75AE4">
          <w:pPr>
            <w:numPr>
              <w:ilvl w:val="0"/>
              <w:numId w:val="23"/>
            </w:numPr>
            <w:spacing w:before="0" w:after="120" w:line="276" w:lineRule="auto"/>
            <w:rPr>
              <w:rFonts w:ascii="Arial" w:eastAsiaTheme="minorHAnsi" w:hAnsi="Arial" w:cs="Arial"/>
              <w:color w:val="000000" w:themeColor="text1"/>
              <w:sz w:val="24"/>
              <w:szCs w:val="24"/>
            </w:rPr>
          </w:pPr>
          <w:r w:rsidRPr="000866B3">
            <w:rPr>
              <w:rFonts w:ascii="Arial" w:eastAsiaTheme="minorHAnsi" w:hAnsi="Arial" w:cs="Arial"/>
              <w:color w:val="000000" w:themeColor="text1"/>
              <w:sz w:val="24"/>
              <w:szCs w:val="24"/>
            </w:rPr>
            <w:t>Face-to-face programs that reinforce, but are not duplicative of WIC, EFNEP or other CT SNAP-Ed efforts.  Target groups are women with children and low income heads of households.</w:t>
          </w:r>
        </w:p>
        <w:p w:rsidR="000866B3" w:rsidRPr="000866B3" w:rsidRDefault="000866B3" w:rsidP="00D75AE4">
          <w:pPr>
            <w:numPr>
              <w:ilvl w:val="0"/>
              <w:numId w:val="23"/>
            </w:numPr>
            <w:spacing w:before="0" w:after="120" w:line="276" w:lineRule="auto"/>
            <w:rPr>
              <w:rFonts w:ascii="Arial" w:eastAsiaTheme="minorHAnsi" w:hAnsi="Arial" w:cs="Arial"/>
              <w:color w:val="000000" w:themeColor="text1"/>
              <w:sz w:val="24"/>
              <w:szCs w:val="24"/>
            </w:rPr>
          </w:pPr>
          <w:r w:rsidRPr="000866B3">
            <w:rPr>
              <w:rFonts w:ascii="Arial" w:eastAsiaTheme="minorHAnsi" w:hAnsi="Arial" w:cs="Arial"/>
              <w:color w:val="000000" w:themeColor="text1"/>
              <w:sz w:val="24"/>
              <w:szCs w:val="24"/>
            </w:rPr>
            <w:t>Local interventions will be at individual emergency food sites, shelters, soup kitchens, farmers' markets (where people can use SNAP benefits and WIC vouchers), mobile food pantries, day care, Head Start, housing sites, grocery stores and community centers. School children and seniors will be a smaller target audience.</w:t>
          </w:r>
        </w:p>
        <w:p w:rsidR="000866B3" w:rsidRPr="000866B3" w:rsidRDefault="000866B3" w:rsidP="000866B3">
          <w:pPr>
            <w:spacing w:after="120"/>
            <w:ind w:left="720"/>
            <w:rPr>
              <w:rFonts w:ascii="Arial" w:eastAsiaTheme="minorHAnsi" w:hAnsi="Arial" w:cs="Arial"/>
              <w:color w:val="000000" w:themeColor="text1"/>
              <w:sz w:val="24"/>
              <w:szCs w:val="24"/>
            </w:rPr>
          </w:pPr>
        </w:p>
        <w:p w:rsidR="000866B3" w:rsidRPr="000866B3" w:rsidRDefault="000866B3" w:rsidP="000866B3">
          <w:pPr>
            <w:spacing w:before="0" w:after="120" w:line="274" w:lineRule="auto"/>
            <w:rPr>
              <w:rFonts w:ascii="Arial" w:eastAsiaTheme="minorHAnsi" w:hAnsi="Arial" w:cs="Arial"/>
              <w:b/>
              <w:color w:val="auto"/>
              <w:sz w:val="24"/>
              <w:szCs w:val="24"/>
            </w:rPr>
          </w:pPr>
        </w:p>
        <w:p w:rsidR="000866B3" w:rsidRPr="000866B3" w:rsidRDefault="000866B3" w:rsidP="000866B3">
          <w:pPr>
            <w:spacing w:before="0" w:after="120" w:line="274" w:lineRule="auto"/>
            <w:rPr>
              <w:rFonts w:ascii="Arial" w:eastAsiaTheme="minorHAnsi" w:hAnsi="Arial" w:cs="Arial"/>
              <w:b/>
              <w:color w:val="auto"/>
              <w:sz w:val="24"/>
              <w:szCs w:val="24"/>
            </w:rPr>
          </w:pPr>
        </w:p>
        <w:p w:rsidR="000866B3" w:rsidRPr="000866B3" w:rsidRDefault="000866B3" w:rsidP="000866B3">
          <w:pPr>
            <w:spacing w:before="0" w:after="120" w:line="274" w:lineRule="auto"/>
            <w:rPr>
              <w:rFonts w:ascii="Arial" w:eastAsiaTheme="minorHAnsi" w:hAnsi="Arial" w:cs="Arial"/>
              <w:b/>
              <w:color w:val="auto"/>
              <w:sz w:val="24"/>
              <w:szCs w:val="24"/>
            </w:rPr>
          </w:pPr>
        </w:p>
        <w:p w:rsidR="000866B3" w:rsidRPr="000866B3" w:rsidRDefault="000866B3" w:rsidP="000866B3">
          <w:pPr>
            <w:spacing w:before="0" w:after="120" w:line="274" w:lineRule="auto"/>
            <w:rPr>
              <w:rFonts w:ascii="Arial" w:eastAsiaTheme="minorHAnsi" w:hAnsi="Arial" w:cs="Arial"/>
              <w:b/>
              <w:color w:val="auto"/>
              <w:sz w:val="24"/>
              <w:szCs w:val="24"/>
            </w:rPr>
          </w:pPr>
          <w:r w:rsidRPr="000866B3">
            <w:rPr>
              <w:rFonts w:ascii="Arial" w:eastAsiaTheme="minorHAnsi" w:hAnsi="Arial" w:cs="Arial"/>
              <w:b/>
              <w:color w:val="auto"/>
              <w:sz w:val="24"/>
              <w:szCs w:val="24"/>
            </w:rPr>
            <w:t>Fiscal Year 2019</w:t>
          </w:r>
        </w:p>
        <w:p w:rsidR="000866B3" w:rsidRPr="000866B3" w:rsidRDefault="000866B3" w:rsidP="000866B3">
          <w:pPr>
            <w:spacing w:before="0" w:after="120" w:line="274" w:lineRule="auto"/>
            <w:rPr>
              <w:rFonts w:ascii="Arial" w:eastAsiaTheme="minorHAnsi" w:hAnsi="Arial" w:cs="Arial"/>
              <w:color w:val="auto"/>
              <w:sz w:val="24"/>
              <w:szCs w:val="24"/>
            </w:rPr>
          </w:pPr>
          <w:r w:rsidRPr="000866B3">
            <w:rPr>
              <w:rFonts w:ascii="Arial" w:eastAsiaTheme="minorHAnsi" w:hAnsi="Arial" w:cs="Arial"/>
              <w:color w:val="auto"/>
              <w:sz w:val="24"/>
              <w:szCs w:val="24"/>
            </w:rPr>
            <w:t xml:space="preserve">Projected number of programs based on previous year’s data is estimated to be 180 reaching approximately 1,200 participants who attend workshops (Some will be in a series, so contact numbers will be greater) and over 2,200 who attend events such as farmers’ markets and health fairs. </w:t>
          </w:r>
        </w:p>
        <w:p w:rsidR="000866B3" w:rsidRPr="000866B3" w:rsidRDefault="000866B3" w:rsidP="000866B3">
          <w:pPr>
            <w:spacing w:before="0" w:after="120" w:line="274" w:lineRule="auto"/>
            <w:rPr>
              <w:rFonts w:ascii="Arial" w:eastAsiaTheme="minorHAnsi" w:hAnsi="Arial" w:cs="Arial"/>
              <w:b/>
              <w:color w:val="auto"/>
              <w:sz w:val="24"/>
              <w:szCs w:val="24"/>
            </w:rPr>
          </w:pPr>
          <w:r w:rsidRPr="000866B3">
            <w:rPr>
              <w:rFonts w:ascii="Arial" w:eastAsiaTheme="minorHAnsi" w:hAnsi="Arial" w:cs="Arial"/>
              <w:b/>
              <w:color w:val="auto"/>
              <w:sz w:val="24"/>
              <w:szCs w:val="24"/>
            </w:rPr>
            <w:t>Fiscal Year 2020</w:t>
          </w:r>
        </w:p>
        <w:p w:rsidR="000866B3" w:rsidRPr="000866B3" w:rsidRDefault="000866B3" w:rsidP="000866B3">
          <w:pPr>
            <w:spacing w:before="0" w:after="120" w:line="274" w:lineRule="auto"/>
            <w:rPr>
              <w:rFonts w:ascii="Arial" w:eastAsiaTheme="minorHAnsi" w:hAnsi="Arial" w:cs="Arial"/>
              <w:color w:val="auto"/>
              <w:sz w:val="24"/>
              <w:szCs w:val="24"/>
            </w:rPr>
          </w:pPr>
          <w:r w:rsidRPr="000866B3">
            <w:rPr>
              <w:rFonts w:ascii="Arial" w:eastAsiaTheme="minorHAnsi" w:hAnsi="Arial" w:cs="Arial"/>
              <w:color w:val="auto"/>
              <w:sz w:val="24"/>
              <w:szCs w:val="24"/>
            </w:rPr>
            <w:t xml:space="preserve">Projected number of programs based on previous year’s data is estimated to be 200 reaching approximately 1,400 participants who attend workshops (Some will be in a series, so contact numbers will be greater) and over 2,400 who attend events such as farmers’ markets and health fairs. </w:t>
          </w:r>
        </w:p>
        <w:p w:rsidR="000866B3" w:rsidRPr="000866B3" w:rsidRDefault="000866B3" w:rsidP="000866B3">
          <w:pPr>
            <w:spacing w:before="0" w:after="120" w:line="274" w:lineRule="auto"/>
            <w:rPr>
              <w:rFonts w:ascii="Arial" w:eastAsiaTheme="minorHAnsi" w:hAnsi="Arial" w:cs="Arial"/>
              <w:b/>
              <w:color w:val="auto"/>
              <w:sz w:val="24"/>
              <w:szCs w:val="24"/>
            </w:rPr>
          </w:pPr>
          <w:r w:rsidRPr="000866B3">
            <w:rPr>
              <w:rFonts w:ascii="Arial" w:eastAsiaTheme="minorHAnsi" w:hAnsi="Arial" w:cs="Arial"/>
              <w:b/>
              <w:color w:val="auto"/>
              <w:sz w:val="24"/>
              <w:szCs w:val="24"/>
            </w:rPr>
            <w:t>Fiscal Year 2021</w:t>
          </w:r>
        </w:p>
        <w:p w:rsidR="000866B3" w:rsidRPr="000866B3" w:rsidRDefault="000866B3" w:rsidP="000866B3">
          <w:pPr>
            <w:spacing w:before="0" w:after="120" w:line="274" w:lineRule="auto"/>
            <w:rPr>
              <w:rFonts w:ascii="Arial" w:eastAsiaTheme="minorHAnsi" w:hAnsi="Arial" w:cs="Arial"/>
              <w:color w:val="auto"/>
              <w:sz w:val="24"/>
              <w:szCs w:val="24"/>
            </w:rPr>
          </w:pPr>
          <w:r w:rsidRPr="000866B3">
            <w:rPr>
              <w:rFonts w:ascii="Arial" w:eastAsiaTheme="minorHAnsi" w:hAnsi="Arial" w:cs="Arial"/>
              <w:color w:val="auto"/>
              <w:sz w:val="24"/>
              <w:szCs w:val="24"/>
            </w:rPr>
            <w:t xml:space="preserve">Projected number of programs based on previous year’s data is estimated to be 220 reaching approximately 1,500 participants who attend workshops (Some will be in a series, so contact numbers will be greater) and over 2,500 who attend events such as farmers’ markets and health fairs. </w:t>
          </w:r>
        </w:p>
        <w:p w:rsidR="000866B3" w:rsidRPr="000866B3" w:rsidRDefault="007215E5" w:rsidP="000866B3">
          <w:pPr>
            <w:spacing w:before="0" w:after="120" w:line="274" w:lineRule="auto"/>
            <w:rPr>
              <w:rFonts w:ascii="Arial" w:eastAsiaTheme="minorHAnsi" w:hAnsi="Arial" w:cs="Arial"/>
              <w:b/>
              <w:color w:val="auto"/>
              <w:sz w:val="24"/>
            </w:rPr>
          </w:pPr>
        </w:p>
      </w:sdtContent>
    </w:sdt>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Cost of specific services and/or products: Year 1 (Fiscal Year 2019)</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 xml:space="preserve">Salary = $49,575 </w:t>
      </w:r>
    </w:p>
    <w:p w:rsidR="000866B3" w:rsidRPr="000866B3" w:rsidRDefault="000866B3" w:rsidP="000866B3">
      <w:pPr>
        <w:spacing w:before="0" w:after="180" w:line="274" w:lineRule="auto"/>
        <w:ind w:firstLine="720"/>
        <w:rPr>
          <w:rFonts w:ascii="Arial" w:eastAsia="Arial" w:hAnsi="Arial" w:cs="Arial"/>
          <w:color w:val="auto"/>
          <w:sz w:val="24"/>
          <w:szCs w:val="24"/>
        </w:rPr>
      </w:pPr>
      <w:r w:rsidRPr="000866B3">
        <w:rPr>
          <w:rFonts w:ascii="Arial" w:eastAsia="Arial" w:hAnsi="Arial" w:cs="Arial"/>
          <w:color w:val="auto"/>
          <w:sz w:val="24"/>
          <w:szCs w:val="24"/>
        </w:rPr>
        <w:t xml:space="preserve">3 part time community educators who will implement local SNAP-Ed programming. See job description for community nutrition educators, which will apply to all community-based staff. </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Fringe = $15,038</w:t>
      </w:r>
    </w:p>
    <w:p w:rsidR="000866B3" w:rsidRPr="000866B3" w:rsidRDefault="000866B3" w:rsidP="000866B3">
      <w:pPr>
        <w:spacing w:before="0" w:after="180" w:line="274" w:lineRule="auto"/>
        <w:ind w:firstLine="720"/>
        <w:rPr>
          <w:rFonts w:ascii="Arial" w:eastAsiaTheme="minorHAnsi" w:hAnsi="Arial" w:cs="Arial"/>
          <w:color w:val="auto"/>
          <w:sz w:val="24"/>
          <w:szCs w:val="24"/>
        </w:rPr>
      </w:pPr>
      <w:r w:rsidRPr="000866B3">
        <w:rPr>
          <w:rFonts w:ascii="Arial" w:eastAsiaTheme="minorHAnsi" w:hAnsi="Arial" w:cs="Arial"/>
          <w:color w:val="auto"/>
          <w:sz w:val="24"/>
          <w:szCs w:val="24"/>
        </w:rPr>
        <w:t>1 part time community educator (54.8% fringe)</w:t>
      </w:r>
    </w:p>
    <w:p w:rsidR="000866B3" w:rsidRPr="000866B3" w:rsidRDefault="000866B3" w:rsidP="000866B3">
      <w:pPr>
        <w:spacing w:before="0" w:after="180" w:line="274" w:lineRule="auto"/>
        <w:ind w:firstLine="720"/>
        <w:rPr>
          <w:rFonts w:ascii="Arial" w:eastAsiaTheme="minorHAnsi" w:hAnsi="Arial" w:cs="Arial"/>
          <w:color w:val="auto"/>
          <w:sz w:val="24"/>
          <w:szCs w:val="24"/>
        </w:rPr>
      </w:pPr>
      <w:r w:rsidRPr="000866B3">
        <w:rPr>
          <w:rFonts w:ascii="Arial" w:eastAsiaTheme="minorHAnsi" w:hAnsi="Arial" w:cs="Arial"/>
          <w:color w:val="auto"/>
          <w:sz w:val="24"/>
          <w:szCs w:val="24"/>
        </w:rPr>
        <w:t>2 part time special payroll community educators (25.1% fringe)</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Salary and Benefits = $64,613</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Sub-Contract to Interfaith AIDS Ministry of Greater Danbury  = $6,270*</w:t>
      </w:r>
    </w:p>
    <w:p w:rsidR="000866B3" w:rsidRPr="000866B3" w:rsidRDefault="000866B3" w:rsidP="000866B3">
      <w:pPr>
        <w:spacing w:before="0" w:after="120" w:line="274" w:lineRule="auto"/>
        <w:rPr>
          <w:rFonts w:ascii="Arial" w:eastAsiaTheme="minorHAnsi" w:hAnsi="Arial" w:cs="Arial"/>
          <w:color w:val="auto"/>
          <w:sz w:val="24"/>
          <w:szCs w:val="24"/>
        </w:rPr>
      </w:pPr>
      <w:r w:rsidRPr="000866B3">
        <w:rPr>
          <w:rFonts w:ascii="Arial" w:eastAsia="Arial" w:hAnsi="Arial" w:cs="Arial"/>
          <w:color w:val="auto"/>
          <w:sz w:val="24"/>
          <w:szCs w:val="24"/>
        </w:rPr>
        <w:t>Non-capital equipment and supplies - $2,628</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 cover costs of materials for educational workshops including food demonstration supplies such as plastic and paper goods, handouts, food prep supplies ($300), food for demonstrations ($2,328)</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Materials = $379</w:t>
      </w:r>
      <w:r w:rsidRPr="000866B3">
        <w:rPr>
          <w:rFonts w:ascii="Arial" w:eastAsia="Arial" w:hAnsi="Arial" w:cs="Arial"/>
          <w:color w:val="auto"/>
          <w:sz w:val="24"/>
          <w:szCs w:val="24"/>
        </w:rPr>
        <w:tab/>
        <w:t>To cover cost of purchasing educational nutrition calendars, other educational materials, and copying charges.</w:t>
      </w:r>
    </w:p>
    <w:p w:rsidR="000866B3" w:rsidRPr="000866B3" w:rsidRDefault="000866B3" w:rsidP="000866B3">
      <w:pPr>
        <w:spacing w:before="0" w:after="200" w:line="276" w:lineRule="auto"/>
        <w:rPr>
          <w:rFonts w:ascii="Arial" w:eastAsia="Arial" w:hAnsi="Arial" w:cs="Arial"/>
          <w:color w:val="auto"/>
          <w:sz w:val="24"/>
          <w:szCs w:val="24"/>
        </w:rPr>
      </w:pPr>
      <w:r w:rsidRPr="000866B3">
        <w:rPr>
          <w:rFonts w:ascii="Arial" w:eastAsia="Arial" w:hAnsi="Arial" w:cs="Arial"/>
          <w:color w:val="auto"/>
          <w:sz w:val="24"/>
          <w:szCs w:val="24"/>
        </w:rPr>
        <w:t>Travel = $3528</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r w:rsidRPr="000866B3">
        <w:rPr>
          <w:rFonts w:ascii="Arial" w:eastAsiaTheme="minorHAnsi" w:hAnsi="Arial" w:cs="Arial"/>
          <w:bCs/>
          <w:color w:val="000000" w:themeColor="text1"/>
          <w:sz w:val="24"/>
          <w:szCs w:val="24"/>
          <w:lang w:eastAsia="ja-JP"/>
        </w:rPr>
        <w:t>For 3 part time educators and the PI for direct delivery of nutrition education programming, to</w:t>
      </w:r>
      <w:r w:rsidRPr="000866B3">
        <w:rPr>
          <w:rFonts w:ascii="Arial" w:eastAsiaTheme="minorHAnsi" w:hAnsi="Arial" w:cs="Arial"/>
          <w:color w:val="000000" w:themeColor="text1"/>
          <w:sz w:val="24"/>
          <w:szCs w:val="24"/>
          <w:lang w:eastAsia="ja-JP"/>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p>
    <w:p w:rsidR="000866B3" w:rsidRPr="000866B3" w:rsidRDefault="000866B3" w:rsidP="000866B3">
      <w:pPr>
        <w:spacing w:before="0" w:after="0"/>
        <w:ind w:left="720"/>
        <w:rPr>
          <w:rFonts w:ascii="Arial" w:eastAsiaTheme="minorHAnsi" w:hAnsi="Arial" w:cs="Arial"/>
          <w:bCs/>
          <w:color w:val="000000" w:themeColor="text1"/>
          <w:sz w:val="24"/>
          <w:szCs w:val="24"/>
          <w:lang w:eastAsia="ja-JP"/>
        </w:rPr>
      </w:pPr>
      <w:r w:rsidRPr="000866B3">
        <w:rPr>
          <w:rFonts w:ascii="Arial" w:eastAsiaTheme="minorHAnsi" w:hAnsi="Arial" w:cs="Arial"/>
          <w:sz w:val="24"/>
          <w:szCs w:val="24"/>
          <w:lang w:eastAsia="ja-JP"/>
        </w:rPr>
        <w:t>In-state travel:  175 miles at 0.545 per mile = $95.375</w:t>
      </w:r>
      <w:r w:rsidRPr="000866B3">
        <w:rPr>
          <w:rFonts w:ascii="Arial" w:eastAsiaTheme="minorHAnsi" w:hAnsi="Arial" w:cs="Arial"/>
          <w:color w:val="000000" w:themeColor="text1"/>
          <w:sz w:val="24"/>
          <w:szCs w:val="24"/>
          <w:lang w:eastAsia="ja-JP"/>
        </w:rPr>
        <w:t xml:space="preserve"> times 12 months = $1,144.50 times 3 staffers = $3,433.50. Plus $94.50 for PI annual in-state travel of 173.4 miles.</w:t>
      </w:r>
    </w:p>
    <w:p w:rsidR="000866B3" w:rsidRPr="000866B3" w:rsidRDefault="000866B3" w:rsidP="000866B3">
      <w:pPr>
        <w:spacing w:before="0" w:after="180" w:line="274" w:lineRule="auto"/>
        <w:rPr>
          <w:rFonts w:ascii="Arial" w:eastAsia="Arial" w:hAnsi="Arial" w:cs="Arial"/>
          <w:color w:val="auto"/>
          <w:sz w:val="24"/>
          <w:szCs w:val="24"/>
        </w:rPr>
      </w:pP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Direct Costs = $77,418</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Indirect costs - $20,129</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 $97,547</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Project Costs</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Salary/Benefits: </w:t>
      </w:r>
    </w:p>
    <w:sdt>
      <w:sdtPr>
        <w:rPr>
          <w:rFonts w:ascii="Arial" w:eastAsiaTheme="minorHAnsi" w:hAnsi="Arial" w:cstheme="minorBidi"/>
          <w:color w:val="auto"/>
          <w:sz w:val="24"/>
        </w:rPr>
        <w:id w:val="-907992756"/>
        <w:text/>
      </w:sdtPr>
      <w:sdtContent>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Salary = $49,575: Three part time community educators who will implement local SNAP-Ed programming. See job description for community nutrition educators, which will apply to all community-based staff. Fringe for staff = $15,038 part time community educator (54.8% fringe), 2 part time special payroll community educators (25.1% fringe) Total Salary and Benefits = $64,613</w:t>
          </w:r>
        </w:p>
      </w:sdtContent>
    </w:sdt>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Contracts/Sub-Grants/Agreements:</w:t>
      </w:r>
      <w:r w:rsidRPr="000866B3">
        <w:rPr>
          <w:rFonts w:ascii="Arial" w:eastAsiaTheme="minorHAnsi" w:hAnsi="Arial" w:cstheme="minorBidi"/>
          <w:color w:val="auto"/>
          <w:sz w:val="24"/>
        </w:rPr>
        <w:t xml:space="preserve"> Retain copies of agreements on site.</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Inter-faith AIDS Ministry of greater Danbury = $6,270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Salary: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Materials: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Travel: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Building Space: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Utilities and Insurance: N/A</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Non-capital equipment/supplies:</w:t>
      </w:r>
      <w:r w:rsidRPr="000866B3">
        <w:rPr>
          <w:rFonts w:ascii="Arial" w:eastAsiaTheme="majorEastAsia" w:hAnsi="Arial" w:cstheme="majorBidi"/>
          <w:b/>
          <w:bCs/>
          <w:iCs/>
          <w:color w:val="262626" w:themeColor="text1" w:themeTint="D9"/>
          <w:sz w:val="24"/>
        </w:rPr>
        <w:t xml:space="preserve"> </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$2628: To cover costs of materials for educational workshops including food demonstration supplies such as plastic and paper goods, handouts, food prep supplies ($300), food for demonstrations ($2,328)</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Materials: </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$379: To cover cost of purchasing educational nutrition calendars and other educational materials, copying charges for copying handouts</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Travel:</w:t>
      </w:r>
    </w:p>
    <w:p w:rsidR="000866B3" w:rsidRPr="000866B3" w:rsidRDefault="000866B3" w:rsidP="000866B3">
      <w:pPr>
        <w:spacing w:before="0" w:after="200" w:line="276" w:lineRule="auto"/>
        <w:rPr>
          <w:rFonts w:ascii="Arial" w:eastAsia="Arial" w:hAnsi="Arial" w:cs="Arial"/>
          <w:color w:val="auto"/>
          <w:sz w:val="24"/>
          <w:szCs w:val="24"/>
        </w:rPr>
      </w:pPr>
      <w:r w:rsidRPr="000866B3">
        <w:rPr>
          <w:rFonts w:ascii="Arial" w:eastAsia="Arial" w:hAnsi="Arial" w:cs="Arial"/>
          <w:color w:val="auto"/>
          <w:sz w:val="24"/>
          <w:szCs w:val="24"/>
        </w:rPr>
        <w:t>Travel = $3528</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r w:rsidRPr="000866B3">
        <w:rPr>
          <w:rFonts w:ascii="Arial" w:eastAsiaTheme="minorHAnsi" w:hAnsi="Arial" w:cs="Arial"/>
          <w:bCs/>
          <w:color w:val="000000" w:themeColor="text1"/>
          <w:sz w:val="24"/>
          <w:szCs w:val="24"/>
          <w:lang w:eastAsia="ja-JP"/>
        </w:rPr>
        <w:t>For 3 part time educators and the PI for direct delivery of nutrition education programming, to</w:t>
      </w:r>
      <w:r w:rsidRPr="000866B3">
        <w:rPr>
          <w:rFonts w:ascii="Arial" w:eastAsiaTheme="minorHAnsi" w:hAnsi="Arial" w:cs="Arial"/>
          <w:color w:val="000000" w:themeColor="text1"/>
          <w:sz w:val="24"/>
          <w:szCs w:val="24"/>
          <w:lang w:eastAsia="ja-JP"/>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p>
    <w:p w:rsidR="000866B3" w:rsidRPr="000866B3" w:rsidRDefault="000866B3" w:rsidP="000866B3">
      <w:pPr>
        <w:spacing w:before="0" w:after="0"/>
        <w:ind w:left="720"/>
        <w:rPr>
          <w:rFonts w:ascii="Arial" w:eastAsiaTheme="minorHAnsi" w:hAnsi="Arial" w:cs="Arial"/>
          <w:bCs/>
          <w:color w:val="000000" w:themeColor="text1"/>
          <w:sz w:val="24"/>
          <w:szCs w:val="24"/>
          <w:lang w:eastAsia="ja-JP"/>
        </w:rPr>
      </w:pPr>
      <w:r w:rsidRPr="000866B3">
        <w:rPr>
          <w:rFonts w:ascii="Arial" w:eastAsiaTheme="minorHAnsi" w:hAnsi="Arial" w:cs="Arial"/>
          <w:sz w:val="24"/>
          <w:szCs w:val="24"/>
          <w:lang w:eastAsia="ja-JP"/>
        </w:rPr>
        <w:t>In-state travel:  175 miles at 0.545 per mile = $95.375</w:t>
      </w:r>
      <w:r w:rsidRPr="000866B3">
        <w:rPr>
          <w:rFonts w:ascii="Arial" w:eastAsiaTheme="minorHAnsi" w:hAnsi="Arial" w:cs="Arial"/>
          <w:color w:val="000000" w:themeColor="text1"/>
          <w:sz w:val="24"/>
          <w:szCs w:val="24"/>
          <w:lang w:eastAsia="ja-JP"/>
        </w:rPr>
        <w:t xml:space="preserve"> times 12 months = $1,144.50 times 3 staffers = $3,433.50. Plus $94.50 for PI annual in-state travel of 173.4 miles.</w:t>
      </w:r>
    </w:p>
    <w:p w:rsidR="000866B3" w:rsidRPr="000866B3" w:rsidRDefault="000866B3" w:rsidP="000866B3">
      <w:pPr>
        <w:spacing w:before="0" w:after="180" w:line="274" w:lineRule="auto"/>
        <w:rPr>
          <w:rFonts w:ascii="Arial" w:eastAsiaTheme="minorHAnsi" w:hAnsi="Arial" w:cstheme="minorBidi"/>
          <w:b/>
          <w:bCs/>
          <w:i/>
          <w:iCs/>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Building space: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Maintenance: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Equipment and other capital expenditures: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direct costs: </w:t>
      </w:r>
      <w:r w:rsidRPr="000866B3">
        <w:rPr>
          <w:rFonts w:ascii="Arial" w:eastAsiaTheme="majorEastAsia" w:hAnsi="Arial" w:cstheme="majorBidi"/>
          <w:b/>
          <w:bCs/>
          <w:iCs/>
          <w:color w:val="262626" w:themeColor="text1" w:themeTint="D9"/>
          <w:sz w:val="24"/>
        </w:rPr>
        <w:t xml:space="preserve">$77,418 </w:t>
      </w:r>
      <w:r w:rsidRPr="000866B3">
        <w:rPr>
          <w:rFonts w:ascii="Arial" w:eastAsiaTheme="majorEastAsia" w:hAnsi="Arial" w:cstheme="majorBidi"/>
          <w:bCs/>
          <w:iCs/>
          <w:color w:val="262626" w:themeColor="text1" w:themeTint="D9"/>
          <w:sz w:val="24"/>
        </w:rPr>
        <w:t>($74,603 for FY2019 + $2,815 for previous funds)</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Total indirect costs:</w:t>
      </w:r>
      <w:r w:rsidRPr="000866B3">
        <w:rPr>
          <w:rFonts w:ascii="Arial" w:eastAsiaTheme="minorHAnsi" w:hAnsi="Arial" w:cstheme="minorBidi"/>
          <w:color w:val="auto"/>
          <w:sz w:val="24"/>
        </w:rPr>
        <w:t xml:space="preserve">  The total indirect cost of $20,129 includes 26% of direct costs of total direct costs for FY2019 ($74,603 x 0.26 = $19,397) plus 26% of direct costs of previous funds ($2,815 x 0.26 = $732).</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federal funds: </w:t>
      </w:r>
      <w:r w:rsidRPr="000866B3">
        <w:rPr>
          <w:rFonts w:ascii="Arial" w:eastAsiaTheme="majorEastAsia" w:hAnsi="Arial" w:cstheme="majorBidi"/>
          <w:b/>
          <w:bCs/>
          <w:iCs/>
          <w:color w:val="262626" w:themeColor="text1" w:themeTint="D9"/>
          <w:sz w:val="24"/>
        </w:rPr>
        <w:t>$97,547</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 xml:space="preserve">Estimated funds carryover from current FY to next FY, if any: </w:t>
      </w:r>
      <w:r w:rsidRPr="000866B3">
        <w:rPr>
          <w:rFonts w:ascii="Arial" w:eastAsiaTheme="minorHAnsi" w:hAnsi="Arial" w:cstheme="minorBidi"/>
          <w:color w:val="auto"/>
          <w:sz w:val="24"/>
        </w:rPr>
        <w:t>$3,547</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Default="000866B3" w:rsidP="000866B3">
      <w:pPr>
        <w:keepNext/>
        <w:keepLines/>
        <w:spacing w:before="200" w:after="0" w:line="274" w:lineRule="auto"/>
        <w:outlineLvl w:val="4"/>
        <w:rPr>
          <w:rFonts w:ascii="Arial" w:eastAsiaTheme="majorEastAsia" w:hAnsi="Arial" w:cstheme="majorBidi"/>
          <w:b/>
          <w:i/>
          <w:color w:val="677F34"/>
          <w:sz w:val="24"/>
        </w:rPr>
      </w:pP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Cost of specific services and/or products: Year 2 (Fiscal Year 2020)</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Salary = $47,762</w:t>
      </w:r>
    </w:p>
    <w:p w:rsidR="000866B3" w:rsidRPr="000866B3" w:rsidRDefault="000866B3" w:rsidP="000866B3">
      <w:pPr>
        <w:spacing w:before="0" w:after="180" w:line="274" w:lineRule="auto"/>
        <w:ind w:firstLine="720"/>
        <w:rPr>
          <w:rFonts w:ascii="Arial" w:eastAsia="Arial" w:hAnsi="Arial" w:cs="Arial"/>
          <w:color w:val="auto"/>
          <w:sz w:val="24"/>
          <w:szCs w:val="24"/>
        </w:rPr>
      </w:pPr>
      <w:r w:rsidRPr="000866B3">
        <w:rPr>
          <w:rFonts w:ascii="Arial" w:eastAsia="Arial" w:hAnsi="Arial" w:cs="Arial"/>
          <w:color w:val="auto"/>
          <w:sz w:val="24"/>
          <w:szCs w:val="24"/>
        </w:rPr>
        <w:t xml:space="preserve">3 part time community educators who will implement local SNAP-Ed programming. See job description for community nutrition educators, which will apply to all community-based staff. </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Fringe for staff = $16,212</w:t>
      </w:r>
    </w:p>
    <w:p w:rsidR="000866B3" w:rsidRPr="000866B3" w:rsidRDefault="000866B3" w:rsidP="000866B3">
      <w:pPr>
        <w:spacing w:before="0" w:after="180" w:line="274" w:lineRule="auto"/>
        <w:ind w:firstLine="720"/>
        <w:rPr>
          <w:rFonts w:ascii="Arial" w:eastAsiaTheme="minorHAnsi" w:hAnsi="Arial" w:cs="Arial"/>
          <w:color w:val="auto"/>
          <w:sz w:val="24"/>
          <w:szCs w:val="24"/>
        </w:rPr>
      </w:pPr>
      <w:r w:rsidRPr="000866B3">
        <w:rPr>
          <w:rFonts w:ascii="Arial" w:eastAsiaTheme="minorHAnsi" w:hAnsi="Arial" w:cs="Arial"/>
          <w:color w:val="auto"/>
          <w:sz w:val="24"/>
          <w:szCs w:val="24"/>
        </w:rPr>
        <w:t>1 part time community educator (56.0% fringe)</w:t>
      </w:r>
    </w:p>
    <w:p w:rsidR="000866B3" w:rsidRPr="000866B3" w:rsidRDefault="000866B3" w:rsidP="000866B3">
      <w:pPr>
        <w:spacing w:before="0" w:after="180" w:line="274" w:lineRule="auto"/>
        <w:ind w:firstLine="720"/>
        <w:rPr>
          <w:rFonts w:ascii="Arial" w:eastAsiaTheme="minorHAnsi" w:hAnsi="Arial" w:cs="Arial"/>
          <w:color w:val="auto"/>
          <w:sz w:val="24"/>
          <w:szCs w:val="24"/>
        </w:rPr>
      </w:pPr>
      <w:r w:rsidRPr="000866B3">
        <w:rPr>
          <w:rFonts w:ascii="Arial" w:eastAsiaTheme="minorHAnsi" w:hAnsi="Arial" w:cs="Arial"/>
          <w:color w:val="auto"/>
          <w:sz w:val="24"/>
          <w:szCs w:val="24"/>
        </w:rPr>
        <w:t>2 part time special payroll community educators (28.7% fringe)</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Salary and Benefits = $63,974</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Sub-Contract to Interfaith AIDS Ministry of Greater Danbury = $5,750*</w:t>
      </w:r>
    </w:p>
    <w:p w:rsidR="000866B3" w:rsidRPr="000866B3" w:rsidRDefault="000866B3" w:rsidP="000866B3">
      <w:pPr>
        <w:spacing w:before="0" w:after="120" w:line="274" w:lineRule="auto"/>
        <w:rPr>
          <w:rFonts w:ascii="Arial" w:eastAsiaTheme="minorHAnsi" w:hAnsi="Arial" w:cs="Arial"/>
          <w:color w:val="auto"/>
          <w:sz w:val="24"/>
          <w:szCs w:val="24"/>
        </w:rPr>
      </w:pPr>
      <w:r w:rsidRPr="000866B3">
        <w:rPr>
          <w:rFonts w:ascii="Arial" w:eastAsia="Arial" w:hAnsi="Arial" w:cs="Arial"/>
          <w:color w:val="auto"/>
          <w:sz w:val="24"/>
          <w:szCs w:val="24"/>
        </w:rPr>
        <w:t>Non-capital equipment and supplies - $1,620</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ab/>
        <w:t>To cover costs of materials for educational workshops including food demonstration supplies such as plastic and paper goods, handouts, food prep supplies ($300), food for demonstrations ($1,320).</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Materials = $379</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ab/>
        <w:t>To cover cost of purchasing educational nutrition calendars, other educational materials, and copying charges.</w:t>
      </w:r>
    </w:p>
    <w:p w:rsidR="000866B3" w:rsidRPr="000866B3" w:rsidRDefault="000866B3" w:rsidP="000866B3">
      <w:pPr>
        <w:spacing w:before="0" w:after="200" w:line="276" w:lineRule="auto"/>
        <w:rPr>
          <w:rFonts w:ascii="Arial" w:eastAsia="Arial" w:hAnsi="Arial" w:cs="Arial"/>
          <w:color w:val="auto"/>
          <w:sz w:val="24"/>
          <w:szCs w:val="24"/>
        </w:rPr>
      </w:pPr>
      <w:r w:rsidRPr="000866B3">
        <w:rPr>
          <w:rFonts w:ascii="Arial" w:eastAsia="Arial" w:hAnsi="Arial" w:cs="Arial"/>
          <w:color w:val="auto"/>
          <w:sz w:val="24"/>
          <w:szCs w:val="24"/>
        </w:rPr>
        <w:t>Travel = $2,880</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r w:rsidRPr="000866B3">
        <w:rPr>
          <w:rFonts w:ascii="Arial" w:eastAsiaTheme="minorHAnsi" w:hAnsi="Arial" w:cs="Arial"/>
          <w:bCs/>
          <w:color w:val="000000" w:themeColor="text1"/>
          <w:sz w:val="24"/>
          <w:szCs w:val="24"/>
          <w:lang w:eastAsia="ja-JP"/>
        </w:rPr>
        <w:t>For 3 part time educators and the PI for direct delivery of nutrition education programming, to</w:t>
      </w:r>
      <w:r w:rsidRPr="000866B3">
        <w:rPr>
          <w:rFonts w:ascii="Arial" w:eastAsiaTheme="minorHAnsi" w:hAnsi="Arial" w:cs="Arial"/>
          <w:color w:val="000000" w:themeColor="text1"/>
          <w:sz w:val="24"/>
          <w:szCs w:val="24"/>
          <w:lang w:eastAsia="ja-JP"/>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p>
    <w:p w:rsidR="000866B3" w:rsidRPr="000866B3" w:rsidRDefault="000866B3" w:rsidP="000866B3">
      <w:pPr>
        <w:spacing w:before="0" w:after="0"/>
        <w:ind w:left="720"/>
        <w:rPr>
          <w:rFonts w:ascii="Arial" w:eastAsiaTheme="minorHAnsi" w:hAnsi="Arial" w:cs="Arial"/>
          <w:bCs/>
          <w:color w:val="000000" w:themeColor="text1"/>
          <w:sz w:val="24"/>
          <w:szCs w:val="24"/>
          <w:lang w:eastAsia="ja-JP"/>
        </w:rPr>
      </w:pPr>
      <w:r w:rsidRPr="000866B3">
        <w:rPr>
          <w:rFonts w:ascii="Arial" w:eastAsiaTheme="minorHAnsi" w:hAnsi="Arial" w:cs="Arial"/>
          <w:sz w:val="24"/>
          <w:szCs w:val="24"/>
          <w:lang w:eastAsia="ja-JP"/>
        </w:rPr>
        <w:t>In-state travel:  145 miles at 0.545 per mile = $79.025</w:t>
      </w:r>
      <w:r w:rsidRPr="000866B3">
        <w:rPr>
          <w:rFonts w:ascii="Arial" w:eastAsiaTheme="minorHAnsi" w:hAnsi="Arial" w:cs="Arial"/>
          <w:color w:val="000000" w:themeColor="text1"/>
          <w:sz w:val="24"/>
          <w:szCs w:val="24"/>
          <w:lang w:eastAsia="ja-JP"/>
        </w:rPr>
        <w:t xml:space="preserve"> times 12 months = $948.30 times 3 staffers = $2,844.90. Plus $35.10 for PI annual in-state travel of 64.4 miles.</w:t>
      </w:r>
    </w:p>
    <w:p w:rsidR="000866B3" w:rsidRPr="000866B3" w:rsidRDefault="000866B3" w:rsidP="000866B3">
      <w:pPr>
        <w:spacing w:before="0" w:after="180" w:line="274" w:lineRule="auto"/>
        <w:rPr>
          <w:rFonts w:ascii="Arial" w:eastAsia="Arial" w:hAnsi="Arial" w:cs="Arial"/>
          <w:color w:val="auto"/>
          <w:sz w:val="24"/>
          <w:szCs w:val="24"/>
        </w:rPr>
      </w:pP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Direct Costs = $74,603</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Indirect costs - $19,397</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 $94,000</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Project Costs</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Salary/Benefits: </w:t>
      </w:r>
    </w:p>
    <w:sdt>
      <w:sdtPr>
        <w:rPr>
          <w:rFonts w:ascii="Arial" w:eastAsiaTheme="minorHAnsi" w:hAnsi="Arial" w:cstheme="minorBidi"/>
          <w:color w:val="auto"/>
          <w:sz w:val="24"/>
        </w:rPr>
        <w:id w:val="2067060476"/>
        <w:text/>
      </w:sdtPr>
      <w:sdtContent>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Salary = $47,762: Three part time community educators who will implement local SNAP-Ed programming. See job description for community nutrition educators, which will apply to all community-based staff. Fringe for staff = $16,212 part time community educator (56.0% fringe), 2 part time special payroll community educators (28.7% fringe) Total Salary and Benefits = $63,974</w:t>
          </w:r>
        </w:p>
      </w:sdtContent>
    </w:sdt>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Contracts/Sub-Grants/Agreements:</w:t>
      </w:r>
      <w:r w:rsidRPr="000866B3">
        <w:rPr>
          <w:rFonts w:ascii="Arial" w:eastAsiaTheme="minorHAnsi" w:hAnsi="Arial" w:cstheme="minorBidi"/>
          <w:color w:val="auto"/>
          <w:sz w:val="24"/>
        </w:rPr>
        <w:t xml:space="preserve"> </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Inter-faith AIDS Ministry of greater Danbury = $5,750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Salary: $5,750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Materials: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Travel: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Building Space: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Utilities and Insurance: N/A</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Non-capital equipment/supplies:  </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Theme="minorHAnsi" w:hAnsi="Arial" w:cstheme="minorBidi"/>
          <w:color w:val="auto"/>
          <w:sz w:val="24"/>
        </w:rPr>
        <w:t xml:space="preserve">$1,620: </w:t>
      </w:r>
      <w:r w:rsidRPr="000866B3">
        <w:rPr>
          <w:rFonts w:ascii="Arial" w:eastAsia="Arial" w:hAnsi="Arial" w:cs="Arial"/>
          <w:color w:val="auto"/>
          <w:sz w:val="24"/>
          <w:szCs w:val="24"/>
        </w:rPr>
        <w:t>To cover costs of supplies for educational workshops including food demonstration supplies such as plastic and paper goods, handouts, food prep supplies ($300), food for demonstrations ($1,320)</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Materials: </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$379: To cover cost of purchasing educational nutrition calendars and other educational materials, copying charges for copying handouts.</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Travel:</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 $2,880: </w:t>
      </w:r>
      <w:r w:rsidRPr="000866B3">
        <w:rPr>
          <w:rFonts w:ascii="Arial" w:eastAsiaTheme="minorHAnsi" w:hAnsi="Arial" w:cstheme="minorBidi"/>
          <w:bCs/>
          <w:color w:val="auto"/>
          <w:sz w:val="24"/>
        </w:rPr>
        <w:t>For 3 part time educators and the PI for direct delivery of nutrition education programming, to</w:t>
      </w:r>
      <w:r w:rsidRPr="000866B3">
        <w:rPr>
          <w:rFonts w:ascii="Arial" w:eastAsiaTheme="minorHAnsi" w:hAnsi="Arial" w:cstheme="minorBidi"/>
          <w:color w:val="auto"/>
          <w:sz w:val="24"/>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180" w:line="274" w:lineRule="auto"/>
        <w:rPr>
          <w:rFonts w:ascii="Arial" w:eastAsiaTheme="minorHAnsi" w:hAnsi="Arial" w:cstheme="minorBidi"/>
          <w:bCs/>
          <w:color w:val="auto"/>
          <w:sz w:val="24"/>
        </w:rPr>
      </w:pPr>
      <w:r w:rsidRPr="000866B3">
        <w:rPr>
          <w:rFonts w:ascii="Arial" w:eastAsiaTheme="minorHAnsi" w:hAnsi="Arial" w:cstheme="minorBidi"/>
          <w:color w:val="auto"/>
          <w:sz w:val="24"/>
        </w:rPr>
        <w:t>In-state travel:  145 miles at 0.545 per mile = $79.025 times 12 months = $948.30 times 3 staffers = $2,844.90. Plus $35.10 for PI annual in-state travel of 64.4 miles.</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Building space: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Maintenance: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Equipment and other capital expenditures: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direct costs: </w:t>
      </w:r>
      <w:r w:rsidRPr="000866B3">
        <w:rPr>
          <w:rFonts w:ascii="Arial" w:eastAsiaTheme="majorEastAsia" w:hAnsi="Arial" w:cstheme="majorBidi"/>
          <w:b/>
          <w:bCs/>
          <w:iCs/>
          <w:color w:val="262626" w:themeColor="text1" w:themeTint="D9"/>
          <w:sz w:val="24"/>
        </w:rPr>
        <w:t>$74,603</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Total indirect costs:</w:t>
      </w:r>
      <w:r w:rsidRPr="000866B3">
        <w:rPr>
          <w:rFonts w:ascii="Arial" w:eastAsiaTheme="minorHAnsi" w:hAnsi="Arial" w:cstheme="minorBidi"/>
          <w:color w:val="auto"/>
          <w:sz w:val="24"/>
        </w:rPr>
        <w:t xml:space="preserve">  The total indirect cost of $19,397 is the amount of direct funds ($74,603) multiplied by the indirect cost rate of 26%.</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federal funds: </w:t>
      </w:r>
      <w:r w:rsidRPr="000866B3">
        <w:rPr>
          <w:rFonts w:ascii="Arial" w:eastAsiaTheme="majorEastAsia" w:hAnsi="Arial" w:cstheme="majorBidi"/>
          <w:b/>
          <w:bCs/>
          <w:iCs/>
          <w:color w:val="262626" w:themeColor="text1" w:themeTint="D9"/>
          <w:sz w:val="24"/>
        </w:rPr>
        <w:t>$94,000</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 xml:space="preserve">Estimated funds carry-over from current FY to next FY, if any: </w:t>
      </w:r>
      <w:r w:rsidR="00D15355">
        <w:rPr>
          <w:rFonts w:ascii="Arial" w:eastAsiaTheme="majorEastAsia" w:hAnsi="Arial" w:cstheme="majorBidi"/>
          <w:b/>
          <w:bCs/>
          <w:i/>
          <w:iCs/>
          <w:color w:val="262626" w:themeColor="text1" w:themeTint="D9"/>
          <w:sz w:val="24"/>
        </w:rPr>
        <w:t>N/A</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Cost of specific services and/or products: Year 3 (Fiscal Year 2021)</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Salary = $48,221</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 xml:space="preserve">3 part time community educators who will implement local SNAP-Ed programming. See job description for community nutrition educators, which will apply to all community-based staff. </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Fringe for staff = $17,067</w:t>
      </w:r>
    </w:p>
    <w:p w:rsidR="000866B3" w:rsidRPr="000866B3" w:rsidRDefault="000866B3" w:rsidP="000866B3">
      <w:pPr>
        <w:spacing w:before="0" w:after="180" w:line="274" w:lineRule="auto"/>
        <w:ind w:firstLine="720"/>
        <w:rPr>
          <w:rFonts w:ascii="Arial" w:eastAsiaTheme="minorHAnsi" w:hAnsi="Arial" w:cs="Arial"/>
          <w:color w:val="auto"/>
          <w:sz w:val="24"/>
          <w:szCs w:val="24"/>
        </w:rPr>
      </w:pPr>
      <w:r w:rsidRPr="000866B3">
        <w:rPr>
          <w:rFonts w:ascii="Arial" w:eastAsiaTheme="minorHAnsi" w:hAnsi="Arial" w:cs="Arial"/>
          <w:color w:val="auto"/>
          <w:sz w:val="24"/>
          <w:szCs w:val="24"/>
        </w:rPr>
        <w:t>1 part time community educator (57.0% fringe)</w:t>
      </w:r>
    </w:p>
    <w:p w:rsidR="000866B3" w:rsidRPr="000866B3" w:rsidRDefault="000866B3" w:rsidP="000866B3">
      <w:pPr>
        <w:spacing w:before="0" w:after="180" w:line="274" w:lineRule="auto"/>
        <w:ind w:firstLine="720"/>
        <w:rPr>
          <w:rFonts w:ascii="Arial" w:eastAsiaTheme="minorHAnsi" w:hAnsi="Arial" w:cs="Arial"/>
          <w:color w:val="auto"/>
          <w:sz w:val="24"/>
          <w:szCs w:val="24"/>
        </w:rPr>
      </w:pPr>
      <w:r w:rsidRPr="000866B3">
        <w:rPr>
          <w:rFonts w:ascii="Arial" w:eastAsiaTheme="minorHAnsi" w:hAnsi="Arial" w:cs="Arial"/>
          <w:color w:val="auto"/>
          <w:sz w:val="24"/>
          <w:szCs w:val="24"/>
        </w:rPr>
        <w:t>2 part time special payroll community educators (30.0% fringe)</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Salary and Benefits = $65,288</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Sub-Contract to Interfaith AIDS Ministry of Greater Danbury = $5,000*</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Non-capital equipment and supplies – $1275</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 cover costs of materials for educational workshops including food demonstration supplies such as plastic and paper goods, handouts, food prep supplies ($200), food for demonstrations ($1075).</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Materials = $200</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 cover cost of purchasing educational nutrition calendars, other educational materials, and copying charges.</w:t>
      </w:r>
    </w:p>
    <w:p w:rsidR="000866B3" w:rsidRPr="000866B3" w:rsidRDefault="000866B3" w:rsidP="000866B3">
      <w:pPr>
        <w:spacing w:before="0" w:after="200" w:line="276" w:lineRule="auto"/>
        <w:rPr>
          <w:rFonts w:ascii="Arial" w:eastAsia="Arial" w:hAnsi="Arial" w:cs="Arial"/>
          <w:color w:val="auto"/>
          <w:sz w:val="24"/>
          <w:szCs w:val="24"/>
        </w:rPr>
      </w:pPr>
      <w:r w:rsidRPr="000866B3">
        <w:rPr>
          <w:rFonts w:ascii="Arial" w:eastAsia="Arial" w:hAnsi="Arial" w:cs="Arial"/>
          <w:color w:val="auto"/>
          <w:sz w:val="24"/>
          <w:szCs w:val="24"/>
        </w:rPr>
        <w:t>Travel = $2,840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bCs/>
          <w:color w:val="auto"/>
          <w:sz w:val="24"/>
        </w:rPr>
        <w:t>For 3 part time educators and the PI for direct delivery of nutrition education programming, to</w:t>
      </w:r>
      <w:r w:rsidRPr="000866B3">
        <w:rPr>
          <w:rFonts w:ascii="Arial" w:eastAsiaTheme="minorHAnsi" w:hAnsi="Arial" w:cstheme="minorBidi"/>
          <w:color w:val="auto"/>
          <w:sz w:val="24"/>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bCs/>
          <w:color w:val="auto"/>
          <w:sz w:val="24"/>
        </w:rPr>
      </w:pPr>
      <w:r w:rsidRPr="000866B3">
        <w:rPr>
          <w:rFonts w:ascii="Arial" w:eastAsiaTheme="minorHAnsi" w:hAnsi="Arial" w:cstheme="minorBidi"/>
          <w:color w:val="auto"/>
          <w:sz w:val="24"/>
        </w:rPr>
        <w:t>In-state travel:  143 miles at 0.545 per mile = $77.935 times 12 months = $935.22 times 3 staffers = $2,805.66.  Plus $34.34 for PI annual in-state travel of 63 miles.</w:t>
      </w:r>
    </w:p>
    <w:p w:rsidR="000866B3" w:rsidRPr="000866B3" w:rsidRDefault="000866B3" w:rsidP="000866B3">
      <w:pPr>
        <w:spacing w:before="0" w:after="180" w:line="274" w:lineRule="auto"/>
        <w:rPr>
          <w:rFonts w:ascii="Arial" w:eastAsia="Arial" w:hAnsi="Arial" w:cs="Arial"/>
          <w:color w:val="auto"/>
          <w:sz w:val="24"/>
          <w:szCs w:val="24"/>
        </w:rPr>
      </w:pP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Direct Costs = $74,603</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Indirect costs - $19,397</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TOTAL = $94,000</w:t>
      </w:r>
    </w:p>
    <w:p w:rsidR="000866B3" w:rsidRPr="000866B3" w:rsidRDefault="000866B3" w:rsidP="000866B3">
      <w:pPr>
        <w:spacing w:before="0" w:after="180" w:line="274" w:lineRule="auto"/>
        <w:rPr>
          <w:rFonts w:ascii="Arial" w:eastAsia="Arial" w:hAnsi="Arial" w:cs="Arial"/>
          <w:color w:val="auto"/>
          <w:sz w:val="24"/>
          <w:szCs w:val="24"/>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Project Costs</w:t>
      </w:r>
    </w:p>
    <w:p w:rsidR="000866B3" w:rsidRPr="000866B3" w:rsidRDefault="000866B3" w:rsidP="000866B3">
      <w:pPr>
        <w:spacing w:before="0" w:after="180" w:line="274" w:lineRule="auto"/>
        <w:rPr>
          <w:rFonts w:ascii="Arial" w:eastAsia="Arial" w:hAnsi="Arial" w:cs="Arial"/>
          <w:color w:val="auto"/>
          <w:sz w:val="24"/>
          <w:szCs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Salary/Benefits: </w:t>
      </w:r>
    </w:p>
    <w:sdt>
      <w:sdtPr>
        <w:rPr>
          <w:rFonts w:ascii="Arial" w:eastAsiaTheme="minorHAnsi" w:hAnsi="Arial" w:cstheme="minorBidi"/>
          <w:color w:val="auto"/>
          <w:sz w:val="24"/>
        </w:rPr>
        <w:id w:val="-261064486"/>
        <w:text/>
      </w:sdtPr>
      <w:sdtContent>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Salary = $48,221: Three part time community educators who will implement local SNAP-Ed programming. See job description for community nutrition educators, which will apply to all community-based staff. Fringe for staff = $17,067 part time community educator (57.0% fringe), 2 part time special payroll community educators (30.0% fringe) Total Salary and Benefits = $65,288</w:t>
          </w:r>
        </w:p>
      </w:sdtContent>
    </w:sdt>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Contracts/Sub-Grants/Agreements:</w:t>
      </w:r>
      <w:r w:rsidRPr="000866B3">
        <w:rPr>
          <w:rFonts w:ascii="Arial" w:eastAsiaTheme="minorHAnsi" w:hAnsi="Arial" w:cstheme="minorBidi"/>
          <w:color w:val="auto"/>
          <w:sz w:val="24"/>
        </w:rPr>
        <w:t xml:space="preserve"> Retain copies of agreements on site.</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Inter-faith AIDS Ministry of greater Danbury = $5,000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Salary: $5,000</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Materials: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Travel: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Building Space: 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Utilities and Insurance: N/A</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Non-capital equipment/supplies: </w:t>
      </w:r>
    </w:p>
    <w:p w:rsidR="000866B3" w:rsidRPr="000866B3" w:rsidRDefault="000866B3" w:rsidP="000866B3">
      <w:pPr>
        <w:spacing w:before="0" w:after="180" w:line="274" w:lineRule="auto"/>
        <w:rPr>
          <w:rFonts w:ascii="Arial" w:eastAsia="Arial" w:hAnsi="Arial" w:cs="Arial"/>
          <w:color w:val="auto"/>
          <w:sz w:val="24"/>
          <w:szCs w:val="24"/>
        </w:rPr>
      </w:pPr>
      <w:r w:rsidRPr="000866B3">
        <w:rPr>
          <w:rFonts w:ascii="Arial" w:eastAsia="Arial" w:hAnsi="Arial" w:cs="Arial"/>
          <w:color w:val="auto"/>
          <w:sz w:val="24"/>
          <w:szCs w:val="24"/>
        </w:rPr>
        <w:t>$1275: To cover costs of materials for educational workshops including food demonstration supplies such as plastic and paper goods, handouts, food prep supplies ($200), food for demonstrations ($1,075).</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Materials: </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$200: To cover cost of purchasing educational nutrition calendars and other educational materials, copying charges for copying handouts.</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Travel:</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 xml:space="preserve"> $2,840: </w:t>
      </w:r>
      <w:r w:rsidRPr="000866B3">
        <w:rPr>
          <w:rFonts w:ascii="Arial" w:eastAsiaTheme="minorHAnsi" w:hAnsi="Arial" w:cstheme="minorBidi"/>
          <w:bCs/>
          <w:color w:val="auto"/>
          <w:sz w:val="24"/>
        </w:rPr>
        <w:t>For 3 part time educators and the PI for direct delivery of nutrition education programming, to</w:t>
      </w:r>
      <w:r w:rsidRPr="000866B3">
        <w:rPr>
          <w:rFonts w:ascii="Arial" w:eastAsiaTheme="minorHAnsi" w:hAnsi="Arial" w:cstheme="minorBidi"/>
          <w:color w:val="auto"/>
          <w:sz w:val="24"/>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bCs/>
          <w:color w:val="auto"/>
          <w:sz w:val="24"/>
        </w:rPr>
      </w:pPr>
      <w:r w:rsidRPr="000866B3">
        <w:rPr>
          <w:rFonts w:ascii="Arial" w:eastAsiaTheme="minorHAnsi" w:hAnsi="Arial" w:cstheme="minorBidi"/>
          <w:color w:val="auto"/>
          <w:sz w:val="24"/>
        </w:rPr>
        <w:t>In-state travel:  143 miles at 0.545 per mile = $77.935 times 12 months = $935.22 times 3 staffers = $2,805.66.  Plus $34.34 for PI annual in-state travel of 63 miles.</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Building space: </w:t>
      </w:r>
      <w:r w:rsidRPr="000866B3">
        <w:rPr>
          <w:rFonts w:ascii="Arial" w:eastAsiaTheme="majorEastAsia" w:hAnsi="Arial" w:cstheme="majorBidi"/>
          <w:b/>
          <w:bCs/>
          <w:iCs/>
          <w:color w:val="262626" w:themeColor="text1" w:themeTint="D9"/>
          <w:sz w:val="24"/>
        </w:rPr>
        <w:t>N/A</w:t>
      </w:r>
    </w:p>
    <w:p w:rsidR="000866B3" w:rsidRPr="000866B3" w:rsidRDefault="000866B3" w:rsidP="000866B3">
      <w:pPr>
        <w:keepNext/>
        <w:keepLines/>
        <w:spacing w:before="200" w:after="0"/>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Maintenance: </w:t>
      </w:r>
      <w:r w:rsidRPr="000866B3">
        <w:rPr>
          <w:rFonts w:ascii="Arial" w:eastAsiaTheme="majorEastAsia" w:hAnsi="Arial" w:cstheme="majorBidi"/>
          <w:b/>
          <w:bCs/>
          <w:iCs/>
          <w:color w:val="262626" w:themeColor="text1" w:themeTint="D9"/>
          <w:sz w:val="24"/>
        </w:rPr>
        <w:t>N/A</w:t>
      </w:r>
    </w:p>
    <w:p w:rsidR="000866B3" w:rsidRPr="000866B3" w:rsidRDefault="000866B3" w:rsidP="000866B3">
      <w:pPr>
        <w:keepNext/>
        <w:keepLines/>
        <w:spacing w:before="200" w:after="0"/>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Equipment and other capital expenditures: </w:t>
      </w:r>
      <w:r w:rsidRPr="000866B3">
        <w:rPr>
          <w:rFonts w:ascii="Arial" w:eastAsiaTheme="majorEastAsia" w:hAnsi="Arial" w:cstheme="majorBidi"/>
          <w:b/>
          <w:bCs/>
          <w:iCs/>
          <w:color w:val="262626" w:themeColor="text1" w:themeTint="D9"/>
          <w:sz w:val="24"/>
        </w:rPr>
        <w:t>N/A</w:t>
      </w:r>
    </w:p>
    <w:p w:rsidR="000866B3" w:rsidRPr="000866B3" w:rsidRDefault="000866B3" w:rsidP="000866B3">
      <w:pPr>
        <w:keepNext/>
        <w:keepLines/>
        <w:spacing w:before="200" w:after="0"/>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direct costs: </w:t>
      </w:r>
      <w:r w:rsidRPr="000866B3">
        <w:rPr>
          <w:rFonts w:ascii="Arial" w:eastAsiaTheme="majorEastAsia" w:hAnsi="Arial" w:cstheme="majorBidi"/>
          <w:b/>
          <w:bCs/>
          <w:iCs/>
          <w:color w:val="262626" w:themeColor="text1" w:themeTint="D9"/>
          <w:sz w:val="24"/>
        </w:rPr>
        <w:t>$74,603</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Total indirect costs:</w:t>
      </w:r>
      <w:r w:rsidRPr="000866B3">
        <w:rPr>
          <w:rFonts w:ascii="Arial" w:eastAsiaTheme="minorHAnsi" w:hAnsi="Arial" w:cstheme="minorBidi"/>
          <w:color w:val="auto"/>
          <w:sz w:val="24"/>
        </w:rPr>
        <w:t xml:space="preserve"> Include both a total and the indirect cost rate.  Provide assurance that the indirect cost rate is an approved rate as described in The total indirect cost of $19,397 is the amount of direct funds ($74,603) multiplied by the indirect cost rate of 26%.</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federal funds: </w:t>
      </w:r>
      <w:r w:rsidRPr="000866B3">
        <w:rPr>
          <w:rFonts w:ascii="Arial" w:eastAsiaTheme="majorEastAsia" w:hAnsi="Arial" w:cstheme="majorBidi"/>
          <w:b/>
          <w:bCs/>
          <w:iCs/>
          <w:color w:val="262626" w:themeColor="text1" w:themeTint="D9"/>
          <w:sz w:val="24"/>
        </w:rPr>
        <w:t>$94,000</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Estimated funds carry-over from current FY to next FY, if any:</w:t>
      </w:r>
      <w:r w:rsidR="00D15355">
        <w:rPr>
          <w:rFonts w:ascii="Arial" w:eastAsiaTheme="majorEastAsia" w:hAnsi="Arial" w:cstheme="majorBidi"/>
          <w:b/>
          <w:bCs/>
          <w:i/>
          <w:iCs/>
          <w:color w:val="262626" w:themeColor="text1" w:themeTint="D9"/>
          <w:sz w:val="24"/>
        </w:rPr>
        <w:t xml:space="preserve"> N/A</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 xml:space="preserve">Food Security Year 1- 2019- Travel  </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In-State Travel</w:t>
      </w:r>
    </w:p>
    <w:p w:rsidR="000866B3" w:rsidRPr="000866B3" w:rsidRDefault="000866B3" w:rsidP="000866B3">
      <w:pPr>
        <w:spacing w:before="0" w:after="180" w:line="274" w:lineRule="auto"/>
        <w:rPr>
          <w:rFonts w:ascii="Arial" w:eastAsiaTheme="minorHAnsi" w:hAnsi="Arial" w:cs="Arial"/>
          <w:color w:val="auto"/>
          <w:sz w:val="24"/>
          <w:szCs w:val="24"/>
        </w:rPr>
      </w:pPr>
      <w:r w:rsidRPr="000866B3">
        <w:rPr>
          <w:rFonts w:ascii="Arial" w:eastAsiaTheme="majorEastAsia" w:hAnsi="Arial" w:cstheme="majorBidi"/>
          <w:b/>
          <w:i/>
          <w:color w:val="677F34"/>
          <w:sz w:val="24"/>
        </w:rPr>
        <w:t>Travel Purpose:</w:t>
      </w:r>
      <w:r w:rsidRPr="000866B3">
        <w:rPr>
          <w:rFonts w:ascii="Arial" w:eastAsiaTheme="minorHAnsi" w:hAnsi="Arial" w:cstheme="minorBidi"/>
          <w:color w:val="auto"/>
          <w:sz w:val="24"/>
        </w:rPr>
        <w:t xml:space="preserve">  </w:t>
      </w:r>
      <w:sdt>
        <w:sdtPr>
          <w:rPr>
            <w:rFonts w:ascii="Franklin Gothic Book" w:eastAsiaTheme="minorHAnsi" w:hAnsi="Franklin Gothic Book" w:cstheme="minorBidi"/>
            <w:b/>
            <w:bCs/>
            <w:color w:val="auto"/>
            <w:sz w:val="20"/>
            <w:szCs w:val="24"/>
          </w:rPr>
          <w:alias w:val="Benefits"/>
          <w:tag w:val="Benefits"/>
          <w:id w:val="-1398359142"/>
          <w:placeholder>
            <w:docPart w:val="0370509166D94E5F8A9B59445B9F81EF"/>
          </w:placeholder>
        </w:sdtPr>
        <w:sdtEndPr>
          <w:rPr>
            <w:rFonts w:ascii="Arial" w:hAnsi="Arial" w:cs="Arial"/>
            <w:sz w:val="24"/>
          </w:rPr>
        </w:sdtEndPr>
        <w:sdtContent>
          <w:r w:rsidRPr="000866B3">
            <w:rPr>
              <w:rFonts w:ascii="Arial" w:eastAsiaTheme="minorHAnsi" w:hAnsi="Arial" w:cs="Arial"/>
              <w:bCs/>
              <w:color w:val="auto"/>
              <w:sz w:val="24"/>
              <w:szCs w:val="24"/>
            </w:rPr>
            <w:t xml:space="preserve">Travel will include direct delivery of nutrition education programs, as well as travel for meetings with </w:t>
          </w:r>
          <w:r w:rsidRPr="000866B3">
            <w:rPr>
              <w:rFonts w:ascii="Arial" w:eastAsiaTheme="minorHAnsi" w:hAnsi="Arial" w:cs="Arial"/>
              <w:color w:val="auto"/>
              <w:sz w:val="24"/>
              <w:szCs w:val="24"/>
            </w:rPr>
            <w:t>community partners to schedule programs, promote programs, provide technical assistance and foster coordination and collaboration.  Travel will include attending staff meetings and in-state meetings and conferences as appropriate.</w:t>
          </w:r>
          <w:r w:rsidRPr="000866B3">
            <w:rPr>
              <w:rFonts w:ascii="Arial" w:eastAsiaTheme="minorHAnsi" w:hAnsi="Arial" w:cs="Arial"/>
              <w:bCs/>
              <w:color w:val="auto"/>
              <w:sz w:val="24"/>
              <w:szCs w:val="24"/>
            </w:rPr>
            <w:t xml:space="preserve">  Delivery of nutrition education programs requires traveling to community-based sites. </w:t>
          </w:r>
        </w:sdtContent>
      </w:sdt>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Travel destination (city, town or county or indicate local travel):</w:t>
      </w:r>
    </w:p>
    <w:p w:rsidR="000866B3" w:rsidRPr="000866B3" w:rsidRDefault="000866B3" w:rsidP="000866B3">
      <w:pPr>
        <w:spacing w:before="0" w:after="120"/>
        <w:rPr>
          <w:rFonts w:ascii="Arial" w:eastAsia="Times New Roman" w:hAnsi="Arial" w:cs="Arial"/>
          <w:color w:val="auto"/>
          <w:sz w:val="24"/>
          <w:szCs w:val="24"/>
        </w:rPr>
      </w:pPr>
    </w:p>
    <w:p w:rsidR="000866B3" w:rsidRPr="000866B3" w:rsidRDefault="000866B3" w:rsidP="000866B3">
      <w:pPr>
        <w:spacing w:before="0" w:after="120"/>
        <w:rPr>
          <w:rFonts w:ascii="Arial" w:eastAsia="Arial" w:hAnsi="Arial" w:cs="Arial"/>
          <w:bCs/>
          <w:color w:val="auto"/>
          <w:sz w:val="24"/>
          <w:szCs w:val="24"/>
        </w:rPr>
      </w:pPr>
      <w:r w:rsidRPr="000866B3">
        <w:rPr>
          <w:rFonts w:ascii="Arial" w:eastAsia="Times New Roman" w:hAnsi="Arial" w:cs="Arial"/>
          <w:color w:val="auto"/>
          <w:sz w:val="24"/>
          <w:szCs w:val="24"/>
        </w:rPr>
        <w:t>Local food pantries, homeless shelters, community agencies throughout Connecticut, program staff offices for meetings. Will cover a wide area throughout the state. Staff are located in Extension offices in Fairfield, New London and Windham counties.</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Number of staff traveling:</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3 Nutrition Educators and one Project Director</w:t>
      </w:r>
    </w:p>
    <w:p w:rsidR="000866B3" w:rsidRPr="000866B3" w:rsidRDefault="000866B3" w:rsidP="000866B3">
      <w:pPr>
        <w:keepNext/>
        <w:keepLines/>
        <w:spacing w:before="200" w:after="0" w:line="274" w:lineRule="auto"/>
        <w:outlineLvl w:val="4"/>
        <w:rPr>
          <w:rFonts w:ascii="Arial" w:eastAsiaTheme="majorEastAsia" w:hAnsi="Arial" w:cs="Arial"/>
          <w:color w:val="auto"/>
          <w:sz w:val="24"/>
        </w:rPr>
      </w:pPr>
      <w:r w:rsidRPr="000866B3">
        <w:rPr>
          <w:rFonts w:ascii="Arial" w:eastAsiaTheme="majorEastAsia" w:hAnsi="Arial" w:cstheme="majorBidi"/>
          <w:b/>
          <w:i/>
          <w:color w:val="677F34"/>
          <w:sz w:val="24"/>
        </w:rPr>
        <w:t xml:space="preserve">Cost of travel for this purpose: </w:t>
      </w:r>
      <w:r w:rsidRPr="000866B3">
        <w:rPr>
          <w:rFonts w:ascii="Arial" w:eastAsia="Arial" w:hAnsi="Arial" w:cs="Arial"/>
          <w:color w:val="auto"/>
          <w:sz w:val="24"/>
          <w:szCs w:val="24"/>
        </w:rPr>
        <w:t>$3,528</w:t>
      </w:r>
    </w:p>
    <w:p w:rsidR="000866B3" w:rsidRPr="000866B3" w:rsidRDefault="000866B3" w:rsidP="000866B3">
      <w:pPr>
        <w:spacing w:before="0" w:after="0"/>
        <w:ind w:left="720"/>
        <w:rPr>
          <w:rFonts w:ascii="Arial" w:eastAsiaTheme="minorHAnsi" w:hAnsi="Arial" w:cs="Arial"/>
          <w:bCs/>
          <w:color w:val="auto"/>
          <w:sz w:val="24"/>
          <w:szCs w:val="24"/>
          <w:lang w:eastAsia="ja-JP"/>
        </w:rPr>
      </w:pPr>
    </w:p>
    <w:p w:rsidR="000866B3" w:rsidRPr="000866B3" w:rsidRDefault="000866B3" w:rsidP="000866B3">
      <w:pPr>
        <w:spacing w:before="0" w:after="0"/>
        <w:rPr>
          <w:rFonts w:ascii="Arial" w:eastAsiaTheme="minorHAnsi" w:hAnsi="Arial" w:cs="Arial"/>
          <w:color w:val="000000" w:themeColor="text1"/>
          <w:sz w:val="24"/>
          <w:szCs w:val="24"/>
          <w:lang w:eastAsia="ja-JP"/>
        </w:rPr>
      </w:pPr>
      <w:r w:rsidRPr="000866B3">
        <w:rPr>
          <w:rFonts w:ascii="Arial" w:eastAsiaTheme="minorHAnsi" w:hAnsi="Arial" w:cs="Arial"/>
          <w:bCs/>
          <w:color w:val="000000" w:themeColor="text1"/>
          <w:sz w:val="24"/>
          <w:szCs w:val="24"/>
          <w:lang w:eastAsia="ja-JP"/>
        </w:rPr>
        <w:t>For 3 part time educators and the PI for direct delivery of nutrition education programming, to</w:t>
      </w:r>
      <w:r w:rsidRPr="000866B3">
        <w:rPr>
          <w:rFonts w:ascii="Arial" w:eastAsiaTheme="minorHAnsi" w:hAnsi="Arial" w:cs="Arial"/>
          <w:color w:val="000000" w:themeColor="text1"/>
          <w:sz w:val="24"/>
          <w:szCs w:val="24"/>
          <w:lang w:eastAsia="ja-JP"/>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0"/>
        <w:rPr>
          <w:rFonts w:ascii="Arial" w:eastAsiaTheme="minorHAnsi" w:hAnsi="Arial" w:cs="Arial"/>
          <w:bCs/>
          <w:color w:val="000000" w:themeColor="text1"/>
          <w:sz w:val="24"/>
          <w:szCs w:val="24"/>
          <w:lang w:eastAsia="ja-JP"/>
        </w:rPr>
      </w:pPr>
      <w:r w:rsidRPr="000866B3">
        <w:rPr>
          <w:rFonts w:ascii="Arial" w:eastAsiaTheme="minorHAnsi" w:hAnsi="Arial" w:cs="Arial"/>
          <w:sz w:val="24"/>
          <w:szCs w:val="24"/>
          <w:lang w:eastAsia="ja-JP"/>
        </w:rPr>
        <w:t>In-state travel:  175 miles at 0.545 per mile = $95.375</w:t>
      </w:r>
      <w:r w:rsidRPr="000866B3">
        <w:rPr>
          <w:rFonts w:ascii="Arial" w:eastAsiaTheme="minorHAnsi" w:hAnsi="Arial" w:cs="Arial"/>
          <w:color w:val="000000" w:themeColor="text1"/>
          <w:sz w:val="24"/>
          <w:szCs w:val="24"/>
          <w:lang w:eastAsia="ja-JP"/>
        </w:rPr>
        <w:t xml:space="preserve"> times 12 months = $1,144.50 times 3 staffers = $3,433.50. Plus $94.50 for PI annual in-state travel of 173.4 miles.</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Out-of-State Travel: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i/>
          <w:color w:val="677F34"/>
          <w:sz w:val="24"/>
        </w:rPr>
        <w:t>Travel Purpose:</w:t>
      </w:r>
      <w:r w:rsidRPr="000866B3">
        <w:rPr>
          <w:rFonts w:ascii="Arial" w:eastAsiaTheme="minorHAnsi" w:hAnsi="Arial" w:cstheme="minorBidi"/>
          <w:color w:val="auto"/>
          <w:sz w:val="24"/>
        </w:rPr>
        <w:t xml:space="preserve"> Justification of need for travel, including how attendance will benefit SNAP-Ed</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i/>
          <w:color w:val="677F34"/>
          <w:sz w:val="24"/>
        </w:rPr>
        <w:t>Travel destination (city and State):</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i/>
          <w:color w:val="677F34"/>
          <w:sz w:val="24"/>
        </w:rPr>
        <w:t>Number of staff traveling:</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i/>
          <w:color w:val="677F34"/>
          <w:sz w:val="24"/>
        </w:rPr>
        <w:t>Cost of travel for this purpose:</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bCs/>
          <w:i/>
          <w:iCs/>
          <w:color w:val="262626" w:themeColor="text1" w:themeTint="D9"/>
          <w:sz w:val="24"/>
        </w:rPr>
        <w:t xml:space="preserve">Total In-State Travel Cost: </w:t>
      </w:r>
      <w:r w:rsidRPr="000866B3">
        <w:rPr>
          <w:rFonts w:ascii="Arial" w:eastAsiaTheme="majorEastAsia" w:hAnsi="Arial" w:cstheme="majorBidi"/>
          <w:b/>
          <w:bCs/>
          <w:iCs/>
          <w:color w:val="262626" w:themeColor="text1" w:themeTint="D9"/>
          <w:sz w:val="24"/>
        </w:rPr>
        <w:t>$3,528</w:t>
      </w:r>
    </w:p>
    <w:p w:rsidR="000866B3" w:rsidRDefault="000866B3" w:rsidP="000866B3">
      <w:pPr>
        <w:spacing w:before="0" w:after="180" w:line="274" w:lineRule="auto"/>
        <w:rPr>
          <w:rFonts w:ascii="Arial" w:eastAsiaTheme="majorEastAsia" w:hAnsi="Arial" w:cstheme="majorBidi"/>
          <w:b/>
          <w:bCs/>
          <w:iCs/>
          <w:color w:val="262626" w:themeColor="text1" w:themeTint="D9"/>
          <w:sz w:val="24"/>
        </w:rPr>
      </w:pPr>
    </w:p>
    <w:p w:rsidR="007215E5" w:rsidRDefault="007215E5" w:rsidP="000866B3">
      <w:pPr>
        <w:spacing w:before="0" w:after="180" w:line="274" w:lineRule="auto"/>
        <w:rPr>
          <w:rFonts w:ascii="Arial" w:eastAsiaTheme="majorEastAsia" w:hAnsi="Arial" w:cstheme="majorBidi"/>
          <w:b/>
          <w:bCs/>
          <w:iCs/>
          <w:color w:val="262626" w:themeColor="text1" w:themeTint="D9"/>
          <w:sz w:val="24"/>
        </w:rPr>
      </w:pPr>
    </w:p>
    <w:p w:rsidR="007215E5" w:rsidRDefault="007215E5" w:rsidP="000866B3">
      <w:pPr>
        <w:spacing w:before="0" w:after="180" w:line="274" w:lineRule="auto"/>
        <w:rPr>
          <w:rFonts w:ascii="Arial" w:eastAsiaTheme="majorEastAsia" w:hAnsi="Arial" w:cstheme="majorBidi"/>
          <w:b/>
          <w:bCs/>
          <w:iCs/>
          <w:color w:val="262626" w:themeColor="text1" w:themeTint="D9"/>
          <w:sz w:val="24"/>
        </w:rPr>
      </w:pPr>
    </w:p>
    <w:p w:rsidR="000866B3" w:rsidRPr="000866B3" w:rsidRDefault="000866B3" w:rsidP="000866B3">
      <w:pPr>
        <w:spacing w:before="0" w:after="200" w:line="276" w:lineRule="auto"/>
        <w:rPr>
          <w:rFonts w:ascii="Arial" w:eastAsiaTheme="minorHAnsi" w:hAnsi="Arial" w:cs="Arial"/>
          <w:b/>
          <w:color w:val="auto"/>
          <w:sz w:val="28"/>
          <w:szCs w:val="28"/>
        </w:rPr>
      </w:pPr>
      <w:r w:rsidRPr="000866B3">
        <w:rPr>
          <w:rFonts w:ascii="Arial" w:eastAsiaTheme="minorHAnsi" w:hAnsi="Arial" w:cs="Arial"/>
          <w:b/>
          <w:color w:val="auto"/>
          <w:sz w:val="28"/>
          <w:szCs w:val="28"/>
        </w:rPr>
        <w:t>Food Security Staffing Plan Year 1- FFY 2019</w:t>
      </w:r>
    </w:p>
    <w:tbl>
      <w:tblPr>
        <w:tblpPr w:leftFromText="180" w:rightFromText="180" w:vertAnchor="text" w:horzAnchor="margin" w:tblpXSpec="center" w:tblpY="427"/>
        <w:tblW w:w="5804"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103"/>
        <w:gridCol w:w="1890"/>
        <w:gridCol w:w="1981"/>
        <w:gridCol w:w="2159"/>
        <w:gridCol w:w="1983"/>
      </w:tblGrid>
      <w:tr w:rsidR="000866B3" w:rsidRPr="000866B3" w:rsidTr="00594CB0">
        <w:trPr>
          <w:cantSplit/>
          <w:trHeight w:val="1114"/>
          <w:tblHeader/>
        </w:trPr>
        <w:tc>
          <w:tcPr>
            <w:tcW w:w="1396"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Arial"/>
                <w:color w:val="FFFFFF" w:themeColor="background1"/>
                <w:sz w:val="20"/>
                <w:szCs w:val="20"/>
              </w:rPr>
            </w:pPr>
            <w:r w:rsidRPr="000866B3">
              <w:rPr>
                <w:rFonts w:ascii="Arial" w:eastAsiaTheme="minorHAnsi" w:hAnsi="Arial" w:cs="Arial"/>
                <w:color w:val="FFFFFF" w:themeColor="background1"/>
                <w:sz w:val="20"/>
                <w:szCs w:val="20"/>
              </w:rPr>
              <w:t>Position Title</w:t>
            </w:r>
          </w:p>
          <w:p w:rsidR="000866B3" w:rsidRPr="000866B3" w:rsidRDefault="000866B3" w:rsidP="000866B3">
            <w:pPr>
              <w:spacing w:before="0" w:after="120" w:line="274" w:lineRule="auto"/>
              <w:rPr>
                <w:rFonts w:ascii="Arial" w:eastAsiaTheme="minorHAnsi" w:hAnsi="Arial" w:cs="Arial"/>
                <w:color w:val="FFFFFF" w:themeColor="background1"/>
                <w:sz w:val="20"/>
                <w:szCs w:val="20"/>
              </w:rPr>
            </w:pPr>
            <w:r w:rsidRPr="000866B3">
              <w:rPr>
                <w:rFonts w:ascii="Arial" w:eastAsiaTheme="minorHAnsi" w:hAnsi="Arial" w:cs="Arial"/>
                <w:color w:val="FFFFFF" w:themeColor="background1"/>
                <w:sz w:val="20"/>
                <w:szCs w:val="20"/>
              </w:rPr>
              <w:t>Attach statement of work listing SNAP-Ed related job duties for each position</w:t>
            </w:r>
          </w:p>
        </w:tc>
        <w:tc>
          <w:tcPr>
            <w:tcW w:w="850"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FTEs charged to SNAP-Ed</w:t>
            </w:r>
          </w:p>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Attach definition of FTE and basis for calculations</w:t>
            </w:r>
          </w:p>
          <w:p w:rsidR="000866B3" w:rsidRPr="000866B3" w:rsidRDefault="000866B3" w:rsidP="000866B3">
            <w:pPr>
              <w:spacing w:before="0" w:after="120" w:line="274" w:lineRule="auto"/>
              <w:rPr>
                <w:rFonts w:ascii="Arial" w:eastAsiaTheme="minorHAnsi" w:hAnsi="Arial" w:cs="Arial"/>
                <w:color w:val="FFFFFF" w:themeColor="background1"/>
                <w:sz w:val="20"/>
                <w:szCs w:val="20"/>
              </w:rPr>
            </w:pPr>
          </w:p>
        </w:tc>
        <w:tc>
          <w:tcPr>
            <w:tcW w:w="891"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Percentage of SNAP-Ed Time Spent on Management/ Administrative Duties</w:t>
            </w:r>
          </w:p>
        </w:tc>
        <w:tc>
          <w:tcPr>
            <w:tcW w:w="971"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Percentage of SNAP-Ed Time Spent on SNAP-Ed delivery.</w:t>
            </w:r>
          </w:p>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Include all approaches described in Guidance Section  1</w:t>
            </w:r>
          </w:p>
        </w:tc>
        <w:tc>
          <w:tcPr>
            <w:tcW w:w="892"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SNAP-Ed Salary, Benefits, and Wages</w:t>
            </w:r>
          </w:p>
          <w:p w:rsidR="000866B3" w:rsidRPr="000866B3" w:rsidRDefault="000866B3" w:rsidP="000866B3">
            <w:pPr>
              <w:spacing w:before="0" w:after="120" w:line="274" w:lineRule="auto"/>
              <w:rPr>
                <w:rFonts w:ascii="Arial" w:eastAsiaTheme="minorHAnsi" w:hAnsi="Arial" w:cstheme="minorBidi"/>
                <w:color w:val="FFFFFF" w:themeColor="background1"/>
                <w:sz w:val="20"/>
                <w:szCs w:val="20"/>
              </w:rPr>
            </w:pPr>
            <w:r w:rsidRPr="000866B3">
              <w:rPr>
                <w:rFonts w:ascii="Arial" w:eastAsiaTheme="minorHAnsi" w:hAnsi="Arial" w:cstheme="minorBidi"/>
                <w:color w:val="FFFFFF" w:themeColor="background1"/>
                <w:sz w:val="20"/>
                <w:szCs w:val="20"/>
              </w:rPr>
              <w:t>Federal dollars only</w:t>
            </w:r>
          </w:p>
        </w:tc>
      </w:tr>
      <w:tr w:rsidR="000866B3" w:rsidRPr="000866B3" w:rsidTr="00594CB0">
        <w:trPr>
          <w:cantSplit/>
          <w:trHeight w:hRule="exact" w:val="1694"/>
        </w:trPr>
        <w:sdt>
          <w:sdtPr>
            <w:rPr>
              <w:rFonts w:ascii="Arial" w:eastAsiaTheme="minorHAnsi" w:hAnsi="Arial" w:cs="Arial"/>
              <w:b/>
              <w:bCs/>
              <w:color w:val="auto"/>
              <w:sz w:val="20"/>
              <w:szCs w:val="20"/>
            </w:rPr>
            <w:alias w:val="Title"/>
            <w:tag w:val="Title"/>
            <w:id w:val="1837341403"/>
            <w:placeholder>
              <w:docPart w:val="8FC25309630C4D7A8C40210C9A94DCFC"/>
            </w:placeholder>
            <w:text/>
          </w:sdtPr>
          <w:sdtContent>
            <w:tc>
              <w:tcPr>
                <w:tcW w:w="1396" w:type="pct"/>
              </w:tcPr>
              <w:p w:rsidR="000866B3" w:rsidRPr="000866B3" w:rsidRDefault="000866B3" w:rsidP="000866B3">
                <w:pPr>
                  <w:spacing w:before="0" w:after="120" w:line="274" w:lineRule="auto"/>
                  <w:rPr>
                    <w:rFonts w:ascii="Arial" w:eastAsiaTheme="minorHAnsi" w:hAnsi="Arial" w:cs="Arial"/>
                    <w:b/>
                    <w:bCs/>
                    <w:color w:val="auto"/>
                    <w:sz w:val="20"/>
                    <w:szCs w:val="20"/>
                  </w:rPr>
                </w:pPr>
                <w:r w:rsidRPr="000866B3">
                  <w:rPr>
                    <w:rFonts w:ascii="Arial" w:eastAsiaTheme="minorHAnsi" w:hAnsi="Arial" w:cs="Arial"/>
                    <w:b/>
                    <w:bCs/>
                    <w:color w:val="auto"/>
                    <w:sz w:val="20"/>
                    <w:szCs w:val="20"/>
                  </w:rPr>
                  <w:t>Community Nutrition Educator (Assistant Extension Educator)</w:t>
                </w:r>
              </w:p>
            </w:tc>
          </w:sdtContent>
        </w:sdt>
        <w:tc>
          <w:tcPr>
            <w:tcW w:w="850" w:type="pct"/>
          </w:tcPr>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15% FTE based on 35-hour work week</w:t>
            </w:r>
          </w:p>
        </w:tc>
        <w:sdt>
          <w:sdtPr>
            <w:rPr>
              <w:rFonts w:ascii="Arial" w:eastAsia="Times New Roman" w:hAnsi="Arial" w:cs="Arial"/>
              <w:color w:val="auto"/>
              <w:sz w:val="20"/>
              <w:szCs w:val="20"/>
            </w:rPr>
            <w:alias w:val="Time"/>
            <w:tag w:val="Time"/>
            <w:id w:val="439570797"/>
            <w:placeholder>
              <w:docPart w:val="8F3BB70DB1A047ABAD3714263E81E7A6"/>
            </w:placeholder>
            <w:text/>
          </w:sdtPr>
          <w:sdtContent>
            <w:tc>
              <w:tcPr>
                <w:tcW w:w="891" w:type="pct"/>
              </w:tcPr>
              <w:p w:rsidR="000866B3" w:rsidRPr="000866B3" w:rsidRDefault="000866B3" w:rsidP="000866B3">
                <w:pPr>
                  <w:spacing w:before="0" w:after="120" w:line="274" w:lineRule="auto"/>
                  <w:rPr>
                    <w:rFonts w:ascii="Arial" w:eastAsia="Arial" w:hAnsi="Arial" w:cs="Times New Roman"/>
                    <w:b/>
                    <w:bCs/>
                    <w:color w:val="auto"/>
                    <w:sz w:val="20"/>
                    <w:szCs w:val="20"/>
                  </w:rPr>
                </w:pPr>
                <w:r w:rsidRPr="000866B3">
                  <w:rPr>
                    <w:rFonts w:ascii="Arial" w:eastAsia="Times New Roman" w:hAnsi="Arial" w:cs="Arial"/>
                    <w:color w:val="auto"/>
                    <w:sz w:val="20"/>
                    <w:szCs w:val="20"/>
                  </w:rPr>
                  <w:t>10%: Submitting EARS reports, time and effort,  accounting for travel, attending meetings</w:t>
                </w:r>
              </w:p>
            </w:tc>
          </w:sdtContent>
        </w:sdt>
        <w:tc>
          <w:tcPr>
            <w:tcW w:w="971" w:type="pct"/>
          </w:tcPr>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90%: Delivery of nutrition education programs, cooking demonstrations, meeting with site contacts</w:t>
            </w:r>
          </w:p>
        </w:tc>
        <w:tc>
          <w:tcPr>
            <w:tcW w:w="892" w:type="pct"/>
          </w:tcPr>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$8,735 salary</w:t>
            </w:r>
          </w:p>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$4,787 benefits</w:t>
            </w:r>
          </w:p>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$13,522 total</w:t>
            </w:r>
          </w:p>
          <w:p w:rsidR="000866B3" w:rsidRPr="000866B3" w:rsidRDefault="000866B3" w:rsidP="000866B3">
            <w:pPr>
              <w:spacing w:before="0" w:after="120" w:line="274" w:lineRule="auto"/>
              <w:rPr>
                <w:rFonts w:ascii="Arial" w:eastAsiaTheme="minorHAnsi" w:hAnsi="Arial" w:cstheme="minorBidi"/>
                <w:bCs/>
                <w:color w:val="auto"/>
                <w:sz w:val="20"/>
                <w:szCs w:val="20"/>
              </w:rPr>
            </w:pPr>
          </w:p>
        </w:tc>
      </w:tr>
      <w:tr w:rsidR="000866B3" w:rsidRPr="000866B3" w:rsidTr="00594CB0">
        <w:trPr>
          <w:cantSplit/>
          <w:trHeight w:hRule="exact" w:val="1766"/>
        </w:trPr>
        <w:tc>
          <w:tcPr>
            <w:tcW w:w="1396" w:type="pct"/>
          </w:tcPr>
          <w:p w:rsidR="000866B3" w:rsidRPr="000866B3" w:rsidRDefault="000866B3" w:rsidP="000866B3">
            <w:pPr>
              <w:spacing w:before="0" w:after="120" w:line="274" w:lineRule="auto"/>
              <w:rPr>
                <w:rFonts w:ascii="Arial" w:eastAsiaTheme="minorHAnsi" w:hAnsi="Arial" w:cs="Arial"/>
                <w:b/>
                <w:bCs/>
                <w:color w:val="auto"/>
                <w:sz w:val="20"/>
                <w:szCs w:val="20"/>
              </w:rPr>
            </w:pPr>
            <w:r w:rsidRPr="000866B3">
              <w:rPr>
                <w:rFonts w:ascii="Arial" w:eastAsiaTheme="minorHAnsi" w:hAnsi="Arial" w:cs="Arial"/>
                <w:b/>
                <w:bCs/>
                <w:color w:val="auto"/>
                <w:sz w:val="20"/>
                <w:szCs w:val="20"/>
              </w:rPr>
              <w:t>Community Nutrition Educator (Public Service Specialist)</w:t>
            </w:r>
          </w:p>
        </w:tc>
        <w:tc>
          <w:tcPr>
            <w:tcW w:w="850" w:type="pct"/>
          </w:tcPr>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48% FTE based on 35-hour work week (17 hours/week for 52 weeks)</w:t>
            </w:r>
          </w:p>
        </w:tc>
        <w:sdt>
          <w:sdtPr>
            <w:rPr>
              <w:rFonts w:ascii="Arial" w:eastAsia="Times New Roman" w:hAnsi="Arial" w:cs="Arial"/>
              <w:color w:val="auto"/>
              <w:sz w:val="20"/>
              <w:szCs w:val="20"/>
            </w:rPr>
            <w:alias w:val="Time"/>
            <w:tag w:val="Time"/>
            <w:id w:val="1173378000"/>
            <w:placeholder>
              <w:docPart w:val="B0C7446018814C87A70E912195851B49"/>
            </w:placeholder>
            <w:text/>
          </w:sdtPr>
          <w:sdtContent>
            <w:tc>
              <w:tcPr>
                <w:tcW w:w="891" w:type="pct"/>
              </w:tcPr>
              <w:p w:rsidR="000866B3" w:rsidRPr="000866B3" w:rsidRDefault="000866B3" w:rsidP="000866B3">
                <w:pPr>
                  <w:spacing w:before="0" w:after="120" w:line="274" w:lineRule="auto"/>
                  <w:rPr>
                    <w:rFonts w:asciiTheme="minorHAnsi" w:eastAsia="Times New Roman" w:hAnsiTheme="minorHAnsi" w:cstheme="minorBidi"/>
                    <w:color w:val="auto"/>
                    <w:sz w:val="20"/>
                    <w:szCs w:val="20"/>
                  </w:rPr>
                </w:pPr>
                <w:r w:rsidRPr="000866B3">
                  <w:rPr>
                    <w:rFonts w:ascii="Arial" w:eastAsia="Times New Roman" w:hAnsi="Arial" w:cs="Arial"/>
                    <w:color w:val="auto"/>
                    <w:sz w:val="20"/>
                    <w:szCs w:val="20"/>
                  </w:rPr>
                  <w:t>10%: Submitting EARS reports, time and effort,  accounting for travel, attending meetings</w:t>
                </w:r>
              </w:p>
            </w:tc>
          </w:sdtContent>
        </w:sdt>
        <w:tc>
          <w:tcPr>
            <w:tcW w:w="971" w:type="pct"/>
          </w:tcPr>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90%: Delivery of nutrition education programs, cooking demonstrations, meeting with site contacts</w:t>
            </w:r>
          </w:p>
        </w:tc>
        <w:tc>
          <w:tcPr>
            <w:tcW w:w="892" w:type="pct"/>
          </w:tcPr>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$30,940 salary</w:t>
            </w:r>
          </w:p>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$7,766 benefits</w:t>
            </w:r>
          </w:p>
          <w:p w:rsidR="000866B3" w:rsidRPr="000866B3" w:rsidRDefault="000866B3" w:rsidP="000866B3">
            <w:pPr>
              <w:spacing w:before="0" w:after="120" w:line="274" w:lineRule="auto"/>
              <w:rPr>
                <w:rFonts w:ascii="Arial" w:eastAsiaTheme="minorHAnsi" w:hAnsi="Arial" w:cstheme="minorBidi"/>
                <w:bCs/>
                <w:color w:val="auto"/>
                <w:sz w:val="20"/>
                <w:szCs w:val="20"/>
              </w:rPr>
            </w:pPr>
            <w:r w:rsidRPr="000866B3">
              <w:rPr>
                <w:rFonts w:ascii="Arial" w:eastAsiaTheme="minorHAnsi" w:hAnsi="Arial" w:cstheme="minorBidi"/>
                <w:bCs/>
                <w:color w:val="auto"/>
                <w:sz w:val="20"/>
                <w:szCs w:val="20"/>
              </w:rPr>
              <w:t>$38,706 total</w:t>
            </w:r>
          </w:p>
        </w:tc>
      </w:tr>
      <w:tr w:rsidR="000866B3" w:rsidRPr="000866B3" w:rsidTr="00594CB0">
        <w:trPr>
          <w:cantSplit/>
          <w:trHeight w:hRule="exact" w:val="2630"/>
        </w:trPr>
        <w:tc>
          <w:tcPr>
            <w:tcW w:w="1396"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(Public Service Specialist)</w:t>
            </w:r>
          </w:p>
        </w:tc>
        <w:tc>
          <w:tcPr>
            <w:tcW w:w="850" w:type="pct"/>
          </w:tcPr>
          <w:p w:rsidR="000866B3" w:rsidRPr="000866B3" w:rsidRDefault="000866B3" w:rsidP="000866B3">
            <w:pPr>
              <w:spacing w:before="0" w:after="120" w:line="276" w:lineRule="auto"/>
              <w:rPr>
                <w:rFonts w:ascii="Arial" w:eastAsia="Arial" w:hAnsi="Arial" w:cs="Arial"/>
                <w:bCs/>
                <w:color w:val="auto"/>
                <w:sz w:val="24"/>
                <w:szCs w:val="24"/>
              </w:rPr>
            </w:pPr>
            <w:r w:rsidRPr="000866B3">
              <w:rPr>
                <w:rFonts w:ascii="Arial" w:eastAsia="Arial" w:hAnsi="Arial" w:cs="Arial"/>
                <w:bCs/>
                <w:color w:val="auto"/>
                <w:sz w:val="24"/>
                <w:szCs w:val="24"/>
              </w:rPr>
              <w:t>21% FTE based on 35-hour work week</w:t>
            </w:r>
          </w:p>
          <w:p w:rsidR="000866B3" w:rsidRPr="000866B3" w:rsidRDefault="000866B3" w:rsidP="000866B3">
            <w:pPr>
              <w:spacing w:before="0" w:after="120" w:line="274" w:lineRule="auto"/>
              <w:rPr>
                <w:rFonts w:ascii="Arial" w:eastAsiaTheme="minorHAnsi" w:hAnsi="Arial" w:cs="Arial"/>
                <w:bCs/>
                <w:color w:val="auto"/>
                <w:sz w:val="24"/>
                <w:szCs w:val="24"/>
              </w:rPr>
            </w:pPr>
            <w:r w:rsidRPr="000866B3">
              <w:rPr>
                <w:rFonts w:ascii="Arial" w:eastAsia="Arial" w:hAnsi="Arial" w:cs="Arial"/>
                <w:bCs/>
                <w:color w:val="auto"/>
                <w:sz w:val="24"/>
                <w:szCs w:val="24"/>
              </w:rPr>
              <w:t>(17 hours/week x 23 weeks)</w:t>
            </w:r>
          </w:p>
        </w:tc>
        <w:sdt>
          <w:sdtPr>
            <w:rPr>
              <w:rFonts w:ascii="Arial" w:eastAsia="Times New Roman" w:hAnsi="Arial" w:cs="Arial"/>
              <w:color w:val="auto"/>
              <w:sz w:val="24"/>
            </w:rPr>
            <w:alias w:val="Time"/>
            <w:tag w:val="Time"/>
            <w:id w:val="-163480164"/>
            <w:placeholder>
              <w:docPart w:val="A4E3098548084E33A3212FC1665E17A7"/>
            </w:placeholder>
            <w:text/>
          </w:sdtPr>
          <w:sdtContent>
            <w:tc>
              <w:tcPr>
                <w:tcW w:w="891" w:type="pct"/>
              </w:tcPr>
              <w:p w:rsidR="000866B3" w:rsidRPr="000866B3" w:rsidRDefault="000866B3" w:rsidP="000866B3">
                <w:pPr>
                  <w:spacing w:before="0" w:after="120" w:line="274" w:lineRule="auto"/>
                  <w:rPr>
                    <w:rFonts w:ascii="Arial" w:eastAsia="Times New Roman" w:hAnsi="Arial" w:cs="Arial"/>
                    <w:color w:val="auto"/>
                    <w:sz w:val="24"/>
                  </w:rPr>
                </w:pPr>
                <w:r w:rsidRPr="000866B3">
                  <w:rPr>
                    <w:rFonts w:ascii="Arial" w:eastAsia="Times New Roman" w:hAnsi="Arial" w:cs="Arial"/>
                    <w:color w:val="auto"/>
                    <w:sz w:val="24"/>
                  </w:rPr>
                  <w:t>10%: Submitting EARS reports, time and effort,  accounting for travel, attending meetings</w:t>
                </w:r>
              </w:p>
            </w:tc>
          </w:sdtContent>
        </w:sdt>
        <w:tc>
          <w:tcPr>
            <w:tcW w:w="971"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892"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$9,900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$2,485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$12,385 total</w:t>
            </w:r>
          </w:p>
          <w:p w:rsidR="000866B3" w:rsidRPr="000866B3" w:rsidRDefault="000866B3" w:rsidP="000866B3">
            <w:pPr>
              <w:spacing w:before="0" w:after="120" w:line="274" w:lineRule="auto"/>
              <w:rPr>
                <w:rFonts w:ascii="Arial" w:eastAsiaTheme="minorHAnsi" w:hAnsi="Arial" w:cstheme="minorBidi"/>
                <w:bCs/>
                <w:color w:val="auto"/>
                <w:sz w:val="24"/>
                <w:szCs w:val="24"/>
              </w:rPr>
            </w:pPr>
          </w:p>
        </w:tc>
      </w:tr>
      <w:tr w:rsidR="000866B3" w:rsidRPr="000866B3" w:rsidTr="00594CB0">
        <w:trPr>
          <w:cantSplit/>
          <w:trHeight w:hRule="exact" w:val="2180"/>
        </w:trPr>
        <w:tc>
          <w:tcPr>
            <w:tcW w:w="1396"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850"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891"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971"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FFFFFF" w:themeColor="background1"/>
                <w:sz w:val="24"/>
                <w:szCs w:val="24"/>
              </w:rPr>
              <w:t>Total Staffing Budget: Enter total for all salary, benefits, and wages from Federal dollars here.</w:t>
            </w:r>
          </w:p>
        </w:tc>
        <w:tc>
          <w:tcPr>
            <w:tcW w:w="892" w:type="pct"/>
          </w:tcPr>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$49,575 salary</w:t>
            </w:r>
          </w:p>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$15,038 benefits</w:t>
            </w:r>
          </w:p>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$64,613 total</w:t>
            </w:r>
          </w:p>
          <w:p w:rsidR="000866B3" w:rsidRPr="000866B3" w:rsidRDefault="000866B3" w:rsidP="000866B3">
            <w:pPr>
              <w:spacing w:before="0" w:after="120" w:line="274" w:lineRule="auto"/>
              <w:rPr>
                <w:rFonts w:ascii="Arial" w:eastAsiaTheme="minorHAnsi" w:hAnsi="Arial" w:cstheme="minorBidi"/>
                <w:color w:val="auto"/>
                <w:sz w:val="24"/>
                <w:szCs w:val="24"/>
              </w:rPr>
            </w:pPr>
          </w:p>
        </w:tc>
      </w:tr>
    </w:tbl>
    <w:p w:rsidR="000866B3" w:rsidRPr="000866B3" w:rsidRDefault="000866B3" w:rsidP="000866B3">
      <w:pPr>
        <w:spacing w:before="0" w:after="200" w:line="276" w:lineRule="auto"/>
        <w:rPr>
          <w:rFonts w:ascii="Arial" w:eastAsiaTheme="minorHAnsi" w:hAnsi="Arial" w:cs="Arial"/>
          <w:b/>
          <w:color w:val="auto"/>
          <w:sz w:val="24"/>
          <w:szCs w:val="24"/>
        </w:rPr>
      </w:pPr>
    </w:p>
    <w:p w:rsidR="000866B3" w:rsidRPr="000866B3" w:rsidRDefault="000866B3" w:rsidP="000866B3">
      <w:pPr>
        <w:spacing w:before="0" w:after="200" w:line="276" w:lineRule="auto"/>
        <w:rPr>
          <w:rFonts w:ascii="Arial" w:eastAsiaTheme="minorHAnsi" w:hAnsi="Arial" w:cs="Arial"/>
          <w:b/>
          <w:color w:val="auto"/>
          <w:sz w:val="24"/>
          <w:szCs w:val="24"/>
        </w:rPr>
      </w:pPr>
    </w:p>
    <w:p w:rsidR="000866B3" w:rsidRPr="000866B3" w:rsidRDefault="000866B3" w:rsidP="000866B3">
      <w:pPr>
        <w:spacing w:before="0" w:after="200" w:line="276" w:lineRule="auto"/>
        <w:rPr>
          <w:rFonts w:ascii="Arial" w:eastAsiaTheme="minorHAnsi" w:hAnsi="Arial" w:cs="Arial"/>
          <w:b/>
          <w:color w:val="auto"/>
          <w:sz w:val="24"/>
          <w:szCs w:val="24"/>
        </w:rPr>
      </w:pPr>
    </w:p>
    <w:p w:rsidR="000866B3" w:rsidRPr="000866B3" w:rsidRDefault="000866B3" w:rsidP="000866B3">
      <w:pPr>
        <w:spacing w:before="0" w:after="200" w:line="276" w:lineRule="auto"/>
        <w:rPr>
          <w:rFonts w:ascii="Arial" w:eastAsiaTheme="minorHAnsi" w:hAnsi="Arial" w:cs="Arial"/>
          <w:b/>
          <w:color w:val="auto"/>
          <w:sz w:val="28"/>
          <w:szCs w:val="28"/>
        </w:rPr>
      </w:pPr>
      <w:r w:rsidRPr="000866B3">
        <w:rPr>
          <w:rFonts w:ascii="Arial" w:eastAsiaTheme="minorHAnsi" w:hAnsi="Arial" w:cs="Arial"/>
          <w:b/>
          <w:color w:val="auto"/>
          <w:sz w:val="28"/>
          <w:szCs w:val="28"/>
        </w:rPr>
        <w:t xml:space="preserve">SNAP ED related job duties – FFY 2019, 2020 &amp; 2021 </w:t>
      </w:r>
    </w:p>
    <w:p w:rsidR="000866B3" w:rsidRPr="000866B3" w:rsidRDefault="000866B3" w:rsidP="000866B3">
      <w:pPr>
        <w:spacing w:before="0" w:after="200" w:line="276" w:lineRule="auto"/>
        <w:rPr>
          <w:rFonts w:ascii="Arial" w:eastAsiaTheme="minorHAnsi" w:hAnsi="Arial" w:cs="Arial"/>
          <w:color w:val="auto"/>
          <w:sz w:val="24"/>
          <w:szCs w:val="24"/>
        </w:rPr>
      </w:pPr>
      <w:r w:rsidRPr="000866B3">
        <w:rPr>
          <w:rFonts w:ascii="Arial" w:eastAsiaTheme="minorHAnsi" w:hAnsi="Arial" w:cs="Arial"/>
          <w:color w:val="auto"/>
          <w:sz w:val="24"/>
          <w:szCs w:val="24"/>
          <w:u w:val="single"/>
        </w:rPr>
        <w:t>Statement of Work listing SNAP-Ed related job duties</w:t>
      </w:r>
      <w:r w:rsidRPr="000866B3">
        <w:rPr>
          <w:rFonts w:ascii="Arial" w:eastAsiaTheme="minorHAnsi" w:hAnsi="Arial" w:cs="Arial"/>
          <w:color w:val="auto"/>
          <w:sz w:val="24"/>
          <w:szCs w:val="24"/>
        </w:rPr>
        <w:t xml:space="preserve">: </w:t>
      </w:r>
    </w:p>
    <w:p w:rsidR="000866B3" w:rsidRPr="000866B3" w:rsidRDefault="000866B3" w:rsidP="000866B3">
      <w:pPr>
        <w:spacing w:before="0" w:after="0" w:line="276" w:lineRule="auto"/>
        <w:rPr>
          <w:rFonts w:ascii="Arial" w:eastAsiaTheme="minorHAnsi" w:hAnsi="Arial" w:cs="Arial"/>
          <w:b/>
          <w:color w:val="auto"/>
          <w:sz w:val="24"/>
          <w:szCs w:val="24"/>
        </w:rPr>
      </w:pPr>
      <w:r w:rsidRPr="000866B3">
        <w:rPr>
          <w:rFonts w:ascii="Arial" w:eastAsiaTheme="minorHAnsi" w:hAnsi="Arial" w:cs="Arial"/>
          <w:b/>
          <w:color w:val="auto"/>
          <w:sz w:val="24"/>
          <w:szCs w:val="24"/>
        </w:rPr>
        <w:t xml:space="preserve">Community Nutrition Educator  </w:t>
      </w:r>
    </w:p>
    <w:p w:rsidR="000866B3" w:rsidRPr="000866B3" w:rsidRDefault="000866B3" w:rsidP="000866B3">
      <w:pPr>
        <w:spacing w:before="0" w:after="0" w:line="276" w:lineRule="auto"/>
        <w:rPr>
          <w:rFonts w:ascii="Arial" w:eastAsiaTheme="minorHAnsi" w:hAnsi="Arial" w:cs="Arial"/>
          <w:b/>
          <w:color w:val="auto"/>
          <w:sz w:val="24"/>
          <w:szCs w:val="24"/>
        </w:rPr>
      </w:pPr>
      <w:r w:rsidRPr="000866B3">
        <w:rPr>
          <w:rFonts w:ascii="Arial" w:eastAsiaTheme="minorHAnsi" w:hAnsi="Arial" w:cs="Arial"/>
          <w:b/>
          <w:color w:val="auto"/>
          <w:sz w:val="24"/>
          <w:szCs w:val="24"/>
        </w:rPr>
        <w:t xml:space="preserve">Assistant Extension Educator </w:t>
      </w:r>
    </w:p>
    <w:p w:rsidR="000866B3" w:rsidRPr="000866B3" w:rsidRDefault="000866B3" w:rsidP="000866B3">
      <w:pPr>
        <w:spacing w:before="0" w:after="0" w:line="276" w:lineRule="auto"/>
        <w:rPr>
          <w:rFonts w:ascii="Arial" w:eastAsiaTheme="minorHAnsi" w:hAnsi="Arial" w:cs="Arial"/>
          <w:b/>
          <w:color w:val="auto"/>
          <w:sz w:val="24"/>
          <w:szCs w:val="24"/>
        </w:rPr>
      </w:pP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Under the general direction of designated administrator or faculty member, provides program and related administrative support at the local level for the Expanded Food and Nutrition Education Program and SNAP-Ed.  The focus of the position is on broad, in-depth knowledge of the program specialty, but includes some administration such as reports.  It requires the ability to exercise independent judgment within known practice and to resolve problems of programmatic and administrative detail and procedures.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 Under the general direction of designated supervisor, promotes and implements food and nutrition education programs to targeted audiences. Works independently in the community, consulting with supervisor on a regular basis and as needed.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2. Develops and implements a recruitment program in the community.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3. Conducts needs assessments of target audience and administers evaluation tools as appropriate.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4. Provides food and nutrition education programs through individual and group presentations. Uses research-based, scientific information as background to develop programs, materials and presentations.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5. Maintains accurate records, including time and effort reports, program documentation reports, and evaluation reports. Enters data into computerized reporting system and writes reports as directed.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6. Serves as contact with community and provides for informational needs such as publications, program materials and educational opportunities.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7. Writes and/or edits informational and promotional materials for use in outreach and educational activities, requiring and understanding of the subject matter.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8. Maintains a collection of resource materials and program information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9. Represents UConn Community Nutrition Programs in community groups and coalitions as appropriate.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10. Assists with identifying opportunities for match, grants, and assists in writing grants.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11. Assists in the preparation of local budgets and control of expenditure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12. Participates in staff meetings and in-service training programs.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13. Ability to provide programming at a variety of sites throughout Connecticut.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14. Work schedule flexibility to allow for programming at the convenience of community    partners.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15.  Requires valid CT driver’s license and transportation to program sites.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16. Performs related duties as required. </w:t>
      </w:r>
    </w:p>
    <w:p w:rsidR="000866B3" w:rsidRPr="000866B3" w:rsidRDefault="000866B3" w:rsidP="000866B3">
      <w:pPr>
        <w:spacing w:before="0" w:after="200" w:line="276" w:lineRule="auto"/>
        <w:jc w:val="both"/>
        <w:rPr>
          <w:rFonts w:ascii="Arial" w:eastAsiaTheme="minorHAnsi" w:hAnsi="Arial" w:cs="Arial"/>
          <w:color w:val="auto"/>
          <w:sz w:val="24"/>
          <w:szCs w:val="24"/>
        </w:rPr>
      </w:pPr>
    </w:p>
    <w:p w:rsidR="000866B3" w:rsidRPr="000866B3" w:rsidRDefault="000866B3" w:rsidP="000866B3">
      <w:pPr>
        <w:spacing w:before="0" w:after="0" w:line="276" w:lineRule="auto"/>
        <w:jc w:val="both"/>
        <w:rPr>
          <w:rFonts w:ascii="Arial" w:eastAsiaTheme="minorHAnsi" w:hAnsi="Arial" w:cs="Arial"/>
          <w:b/>
          <w:color w:val="auto"/>
          <w:sz w:val="24"/>
          <w:szCs w:val="24"/>
        </w:rPr>
      </w:pPr>
      <w:r w:rsidRPr="000866B3">
        <w:rPr>
          <w:rFonts w:ascii="Arial" w:eastAsiaTheme="minorHAnsi" w:hAnsi="Arial" w:cs="Arial"/>
          <w:b/>
          <w:color w:val="auto"/>
          <w:sz w:val="24"/>
          <w:szCs w:val="24"/>
        </w:rPr>
        <w:t xml:space="preserve">UCONN Special Payroll, Public Service Specialist </w:t>
      </w:r>
    </w:p>
    <w:p w:rsidR="000866B3" w:rsidRPr="000866B3" w:rsidRDefault="000866B3" w:rsidP="000866B3">
      <w:pPr>
        <w:spacing w:before="0" w:after="0" w:line="276" w:lineRule="auto"/>
        <w:jc w:val="both"/>
        <w:rPr>
          <w:rFonts w:ascii="Arial" w:eastAsiaTheme="minorHAnsi" w:hAnsi="Arial" w:cs="Arial"/>
          <w:b/>
          <w:color w:val="auto"/>
          <w:sz w:val="24"/>
          <w:szCs w:val="24"/>
        </w:rPr>
      </w:pPr>
      <w:r w:rsidRPr="000866B3">
        <w:rPr>
          <w:rFonts w:ascii="Arial" w:eastAsiaTheme="minorHAnsi" w:hAnsi="Arial" w:cs="Arial"/>
          <w:b/>
          <w:color w:val="auto"/>
          <w:sz w:val="24"/>
          <w:szCs w:val="24"/>
        </w:rPr>
        <w:t>Community Nutrition Educator</w:t>
      </w:r>
    </w:p>
    <w:p w:rsidR="000866B3" w:rsidRPr="000866B3" w:rsidRDefault="000866B3" w:rsidP="000866B3">
      <w:pPr>
        <w:spacing w:before="0" w:after="0" w:line="276" w:lineRule="auto"/>
        <w:jc w:val="both"/>
        <w:rPr>
          <w:rFonts w:ascii="Arial" w:eastAsiaTheme="minorHAnsi" w:hAnsi="Arial" w:cs="Arial"/>
          <w:b/>
          <w:color w:val="auto"/>
          <w:sz w:val="24"/>
          <w:szCs w:val="24"/>
        </w:rPr>
      </w:pPr>
      <w:r w:rsidRPr="000866B3">
        <w:rPr>
          <w:rFonts w:ascii="Arial" w:eastAsiaTheme="minorHAnsi" w:hAnsi="Arial" w:cs="Arial"/>
          <w:b/>
          <w:color w:val="auto"/>
          <w:sz w:val="24"/>
          <w:szCs w:val="24"/>
        </w:rPr>
        <w:t xml:space="preserve">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Under the direction of designated administrator, provides food and nutrition educational programs as part of the CT-SNAP-Ed program (Supplemental Nutrition Assistance Program – Education component). The focus of the position is on knowledge of the program specialty, but includes some administration such as reports.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 Under the direction of designated supervisor, promotes and implements food and nutrition education programs to targeted audiences in targeted agencies identified by program director and agency partners. Works independently in the community, consulting with supervisor on a regular basis and as needed.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2. Develops and implements a recruitment program in the community.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3. Provides food and nutrition education programs through individual and interactive group presentations. Uses research-based, scientific information as background to assist in developing programs, materials and presentations as needed.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4. Maintains accurate records, including time and effort reports, program documentation reports, and evaluation reports. Enters data into computerized reporting system and writes reports as directed.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5. Maintains a collection of resource materials and program information.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6. Participates in staff meetings and in-service training programs.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 9.  Work schedule flexibility to allow for programming at the convenience of community partners.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10.  Requires valid CT driver’s license and transportation to program sites. </w:t>
      </w:r>
    </w:p>
    <w:p w:rsidR="000866B3" w:rsidRPr="000866B3" w:rsidRDefault="000866B3" w:rsidP="000866B3">
      <w:pPr>
        <w:spacing w:before="0" w:after="200" w:line="276" w:lineRule="auto"/>
        <w:jc w:val="both"/>
        <w:rPr>
          <w:rFonts w:ascii="Arial" w:eastAsiaTheme="minorHAnsi" w:hAnsi="Arial" w:cs="Arial"/>
          <w:color w:val="auto"/>
          <w:sz w:val="24"/>
          <w:szCs w:val="24"/>
        </w:rPr>
      </w:pPr>
      <w:r w:rsidRPr="000866B3">
        <w:rPr>
          <w:rFonts w:ascii="Arial" w:eastAsiaTheme="minorHAnsi" w:hAnsi="Arial" w:cs="Arial"/>
          <w:color w:val="auto"/>
          <w:sz w:val="24"/>
          <w:szCs w:val="24"/>
        </w:rPr>
        <w:t xml:space="preserve">11. Performs related duties as required. </w:t>
      </w:r>
    </w:p>
    <w:p w:rsidR="000866B3" w:rsidRPr="000866B3" w:rsidRDefault="000866B3" w:rsidP="000866B3">
      <w:pPr>
        <w:spacing w:before="0" w:after="180" w:line="274" w:lineRule="auto"/>
        <w:rPr>
          <w:rFonts w:ascii="Arial" w:eastAsiaTheme="minorHAnsi" w:hAnsi="Arial" w:cstheme="minorBidi"/>
          <w:color w:val="auto"/>
          <w:sz w:val="28"/>
          <w:szCs w:val="28"/>
        </w:rPr>
      </w:pPr>
      <w:r w:rsidRPr="000866B3">
        <w:rPr>
          <w:rFonts w:ascii="Calibri" w:eastAsia="Times New Roman" w:hAnsi="Calibri" w:cs="Times New Roman"/>
          <w:b/>
          <w:color w:val="auto"/>
          <w:sz w:val="28"/>
          <w:szCs w:val="28"/>
          <w:u w:val="single"/>
        </w:rPr>
        <w:t>DIRECT PROGRAM STAFF – Fiscal Year 2019</w:t>
      </w:r>
    </w:p>
    <w:p w:rsidR="000866B3" w:rsidRPr="000866B3" w:rsidRDefault="000866B3" w:rsidP="000866B3">
      <w:pPr>
        <w:spacing w:before="0" w:after="0"/>
        <w:rPr>
          <w:rFonts w:ascii="Calibri" w:eastAsia="Times New Roman" w:hAnsi="Calibri" w:cs="Times New Roman"/>
          <w:b/>
          <w:color w:val="auto"/>
          <w:sz w:val="24"/>
          <w:szCs w:val="24"/>
        </w:rPr>
      </w:pPr>
    </w:p>
    <w:p w:rsidR="000866B3" w:rsidRPr="000866B3" w:rsidRDefault="000866B3" w:rsidP="000866B3">
      <w:pPr>
        <w:spacing w:before="0" w:after="0"/>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(a) Program Salaries</w:t>
      </w:r>
    </w:p>
    <w:tbl>
      <w:tblPr>
        <w:tblpPr w:leftFromText="180" w:rightFromText="180" w:vertAnchor="text" w:horzAnchor="page" w:tblpX="1761" w:tblpY="210"/>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170"/>
        <w:gridCol w:w="1170"/>
        <w:gridCol w:w="1260"/>
        <w:gridCol w:w="1710"/>
      </w:tblGrid>
      <w:tr w:rsidR="000866B3" w:rsidRPr="000866B3" w:rsidTr="00594CB0">
        <w:trPr>
          <w:trHeight w:val="495"/>
        </w:trPr>
        <w:tc>
          <w:tcPr>
            <w:tcW w:w="3505" w:type="dxa"/>
            <w:shd w:val="clear" w:color="auto" w:fill="auto"/>
            <w:noWrap/>
            <w:vAlign w:val="bottom"/>
            <w:hideMark/>
          </w:tcPr>
          <w:p w:rsidR="000866B3" w:rsidRPr="000866B3" w:rsidRDefault="000866B3" w:rsidP="000866B3">
            <w:pPr>
              <w:spacing w:before="0" w:after="0"/>
              <w:rPr>
                <w:rFonts w:ascii="Calibri" w:eastAsia="Times New Roman" w:hAnsi="Calibri" w:cs="Arial"/>
                <w:b/>
                <w:bCs/>
                <w:color w:val="auto"/>
                <w:u w:val="single"/>
              </w:rPr>
            </w:pPr>
            <w:r w:rsidRPr="000866B3">
              <w:rPr>
                <w:rFonts w:ascii="Calibri" w:eastAsia="Times New Roman" w:hAnsi="Calibri" w:cs="Arial"/>
                <w:b/>
                <w:bCs/>
                <w:color w:val="auto"/>
                <w:u w:val="single"/>
              </w:rPr>
              <w:t>Position/Name</w:t>
            </w:r>
          </w:p>
        </w:tc>
        <w:tc>
          <w:tcPr>
            <w:tcW w:w="1170" w:type="dxa"/>
            <w:shd w:val="clear" w:color="auto" w:fill="auto"/>
            <w:noWrap/>
            <w:vAlign w:val="bottom"/>
            <w:hideMark/>
          </w:tcPr>
          <w:p w:rsidR="000866B3" w:rsidRPr="000866B3" w:rsidRDefault="000866B3" w:rsidP="000866B3">
            <w:pPr>
              <w:spacing w:before="0" w:after="0"/>
              <w:rPr>
                <w:rFonts w:ascii="Calibri" w:eastAsia="Times New Roman" w:hAnsi="Calibri" w:cs="Arial"/>
                <w:b/>
                <w:bCs/>
                <w:color w:val="auto"/>
                <w:u w:val="single"/>
              </w:rPr>
            </w:pPr>
            <w:r w:rsidRPr="000866B3">
              <w:rPr>
                <w:rFonts w:ascii="Calibri" w:eastAsia="Times New Roman" w:hAnsi="Calibri" w:cs="Arial"/>
                <w:b/>
                <w:bCs/>
                <w:color w:val="auto"/>
                <w:u w:val="single"/>
              </w:rPr>
              <w:t>Annual Salary</w:t>
            </w:r>
          </w:p>
        </w:tc>
        <w:tc>
          <w:tcPr>
            <w:tcW w:w="1170" w:type="dxa"/>
          </w:tcPr>
          <w:p w:rsidR="000866B3" w:rsidRPr="000866B3" w:rsidRDefault="000866B3" w:rsidP="000866B3">
            <w:pPr>
              <w:spacing w:before="0" w:after="0"/>
              <w:rPr>
                <w:rFonts w:ascii="Calibri" w:eastAsia="Times New Roman" w:hAnsi="Calibri" w:cs="Arial"/>
                <w:b/>
                <w:bCs/>
                <w:color w:val="auto"/>
                <w:u w:val="single"/>
              </w:rPr>
            </w:pPr>
            <w:r w:rsidRPr="000866B3">
              <w:rPr>
                <w:rFonts w:ascii="Calibri" w:eastAsia="Times New Roman" w:hAnsi="Calibri" w:cs="Arial"/>
                <w:b/>
                <w:bCs/>
                <w:color w:val="auto"/>
                <w:u w:val="single"/>
              </w:rPr>
              <w:t>No. of Persons</w:t>
            </w:r>
          </w:p>
        </w:tc>
        <w:tc>
          <w:tcPr>
            <w:tcW w:w="1260" w:type="dxa"/>
            <w:vAlign w:val="bottom"/>
          </w:tcPr>
          <w:p w:rsidR="000866B3" w:rsidRPr="000866B3" w:rsidRDefault="000866B3" w:rsidP="000866B3">
            <w:pPr>
              <w:spacing w:before="0" w:after="0"/>
              <w:rPr>
                <w:rFonts w:ascii="Calibri" w:eastAsia="Times New Roman" w:hAnsi="Calibri" w:cs="Times New Roman"/>
                <w:b/>
                <w:color w:val="auto"/>
                <w:u w:val="single"/>
              </w:rPr>
            </w:pPr>
            <w:r w:rsidRPr="000866B3">
              <w:rPr>
                <w:rFonts w:ascii="Calibri" w:eastAsia="Times New Roman" w:hAnsi="Calibri" w:cs="Arial"/>
                <w:b/>
                <w:color w:val="auto"/>
                <w:u w:val="single"/>
              </w:rPr>
              <w:t>FTE</w:t>
            </w:r>
          </w:p>
        </w:tc>
        <w:tc>
          <w:tcPr>
            <w:tcW w:w="1710" w:type="dxa"/>
            <w:vAlign w:val="bottom"/>
          </w:tcPr>
          <w:p w:rsidR="000866B3" w:rsidRPr="000866B3" w:rsidRDefault="000866B3" w:rsidP="000866B3">
            <w:pPr>
              <w:spacing w:before="0" w:after="0"/>
              <w:rPr>
                <w:rFonts w:ascii="Calibri" w:eastAsia="Times New Roman" w:hAnsi="Calibri" w:cs="Times New Roman"/>
                <w:color w:val="auto"/>
                <w:u w:val="single"/>
              </w:rPr>
            </w:pPr>
            <w:r w:rsidRPr="000866B3">
              <w:rPr>
                <w:rFonts w:ascii="Calibri" w:eastAsia="Times New Roman" w:hAnsi="Calibri" w:cs="Arial"/>
                <w:b/>
                <w:bCs/>
                <w:color w:val="auto"/>
                <w:u w:val="single"/>
              </w:rPr>
              <w:t>Salary</w:t>
            </w:r>
            <w:r w:rsidRPr="000866B3">
              <w:rPr>
                <w:rFonts w:ascii="Calibri" w:eastAsia="Times New Roman" w:hAnsi="Calibri" w:cs="Arial"/>
                <w:color w:val="auto"/>
                <w:u w:val="single"/>
              </w:rPr>
              <w:t xml:space="preserve">       </w:t>
            </w:r>
          </w:p>
        </w:tc>
      </w:tr>
      <w:tr w:rsidR="000866B3" w:rsidRPr="000866B3" w:rsidTr="00594CB0">
        <w:trPr>
          <w:trHeight w:val="255"/>
        </w:trPr>
        <w:tc>
          <w:tcPr>
            <w:tcW w:w="3505" w:type="dxa"/>
            <w:shd w:val="clear" w:color="auto" w:fill="auto"/>
            <w:noWrap/>
            <w:vAlign w:val="bottom"/>
            <w:hideMark/>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Comm Nutr Edu/Heather Peracchio</w:t>
            </w:r>
          </w:p>
        </w:tc>
        <w:tc>
          <w:tcPr>
            <w:tcW w:w="1170" w:type="dxa"/>
            <w:shd w:val="clear" w:color="auto" w:fill="auto"/>
            <w:noWrap/>
            <w:vAlign w:val="bottom"/>
            <w:hideMark/>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$58,230</w:t>
            </w:r>
          </w:p>
        </w:tc>
        <w:tc>
          <w:tcPr>
            <w:tcW w:w="1170" w:type="dxa"/>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1</w:t>
            </w:r>
          </w:p>
        </w:tc>
        <w:tc>
          <w:tcPr>
            <w:tcW w:w="126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Arial"/>
                <w:color w:val="auto"/>
              </w:rPr>
              <w:t>15%</w:t>
            </w:r>
          </w:p>
        </w:tc>
        <w:tc>
          <w:tcPr>
            <w:tcW w:w="171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Arial"/>
                <w:color w:val="auto"/>
              </w:rPr>
              <w:t>$8,735</w:t>
            </w:r>
          </w:p>
        </w:tc>
      </w:tr>
      <w:tr w:rsidR="000866B3" w:rsidRPr="000866B3" w:rsidTr="00594CB0">
        <w:trPr>
          <w:trHeight w:val="255"/>
        </w:trPr>
        <w:tc>
          <w:tcPr>
            <w:tcW w:w="3505" w:type="dxa"/>
            <w:shd w:val="clear" w:color="auto" w:fill="auto"/>
            <w:noWrap/>
            <w:vAlign w:val="bottom"/>
            <w:hideMark/>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Comm Nutr Edu/Krissy Anderson</w:t>
            </w:r>
          </w:p>
        </w:tc>
        <w:tc>
          <w:tcPr>
            <w:tcW w:w="1170" w:type="dxa"/>
            <w:shd w:val="clear" w:color="auto" w:fill="auto"/>
            <w:noWrap/>
            <w:vAlign w:val="bottom"/>
            <w:hideMark/>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$30,940</w:t>
            </w:r>
          </w:p>
        </w:tc>
        <w:tc>
          <w:tcPr>
            <w:tcW w:w="1170" w:type="dxa"/>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1</w:t>
            </w:r>
          </w:p>
        </w:tc>
        <w:tc>
          <w:tcPr>
            <w:tcW w:w="126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Arial"/>
                <w:color w:val="auto"/>
              </w:rPr>
              <w:t>100%</w:t>
            </w:r>
          </w:p>
        </w:tc>
        <w:tc>
          <w:tcPr>
            <w:tcW w:w="171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Arial"/>
                <w:color w:val="auto"/>
              </w:rPr>
              <w:t>$30,940</w:t>
            </w:r>
          </w:p>
        </w:tc>
      </w:tr>
      <w:tr w:rsidR="000866B3" w:rsidRPr="000866B3" w:rsidTr="00594CB0">
        <w:trPr>
          <w:trHeight w:val="230"/>
        </w:trPr>
        <w:tc>
          <w:tcPr>
            <w:tcW w:w="3505" w:type="dxa"/>
            <w:shd w:val="clear" w:color="auto" w:fill="auto"/>
            <w:noWrap/>
            <w:vAlign w:val="bottom"/>
            <w:hideMark/>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Comm Nutr Edu/Diane Schuler</w:t>
            </w:r>
          </w:p>
        </w:tc>
        <w:tc>
          <w:tcPr>
            <w:tcW w:w="1170" w:type="dxa"/>
            <w:shd w:val="clear" w:color="auto" w:fill="auto"/>
            <w:noWrap/>
            <w:vAlign w:val="bottom"/>
            <w:hideMark/>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$7,650</w:t>
            </w:r>
          </w:p>
        </w:tc>
        <w:tc>
          <w:tcPr>
            <w:tcW w:w="1170" w:type="dxa"/>
          </w:tcPr>
          <w:p w:rsidR="000866B3" w:rsidRPr="000866B3" w:rsidRDefault="000866B3" w:rsidP="000866B3">
            <w:pPr>
              <w:spacing w:before="0" w:after="0"/>
              <w:rPr>
                <w:rFonts w:ascii="Calibri" w:eastAsia="Times New Roman" w:hAnsi="Calibri" w:cs="Arial"/>
                <w:color w:val="auto"/>
              </w:rPr>
            </w:pPr>
            <w:r w:rsidRPr="000866B3">
              <w:rPr>
                <w:rFonts w:ascii="Calibri" w:eastAsia="Times New Roman" w:hAnsi="Calibri" w:cs="Arial"/>
                <w:color w:val="auto"/>
              </w:rPr>
              <w:t>1</w:t>
            </w:r>
          </w:p>
        </w:tc>
        <w:tc>
          <w:tcPr>
            <w:tcW w:w="126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Arial"/>
                <w:color w:val="auto"/>
              </w:rPr>
              <w:t>100%</w:t>
            </w:r>
          </w:p>
        </w:tc>
        <w:tc>
          <w:tcPr>
            <w:tcW w:w="171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Arial"/>
                <w:color w:val="auto"/>
              </w:rPr>
              <w:t>$7,650</w:t>
            </w:r>
          </w:p>
        </w:tc>
      </w:tr>
    </w:tbl>
    <w:p w:rsidR="000866B3" w:rsidRPr="000866B3" w:rsidRDefault="000866B3" w:rsidP="000866B3">
      <w:pPr>
        <w:spacing w:before="0" w:after="0"/>
        <w:rPr>
          <w:rFonts w:ascii="Calibri" w:eastAsia="Times New Roman" w:hAnsi="Calibri" w:cs="Times New Roman"/>
          <w:color w:val="auto"/>
          <w:sz w:val="24"/>
          <w:szCs w:val="24"/>
        </w:rPr>
      </w:pPr>
    </w:p>
    <w:p w:rsidR="000866B3" w:rsidRPr="000866B3" w:rsidRDefault="000866B3" w:rsidP="000866B3">
      <w:pPr>
        <w:spacing w:before="0" w:after="0"/>
        <w:rPr>
          <w:rFonts w:ascii="Calibri" w:eastAsia="Times New Roman" w:hAnsi="Calibri" w:cs="Times New Roman"/>
          <w:color w:val="auto"/>
          <w:sz w:val="24"/>
          <w:szCs w:val="24"/>
        </w:rPr>
      </w:pPr>
    </w:p>
    <w:tbl>
      <w:tblPr>
        <w:tblStyle w:val="TableGrid14"/>
        <w:tblW w:w="0" w:type="auto"/>
        <w:tblLook w:val="04A0" w:firstRow="1" w:lastRow="0" w:firstColumn="1" w:lastColumn="0" w:noHBand="0" w:noVBand="1"/>
      </w:tblPr>
      <w:tblGrid>
        <w:gridCol w:w="8395"/>
        <w:gridCol w:w="461"/>
      </w:tblGrid>
      <w:tr w:rsidR="000866B3" w:rsidRPr="000866B3" w:rsidTr="00594CB0">
        <w:tc>
          <w:tcPr>
            <w:tcW w:w="8395" w:type="dxa"/>
            <w:tcBorders>
              <w:top w:val="nil"/>
              <w:left w:val="nil"/>
              <w:bottom w:val="nil"/>
              <w:right w:val="nil"/>
            </w:tcBorders>
          </w:tcPr>
          <w:p w:rsidR="000866B3" w:rsidRPr="000866B3" w:rsidRDefault="000866B3" w:rsidP="000866B3">
            <w:pPr>
              <w:spacing w:before="0" w:after="0"/>
              <w:rPr>
                <w:rFonts w:ascii="Calibri" w:eastAsia="Times New Roman" w:hAnsi="Calibri" w:cs="Times New Roman"/>
                <w:color w:val="auto"/>
                <w:sz w:val="24"/>
                <w:szCs w:val="24"/>
              </w:rPr>
            </w:pPr>
            <w:r w:rsidRPr="000866B3">
              <w:rPr>
                <w:rFonts w:ascii="Calibri" w:eastAsia="Times New Roman" w:hAnsi="Calibri" w:cs="Times New Roman"/>
                <w:b/>
                <w:color w:val="auto"/>
                <w:sz w:val="24"/>
                <w:szCs w:val="24"/>
              </w:rPr>
              <w:t>Total Program Salary amount from section (a)</w:t>
            </w:r>
            <w:r w:rsidRPr="000866B3">
              <w:rPr>
                <w:rFonts w:ascii="Times New Roman" w:eastAsia="Times New Roman" w:hAnsi="Times New Roman" w:cs="Times New Roman"/>
                <w:noProof/>
                <w:color w:val="auto"/>
                <w:sz w:val="24"/>
                <w:szCs w:val="24"/>
              </w:rPr>
              <w:t xml:space="preserve"> </w:t>
            </w:r>
          </w:p>
        </w:tc>
        <w:tc>
          <w:tcPr>
            <w:tcW w:w="461" w:type="dxa"/>
            <w:tcBorders>
              <w:top w:val="nil"/>
              <w:left w:val="nil"/>
              <w:bottom w:val="nil"/>
              <w:right w:val="nil"/>
            </w:tcBorders>
          </w:tcPr>
          <w:p w:rsidR="000866B3" w:rsidRPr="000866B3" w:rsidRDefault="000866B3" w:rsidP="000866B3">
            <w:pPr>
              <w:spacing w:before="0" w:after="0"/>
              <w:ind w:left="180"/>
              <w:jc w:val="center"/>
              <w:rPr>
                <w:rFonts w:ascii="Calibri" w:eastAsia="Times New Roman" w:hAnsi="Calibri" w:cs="Times New Roman"/>
                <w:color w:val="auto"/>
                <w:sz w:val="24"/>
                <w:szCs w:val="24"/>
              </w:rPr>
            </w:pPr>
          </w:p>
        </w:tc>
      </w:tr>
    </w:tbl>
    <w:p w:rsidR="000866B3" w:rsidRPr="000866B3" w:rsidRDefault="000866B3" w:rsidP="000866B3">
      <w:pPr>
        <w:spacing w:before="0" w:after="0"/>
        <w:ind w:left="180"/>
        <w:jc w:val="both"/>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$47,325</w:t>
      </w:r>
    </w:p>
    <w:p w:rsidR="000866B3" w:rsidRPr="000866B3" w:rsidRDefault="000866B3" w:rsidP="000866B3">
      <w:pPr>
        <w:spacing w:before="0" w:after="0"/>
        <w:ind w:left="180"/>
        <w:jc w:val="both"/>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 xml:space="preserve">               </w:t>
      </w:r>
      <w:r w:rsidRPr="000866B3">
        <w:rPr>
          <w:rFonts w:ascii="Calibri" w:eastAsia="Times New Roman" w:hAnsi="Calibri" w:cs="Times New Roman"/>
          <w:b/>
          <w:color w:val="auto"/>
          <w:sz w:val="24"/>
          <w:szCs w:val="24"/>
        </w:rPr>
        <w:tab/>
        <w:t xml:space="preserve">            </w:t>
      </w:r>
    </w:p>
    <w:p w:rsidR="000866B3" w:rsidRPr="000866B3" w:rsidRDefault="000866B3" w:rsidP="000866B3">
      <w:pPr>
        <w:spacing w:before="0" w:after="0"/>
        <w:ind w:left="180"/>
        <w:jc w:val="both"/>
        <w:rPr>
          <w:rFonts w:ascii="Calibri" w:eastAsia="Times New Roman" w:hAnsi="Calibri" w:cs="Times New Roman"/>
          <w:b/>
          <w:color w:val="auto"/>
          <w:sz w:val="24"/>
          <w:szCs w:val="24"/>
        </w:rPr>
      </w:pPr>
    </w:p>
    <w:p w:rsidR="000866B3" w:rsidRPr="000866B3" w:rsidRDefault="000866B3" w:rsidP="000866B3">
      <w:pPr>
        <w:spacing w:before="0" w:after="0"/>
        <w:jc w:val="both"/>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 xml:space="preserve">b) Program Fringe </w:t>
      </w:r>
    </w:p>
    <w:p w:rsidR="000866B3" w:rsidRPr="000866B3" w:rsidRDefault="000866B3" w:rsidP="000866B3">
      <w:pPr>
        <w:spacing w:before="0" w:after="0"/>
        <w:jc w:val="both"/>
        <w:rPr>
          <w:rFonts w:ascii="Calibri" w:eastAsia="Times New Roman" w:hAnsi="Calibri" w:cs="Times New Roman"/>
          <w:b/>
          <w:color w:val="auto"/>
          <w:sz w:val="24"/>
          <w:szCs w:val="24"/>
        </w:rPr>
      </w:pPr>
    </w:p>
    <w:tbl>
      <w:tblPr>
        <w:tblStyle w:val="TableGrid14"/>
        <w:tblW w:w="0" w:type="auto"/>
        <w:tblLook w:val="04A0" w:firstRow="1" w:lastRow="0" w:firstColumn="1" w:lastColumn="0" w:noHBand="0" w:noVBand="1"/>
      </w:tblPr>
      <w:tblGrid>
        <w:gridCol w:w="8573"/>
        <w:gridCol w:w="482"/>
        <w:gridCol w:w="521"/>
      </w:tblGrid>
      <w:tr w:rsidR="000866B3" w:rsidRPr="000866B3" w:rsidTr="00594CB0">
        <w:tc>
          <w:tcPr>
            <w:tcW w:w="8573" w:type="dxa"/>
            <w:tcBorders>
              <w:top w:val="nil"/>
              <w:left w:val="nil"/>
              <w:bottom w:val="nil"/>
              <w:right w:val="nil"/>
            </w:tcBorders>
          </w:tcPr>
          <w:tbl>
            <w:tblPr>
              <w:tblStyle w:val="TableGrid14"/>
              <w:tblW w:w="8347" w:type="dxa"/>
              <w:tblLook w:val="04A0" w:firstRow="1" w:lastRow="0" w:firstColumn="1" w:lastColumn="0" w:noHBand="0" w:noVBand="1"/>
            </w:tblPr>
            <w:tblGrid>
              <w:gridCol w:w="3577"/>
              <w:gridCol w:w="1980"/>
              <w:gridCol w:w="2790"/>
            </w:tblGrid>
            <w:tr w:rsidR="000866B3" w:rsidRPr="000866B3" w:rsidTr="00594CB0">
              <w:trPr>
                <w:trHeight w:val="332"/>
              </w:trPr>
              <w:tc>
                <w:tcPr>
                  <w:tcW w:w="3577" w:type="dxa"/>
                  <w:vAlign w:val="bottom"/>
                </w:tcPr>
                <w:p w:rsidR="000866B3" w:rsidRPr="000866B3" w:rsidRDefault="000866B3" w:rsidP="000866B3">
                  <w:pPr>
                    <w:spacing w:before="0" w:after="0"/>
                    <w:rPr>
                      <w:rFonts w:ascii="Calibri" w:eastAsia="Times New Roman" w:hAnsi="Calibri" w:cs="Times New Roman"/>
                      <w:b/>
                      <w:color w:val="auto"/>
                      <w:sz w:val="24"/>
                      <w:szCs w:val="24"/>
                      <w:u w:val="single"/>
                    </w:rPr>
                  </w:pPr>
                  <w:r w:rsidRPr="000866B3">
                    <w:rPr>
                      <w:rFonts w:ascii="Calibri" w:eastAsia="Times New Roman" w:hAnsi="Calibri" w:cs="Arial"/>
                      <w:b/>
                      <w:bCs/>
                      <w:color w:val="auto"/>
                      <w:u w:val="single"/>
                    </w:rPr>
                    <w:t>Position/Name</w:t>
                  </w:r>
                </w:p>
              </w:tc>
              <w:tc>
                <w:tcPr>
                  <w:tcW w:w="1980" w:type="dxa"/>
                  <w:vAlign w:val="bottom"/>
                </w:tcPr>
                <w:p w:rsidR="000866B3" w:rsidRPr="000866B3" w:rsidRDefault="000866B3" w:rsidP="000866B3">
                  <w:pPr>
                    <w:spacing w:before="0" w:after="0"/>
                    <w:rPr>
                      <w:rFonts w:ascii="Calibri" w:eastAsia="Times New Roman" w:hAnsi="Calibri" w:cs="Times New Roman"/>
                      <w:b/>
                      <w:color w:val="auto"/>
                      <w:sz w:val="24"/>
                      <w:szCs w:val="24"/>
                      <w:u w:val="single"/>
                    </w:rPr>
                  </w:pPr>
                  <w:r w:rsidRPr="000866B3">
                    <w:rPr>
                      <w:rFonts w:ascii="Calibri" w:eastAsia="Times New Roman" w:hAnsi="Calibri" w:cs="Arial"/>
                      <w:b/>
                      <w:bCs/>
                      <w:color w:val="auto"/>
                      <w:u w:val="single"/>
                    </w:rPr>
                    <w:t>Fringe %</w:t>
                  </w:r>
                </w:p>
              </w:tc>
              <w:tc>
                <w:tcPr>
                  <w:tcW w:w="2790" w:type="dxa"/>
                </w:tcPr>
                <w:p w:rsidR="000866B3" w:rsidRPr="000866B3" w:rsidRDefault="000866B3" w:rsidP="000866B3">
                  <w:pPr>
                    <w:spacing w:before="0" w:after="0"/>
                    <w:rPr>
                      <w:rFonts w:ascii="Calibri" w:eastAsia="Times New Roman" w:hAnsi="Calibri" w:cs="Times New Roman"/>
                      <w:b/>
                      <w:color w:val="auto"/>
                      <w:sz w:val="24"/>
                      <w:szCs w:val="24"/>
                      <w:u w:val="single"/>
                    </w:rPr>
                  </w:pPr>
                  <w:r w:rsidRPr="000866B3">
                    <w:rPr>
                      <w:rFonts w:ascii="Calibri" w:eastAsia="Times New Roman" w:hAnsi="Calibri" w:cs="Arial"/>
                      <w:b/>
                      <w:bCs/>
                      <w:color w:val="auto"/>
                      <w:u w:val="single"/>
                    </w:rPr>
                    <w:t>Total Fringe</w:t>
                  </w:r>
                </w:p>
              </w:tc>
            </w:tr>
            <w:tr w:rsidR="000866B3" w:rsidRPr="000866B3" w:rsidTr="00594CB0">
              <w:tc>
                <w:tcPr>
                  <w:tcW w:w="3577" w:type="dxa"/>
                  <w:vAlign w:val="bottom"/>
                </w:tcPr>
                <w:p w:rsidR="000866B3" w:rsidRPr="000866B3" w:rsidRDefault="000866B3" w:rsidP="000866B3">
                  <w:pPr>
                    <w:spacing w:before="0" w:after="0"/>
                    <w:rPr>
                      <w:rFonts w:ascii="Calibri" w:eastAsia="Times New Roman" w:hAnsi="Calibri" w:cs="Times New Roman"/>
                      <w:b/>
                      <w:color w:val="auto"/>
                      <w:sz w:val="24"/>
                      <w:szCs w:val="24"/>
                      <w:u w:val="single"/>
                    </w:rPr>
                  </w:pPr>
                  <w:r w:rsidRPr="000866B3">
                    <w:rPr>
                      <w:rFonts w:ascii="Calibri" w:eastAsia="Times New Roman" w:hAnsi="Calibri" w:cs="Arial"/>
                      <w:color w:val="auto"/>
                    </w:rPr>
                    <w:t>Comm Nutr Edu/Heather Peracchio</w:t>
                  </w:r>
                </w:p>
              </w:tc>
              <w:tc>
                <w:tcPr>
                  <w:tcW w:w="198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Times New Roman"/>
                      <w:color w:val="auto"/>
                    </w:rPr>
                    <w:t>54.8%</w:t>
                  </w:r>
                </w:p>
              </w:tc>
              <w:tc>
                <w:tcPr>
                  <w:tcW w:w="2790" w:type="dxa"/>
                </w:tcPr>
                <w:p w:rsidR="000866B3" w:rsidRPr="000866B3" w:rsidRDefault="000866B3" w:rsidP="000866B3">
                  <w:pPr>
                    <w:spacing w:before="0" w:after="0"/>
                    <w:rPr>
                      <w:rFonts w:ascii="Calibri" w:eastAsia="Times New Roman" w:hAnsi="Calibri" w:cs="Times New Roman"/>
                      <w:color w:val="auto"/>
                      <w:sz w:val="24"/>
                      <w:szCs w:val="24"/>
                    </w:rPr>
                  </w:pPr>
                  <w:r w:rsidRPr="000866B3">
                    <w:rPr>
                      <w:rFonts w:ascii="Calibri" w:eastAsia="Times New Roman" w:hAnsi="Calibri" w:cs="Times New Roman"/>
                      <w:color w:val="auto"/>
                      <w:sz w:val="24"/>
                      <w:szCs w:val="24"/>
                    </w:rPr>
                    <w:t>$4,787</w:t>
                  </w:r>
                </w:p>
              </w:tc>
            </w:tr>
            <w:tr w:rsidR="000866B3" w:rsidRPr="000866B3" w:rsidTr="00594CB0">
              <w:tc>
                <w:tcPr>
                  <w:tcW w:w="3577" w:type="dxa"/>
                  <w:vAlign w:val="bottom"/>
                </w:tcPr>
                <w:p w:rsidR="000866B3" w:rsidRPr="000866B3" w:rsidRDefault="000866B3" w:rsidP="000866B3">
                  <w:pPr>
                    <w:spacing w:before="0" w:after="0"/>
                    <w:rPr>
                      <w:rFonts w:ascii="Calibri" w:eastAsia="Times New Roman" w:hAnsi="Calibri" w:cs="Times New Roman"/>
                      <w:b/>
                      <w:color w:val="auto"/>
                      <w:sz w:val="24"/>
                      <w:szCs w:val="24"/>
                      <w:u w:val="single"/>
                    </w:rPr>
                  </w:pPr>
                  <w:r w:rsidRPr="000866B3">
                    <w:rPr>
                      <w:rFonts w:ascii="Calibri" w:eastAsia="Times New Roman" w:hAnsi="Calibri" w:cs="Arial"/>
                      <w:color w:val="auto"/>
                    </w:rPr>
                    <w:t>Comm Nutr Edu/Krissy Anderson</w:t>
                  </w:r>
                </w:p>
              </w:tc>
              <w:tc>
                <w:tcPr>
                  <w:tcW w:w="198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Times New Roman"/>
                      <w:color w:val="auto"/>
                    </w:rPr>
                    <w:t>25.1%</w:t>
                  </w:r>
                </w:p>
              </w:tc>
              <w:tc>
                <w:tcPr>
                  <w:tcW w:w="2790" w:type="dxa"/>
                </w:tcPr>
                <w:p w:rsidR="000866B3" w:rsidRPr="000866B3" w:rsidRDefault="000866B3" w:rsidP="000866B3">
                  <w:pPr>
                    <w:spacing w:before="0" w:after="0"/>
                    <w:rPr>
                      <w:rFonts w:ascii="Calibri" w:eastAsia="Times New Roman" w:hAnsi="Calibri" w:cs="Times New Roman"/>
                      <w:color w:val="auto"/>
                      <w:sz w:val="24"/>
                      <w:szCs w:val="24"/>
                    </w:rPr>
                  </w:pPr>
                  <w:r w:rsidRPr="000866B3">
                    <w:rPr>
                      <w:rFonts w:ascii="Calibri" w:eastAsia="Times New Roman" w:hAnsi="Calibri" w:cs="Times New Roman"/>
                      <w:color w:val="auto"/>
                      <w:sz w:val="24"/>
                      <w:szCs w:val="24"/>
                    </w:rPr>
                    <w:t>$7,766</w:t>
                  </w:r>
                </w:p>
              </w:tc>
            </w:tr>
            <w:tr w:rsidR="000866B3" w:rsidRPr="000866B3" w:rsidTr="00594CB0">
              <w:tc>
                <w:tcPr>
                  <w:tcW w:w="3577" w:type="dxa"/>
                  <w:vAlign w:val="bottom"/>
                </w:tcPr>
                <w:p w:rsidR="000866B3" w:rsidRPr="000866B3" w:rsidRDefault="000866B3" w:rsidP="000866B3">
                  <w:pPr>
                    <w:spacing w:before="0" w:after="0"/>
                    <w:rPr>
                      <w:rFonts w:ascii="Calibri" w:eastAsia="Times New Roman" w:hAnsi="Calibri" w:cs="Times New Roman"/>
                      <w:b/>
                      <w:color w:val="auto"/>
                      <w:sz w:val="24"/>
                      <w:szCs w:val="24"/>
                      <w:u w:val="single"/>
                    </w:rPr>
                  </w:pPr>
                  <w:r w:rsidRPr="000866B3">
                    <w:rPr>
                      <w:rFonts w:ascii="Calibri" w:eastAsia="Times New Roman" w:hAnsi="Calibri" w:cs="Arial"/>
                      <w:color w:val="auto"/>
                    </w:rPr>
                    <w:t>Comm Nutr Edu/Diane Schuler</w:t>
                  </w:r>
                </w:p>
              </w:tc>
              <w:tc>
                <w:tcPr>
                  <w:tcW w:w="1980" w:type="dxa"/>
                  <w:vAlign w:val="bottom"/>
                </w:tcPr>
                <w:p w:rsidR="000866B3" w:rsidRPr="000866B3" w:rsidRDefault="000866B3" w:rsidP="000866B3">
                  <w:pPr>
                    <w:spacing w:before="0" w:after="0"/>
                    <w:rPr>
                      <w:rFonts w:ascii="Calibri" w:eastAsia="Times New Roman" w:hAnsi="Calibri" w:cs="Times New Roman"/>
                      <w:color w:val="auto"/>
                    </w:rPr>
                  </w:pPr>
                  <w:r w:rsidRPr="000866B3">
                    <w:rPr>
                      <w:rFonts w:ascii="Calibri" w:eastAsia="Times New Roman" w:hAnsi="Calibri" w:cs="Times New Roman"/>
                      <w:color w:val="auto"/>
                    </w:rPr>
                    <w:t>25.1%</w:t>
                  </w:r>
                </w:p>
              </w:tc>
              <w:tc>
                <w:tcPr>
                  <w:tcW w:w="2790" w:type="dxa"/>
                </w:tcPr>
                <w:p w:rsidR="000866B3" w:rsidRPr="000866B3" w:rsidRDefault="000866B3" w:rsidP="000866B3">
                  <w:pPr>
                    <w:spacing w:before="0" w:after="0"/>
                    <w:rPr>
                      <w:rFonts w:ascii="Calibri" w:eastAsia="Times New Roman" w:hAnsi="Calibri" w:cs="Times New Roman"/>
                      <w:color w:val="auto"/>
                      <w:sz w:val="24"/>
                      <w:szCs w:val="24"/>
                    </w:rPr>
                  </w:pPr>
                  <w:r w:rsidRPr="000866B3">
                    <w:rPr>
                      <w:rFonts w:ascii="Calibri" w:eastAsia="Times New Roman" w:hAnsi="Calibri" w:cs="Times New Roman"/>
                      <w:color w:val="auto"/>
                      <w:sz w:val="24"/>
                      <w:szCs w:val="24"/>
                    </w:rPr>
                    <w:t>$1,920</w:t>
                  </w:r>
                </w:p>
              </w:tc>
            </w:tr>
          </w:tbl>
          <w:p w:rsidR="000866B3" w:rsidRPr="000866B3" w:rsidRDefault="000866B3" w:rsidP="000866B3">
            <w:pPr>
              <w:spacing w:before="0" w:after="0"/>
              <w:rPr>
                <w:rFonts w:ascii="Calibri" w:eastAsia="Times New Roman" w:hAnsi="Calibri" w:cs="Times New Roman"/>
                <w:b/>
                <w:color w:val="auto"/>
                <w:sz w:val="24"/>
                <w:szCs w:val="24"/>
                <w:u w:val="single"/>
              </w:rPr>
            </w:pPr>
          </w:p>
        </w:tc>
        <w:tc>
          <w:tcPr>
            <w:tcW w:w="1530" w:type="dxa"/>
            <w:tcBorders>
              <w:top w:val="nil"/>
              <w:left w:val="nil"/>
              <w:bottom w:val="nil"/>
              <w:right w:val="nil"/>
            </w:tcBorders>
          </w:tcPr>
          <w:p w:rsidR="000866B3" w:rsidRPr="000866B3" w:rsidRDefault="000866B3" w:rsidP="000866B3">
            <w:pPr>
              <w:spacing w:before="0" w:after="0"/>
              <w:jc w:val="center"/>
              <w:rPr>
                <w:rFonts w:ascii="Calibri" w:eastAsia="Times New Roman" w:hAnsi="Calibri" w:cs="Times New Roman"/>
                <w:b/>
                <w:color w:val="auto"/>
                <w:sz w:val="24"/>
                <w:szCs w:val="24"/>
                <w:u w:val="single"/>
              </w:rPr>
            </w:pPr>
          </w:p>
        </w:tc>
        <w:tc>
          <w:tcPr>
            <w:tcW w:w="1728" w:type="dxa"/>
            <w:tcBorders>
              <w:top w:val="nil"/>
              <w:left w:val="nil"/>
              <w:bottom w:val="nil"/>
              <w:right w:val="nil"/>
            </w:tcBorders>
          </w:tcPr>
          <w:p w:rsidR="000866B3" w:rsidRPr="000866B3" w:rsidRDefault="000866B3" w:rsidP="000866B3">
            <w:pPr>
              <w:spacing w:before="0" w:after="0"/>
              <w:jc w:val="center"/>
              <w:rPr>
                <w:rFonts w:ascii="Calibri" w:eastAsia="Times New Roman" w:hAnsi="Calibri" w:cs="Times New Roman"/>
                <w:color w:val="auto"/>
                <w:sz w:val="24"/>
                <w:szCs w:val="24"/>
              </w:rPr>
            </w:pPr>
          </w:p>
        </w:tc>
      </w:tr>
      <w:tr w:rsidR="000866B3" w:rsidRPr="000866B3" w:rsidTr="00594CB0">
        <w:tc>
          <w:tcPr>
            <w:tcW w:w="8573" w:type="dxa"/>
            <w:tcBorders>
              <w:top w:val="nil"/>
              <w:left w:val="nil"/>
              <w:bottom w:val="nil"/>
              <w:right w:val="nil"/>
            </w:tcBorders>
          </w:tcPr>
          <w:p w:rsidR="000866B3" w:rsidRPr="000866B3" w:rsidRDefault="000866B3" w:rsidP="000866B3">
            <w:pPr>
              <w:spacing w:before="0" w:after="0"/>
              <w:rPr>
                <w:rFonts w:ascii="Calibri" w:eastAsia="Times New Roman" w:hAnsi="Calibri" w:cs="Times New Roman"/>
                <w:color w:val="auto"/>
                <w:sz w:val="24"/>
                <w:szCs w:val="24"/>
              </w:rPr>
            </w:pPr>
          </w:p>
        </w:tc>
        <w:tc>
          <w:tcPr>
            <w:tcW w:w="1530" w:type="dxa"/>
            <w:tcBorders>
              <w:top w:val="nil"/>
              <w:left w:val="nil"/>
              <w:bottom w:val="nil"/>
              <w:right w:val="nil"/>
            </w:tcBorders>
          </w:tcPr>
          <w:p w:rsidR="000866B3" w:rsidRPr="000866B3" w:rsidRDefault="000866B3" w:rsidP="000866B3">
            <w:pPr>
              <w:spacing w:before="0" w:after="0"/>
              <w:jc w:val="center"/>
              <w:rPr>
                <w:rFonts w:ascii="Calibri" w:eastAsia="Times New Roman" w:hAnsi="Calibri" w:cs="Times New Roman"/>
                <w:color w:val="auto"/>
                <w:sz w:val="24"/>
                <w:szCs w:val="24"/>
              </w:rPr>
            </w:pPr>
          </w:p>
        </w:tc>
        <w:tc>
          <w:tcPr>
            <w:tcW w:w="1728" w:type="dxa"/>
            <w:tcBorders>
              <w:top w:val="nil"/>
              <w:left w:val="nil"/>
              <w:bottom w:val="nil"/>
              <w:right w:val="nil"/>
            </w:tcBorders>
          </w:tcPr>
          <w:p w:rsidR="000866B3" w:rsidRPr="000866B3" w:rsidRDefault="000866B3" w:rsidP="000866B3">
            <w:pPr>
              <w:spacing w:before="0" w:after="0"/>
              <w:jc w:val="center"/>
              <w:rPr>
                <w:rFonts w:ascii="Calibri" w:eastAsia="Times New Roman" w:hAnsi="Calibri" w:cs="Times New Roman"/>
                <w:color w:val="auto"/>
                <w:sz w:val="24"/>
                <w:szCs w:val="24"/>
              </w:rPr>
            </w:pPr>
          </w:p>
        </w:tc>
      </w:tr>
      <w:tr w:rsidR="000866B3" w:rsidRPr="000866B3" w:rsidTr="00594CB0">
        <w:tc>
          <w:tcPr>
            <w:tcW w:w="8573" w:type="dxa"/>
            <w:tcBorders>
              <w:top w:val="nil"/>
              <w:left w:val="nil"/>
              <w:bottom w:val="nil"/>
              <w:right w:val="nil"/>
            </w:tcBorders>
          </w:tcPr>
          <w:p w:rsidR="000866B3" w:rsidRPr="000866B3" w:rsidRDefault="000866B3" w:rsidP="000866B3">
            <w:pPr>
              <w:spacing w:before="0" w:after="0"/>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Total Program Fringe amount combined from section (b)</w:t>
            </w:r>
          </w:p>
          <w:p w:rsidR="000866B3" w:rsidRPr="000866B3" w:rsidRDefault="000866B3" w:rsidP="000866B3">
            <w:pPr>
              <w:spacing w:before="0" w:after="0"/>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$14,473</w:t>
            </w:r>
          </w:p>
        </w:tc>
        <w:tc>
          <w:tcPr>
            <w:tcW w:w="1530" w:type="dxa"/>
            <w:tcBorders>
              <w:top w:val="nil"/>
              <w:left w:val="nil"/>
              <w:bottom w:val="nil"/>
              <w:right w:val="nil"/>
            </w:tcBorders>
          </w:tcPr>
          <w:p w:rsidR="000866B3" w:rsidRPr="000866B3" w:rsidRDefault="000866B3" w:rsidP="000866B3">
            <w:pPr>
              <w:spacing w:before="0" w:after="0"/>
              <w:jc w:val="center"/>
              <w:rPr>
                <w:rFonts w:ascii="Calibri" w:eastAsia="Times New Roman" w:hAnsi="Calibri" w:cs="Times New Roman"/>
                <w:color w:val="auto"/>
                <w:sz w:val="24"/>
                <w:szCs w:val="24"/>
              </w:rPr>
            </w:pPr>
          </w:p>
        </w:tc>
        <w:tc>
          <w:tcPr>
            <w:tcW w:w="1728" w:type="dxa"/>
            <w:tcBorders>
              <w:top w:val="nil"/>
              <w:left w:val="nil"/>
              <w:bottom w:val="nil"/>
              <w:right w:val="nil"/>
            </w:tcBorders>
          </w:tcPr>
          <w:p w:rsidR="000866B3" w:rsidRPr="000866B3" w:rsidRDefault="000866B3" w:rsidP="000866B3">
            <w:pPr>
              <w:spacing w:before="0" w:after="0"/>
              <w:jc w:val="center"/>
              <w:rPr>
                <w:rFonts w:ascii="Calibri" w:eastAsia="Times New Roman" w:hAnsi="Calibri" w:cs="Times New Roman"/>
                <w:color w:val="auto"/>
                <w:sz w:val="24"/>
                <w:szCs w:val="24"/>
              </w:rPr>
            </w:pPr>
          </w:p>
        </w:tc>
      </w:tr>
    </w:tbl>
    <w:p w:rsidR="000866B3" w:rsidRPr="000866B3" w:rsidRDefault="000866B3" w:rsidP="000866B3">
      <w:pPr>
        <w:pBdr>
          <w:bottom w:val="single" w:sz="12" w:space="1" w:color="auto"/>
        </w:pBdr>
        <w:spacing w:before="0" w:after="0"/>
        <w:jc w:val="both"/>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 xml:space="preserve">   </w:t>
      </w:r>
      <w:r w:rsidRPr="000866B3">
        <w:rPr>
          <w:rFonts w:ascii="Calibri" w:eastAsia="Times New Roman" w:hAnsi="Calibri" w:cs="Times New Roman"/>
          <w:color w:val="auto"/>
          <w:sz w:val="24"/>
          <w:szCs w:val="24"/>
        </w:rPr>
        <w:tab/>
      </w:r>
      <w:r w:rsidRPr="000866B3">
        <w:rPr>
          <w:rFonts w:ascii="Calibri" w:eastAsia="Times New Roman" w:hAnsi="Calibri" w:cs="Times New Roman"/>
          <w:color w:val="auto"/>
          <w:sz w:val="24"/>
          <w:szCs w:val="24"/>
        </w:rPr>
        <w:tab/>
      </w:r>
      <w:r w:rsidRPr="000866B3">
        <w:rPr>
          <w:rFonts w:ascii="Calibri" w:eastAsia="Times New Roman" w:hAnsi="Calibri" w:cs="Times New Roman"/>
          <w:color w:val="auto"/>
          <w:sz w:val="24"/>
          <w:szCs w:val="24"/>
        </w:rPr>
        <w:tab/>
      </w:r>
      <w:r w:rsidRPr="000866B3">
        <w:rPr>
          <w:rFonts w:ascii="Calibri" w:eastAsia="Times New Roman" w:hAnsi="Calibri" w:cs="Times New Roman"/>
          <w:color w:val="auto"/>
          <w:sz w:val="24"/>
          <w:szCs w:val="24"/>
        </w:rPr>
        <w:tab/>
      </w:r>
    </w:p>
    <w:p w:rsidR="000866B3" w:rsidRPr="000866B3" w:rsidRDefault="000866B3" w:rsidP="000866B3">
      <w:pPr>
        <w:spacing w:before="0" w:after="0"/>
        <w:jc w:val="both"/>
        <w:rPr>
          <w:rFonts w:ascii="Calibri" w:eastAsia="Times New Roman" w:hAnsi="Calibri" w:cs="Times New Roman"/>
          <w:color w:val="auto"/>
          <w:sz w:val="24"/>
          <w:szCs w:val="24"/>
        </w:rPr>
      </w:pPr>
    </w:p>
    <w:p w:rsidR="000866B3" w:rsidRPr="000866B3" w:rsidRDefault="000866B3" w:rsidP="000866B3">
      <w:pPr>
        <w:spacing w:before="0" w:after="0"/>
        <w:ind w:left="90"/>
        <w:jc w:val="both"/>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Total Program Salary and Fringe (amount from section (a) &amp; (b) combined)</w:t>
      </w:r>
      <w:r w:rsidRPr="000866B3">
        <w:rPr>
          <w:rFonts w:ascii="Calibri" w:eastAsia="Times New Roman" w:hAnsi="Calibri" w:cs="Times New Roman"/>
          <w:b/>
          <w:color w:val="auto"/>
          <w:sz w:val="24"/>
          <w:szCs w:val="24"/>
        </w:rPr>
        <w:tab/>
      </w:r>
    </w:p>
    <w:p w:rsidR="000866B3" w:rsidRPr="000866B3" w:rsidRDefault="000866B3" w:rsidP="000866B3">
      <w:pPr>
        <w:spacing w:before="0" w:after="0"/>
        <w:rPr>
          <w:rFonts w:ascii="Calibri" w:eastAsia="Times New Roman" w:hAnsi="Calibri" w:cs="Times New Roman"/>
          <w:b/>
          <w:color w:val="auto"/>
          <w:sz w:val="24"/>
          <w:szCs w:val="24"/>
        </w:rPr>
      </w:pPr>
      <w:r w:rsidRPr="000866B3">
        <w:rPr>
          <w:rFonts w:ascii="Calibri" w:eastAsia="Times New Roman" w:hAnsi="Calibri" w:cs="Times New Roman"/>
          <w:b/>
          <w:color w:val="auto"/>
          <w:sz w:val="24"/>
          <w:szCs w:val="24"/>
        </w:rPr>
        <w:t xml:space="preserve"> $61,798</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1F497D" w:themeColor="text2"/>
          <w:sz w:val="28"/>
        </w:rPr>
        <w:t>Template 4 Section B</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noProof/>
          <w:color w:val="1F497D" w:themeColor="text2"/>
          <w:sz w:val="28"/>
        </w:rPr>
        <w:drawing>
          <wp:inline distT="0" distB="0" distL="0" distR="0" wp14:anchorId="250D452C" wp14:editId="09237856">
            <wp:extent cx="5943600" cy="77260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84C10.tmp"/>
                    <pic:cNvPicPr/>
                  </pic:nvPicPr>
                  <pic:blipFill>
                    <a:blip r:embed="rId52">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auto"/>
          <w:sz w:val="28"/>
        </w:rPr>
        <w:t>Food Security Year 2 FY2020 Travel</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In-State Travel</w:t>
      </w:r>
    </w:p>
    <w:p w:rsidR="000866B3" w:rsidRPr="000866B3" w:rsidRDefault="000866B3" w:rsidP="000866B3">
      <w:pPr>
        <w:spacing w:before="0" w:after="180" w:line="274" w:lineRule="auto"/>
        <w:rPr>
          <w:rFonts w:ascii="Arial" w:eastAsiaTheme="minorHAnsi" w:hAnsi="Arial" w:cs="Arial"/>
          <w:color w:val="auto"/>
          <w:sz w:val="24"/>
          <w:szCs w:val="24"/>
        </w:rPr>
      </w:pPr>
      <w:r w:rsidRPr="000866B3">
        <w:rPr>
          <w:rFonts w:ascii="Arial" w:eastAsiaTheme="majorEastAsia" w:hAnsi="Arial" w:cstheme="majorBidi"/>
          <w:b/>
          <w:i/>
          <w:color w:val="677F34"/>
          <w:sz w:val="24"/>
        </w:rPr>
        <w:t>Travel Purpose:</w:t>
      </w:r>
      <w:r w:rsidRPr="000866B3">
        <w:rPr>
          <w:rFonts w:ascii="Arial" w:eastAsiaTheme="minorHAnsi" w:hAnsi="Arial" w:cstheme="minorBidi"/>
          <w:color w:val="auto"/>
          <w:sz w:val="24"/>
        </w:rPr>
        <w:t xml:space="preserve"> </w:t>
      </w:r>
      <w:sdt>
        <w:sdtPr>
          <w:rPr>
            <w:rFonts w:ascii="Franklin Gothic Book" w:eastAsiaTheme="minorHAnsi" w:hAnsi="Franklin Gothic Book" w:cstheme="minorBidi"/>
            <w:b/>
            <w:bCs/>
            <w:color w:val="auto"/>
            <w:sz w:val="20"/>
            <w:szCs w:val="24"/>
          </w:rPr>
          <w:alias w:val="Benefits"/>
          <w:tag w:val="Benefits"/>
          <w:id w:val="-1484382095"/>
          <w:placeholder>
            <w:docPart w:val="8241A757E3BA4FCCBDC004C157A701B9"/>
          </w:placeholder>
        </w:sdtPr>
        <w:sdtEndPr>
          <w:rPr>
            <w:rFonts w:ascii="Arial" w:hAnsi="Arial" w:cs="Arial"/>
            <w:sz w:val="24"/>
          </w:rPr>
        </w:sdtEndPr>
        <w:sdtContent>
          <w:r w:rsidRPr="000866B3">
            <w:rPr>
              <w:rFonts w:ascii="Arial" w:eastAsiaTheme="minorHAnsi" w:hAnsi="Arial" w:cs="Arial"/>
              <w:bCs/>
              <w:color w:val="auto"/>
              <w:sz w:val="24"/>
              <w:szCs w:val="24"/>
            </w:rPr>
            <w:t xml:space="preserve">Travel will include direct delivery of nutrition education programs, as well as travel for meetings with </w:t>
          </w:r>
          <w:r w:rsidRPr="000866B3">
            <w:rPr>
              <w:rFonts w:ascii="Arial" w:eastAsiaTheme="minorHAnsi" w:hAnsi="Arial" w:cs="Arial"/>
              <w:color w:val="auto"/>
              <w:sz w:val="24"/>
              <w:szCs w:val="24"/>
            </w:rPr>
            <w:t>community partners to schedule programs, promote programs, provide technical assistance and foster coordination and collaboration.  Travel will include attending staff meetings and in-state meetings and conferences as appropriate.</w:t>
          </w:r>
          <w:r w:rsidRPr="000866B3">
            <w:rPr>
              <w:rFonts w:ascii="Arial" w:eastAsiaTheme="minorHAnsi" w:hAnsi="Arial" w:cs="Arial"/>
              <w:bCs/>
              <w:color w:val="auto"/>
              <w:sz w:val="24"/>
              <w:szCs w:val="24"/>
            </w:rPr>
            <w:t xml:space="preserve">  Delivery of nutrition education programs requires traveling to community-based sites. </w:t>
          </w:r>
        </w:sdtContent>
      </w:sdt>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Travel destination (city, town or county or indicate local travel):</w:t>
      </w:r>
    </w:p>
    <w:p w:rsidR="000866B3" w:rsidRPr="000866B3" w:rsidRDefault="000866B3" w:rsidP="000866B3">
      <w:pPr>
        <w:spacing w:before="0" w:after="120"/>
        <w:rPr>
          <w:rFonts w:ascii="Arial" w:eastAsia="Arial" w:hAnsi="Arial" w:cs="Arial"/>
          <w:bCs/>
          <w:color w:val="auto"/>
          <w:sz w:val="24"/>
          <w:szCs w:val="24"/>
        </w:rPr>
      </w:pPr>
      <w:r w:rsidRPr="000866B3">
        <w:rPr>
          <w:rFonts w:ascii="Arial" w:eastAsia="Times New Roman" w:hAnsi="Arial" w:cs="Arial"/>
          <w:color w:val="auto"/>
          <w:sz w:val="24"/>
          <w:szCs w:val="24"/>
        </w:rPr>
        <w:t>Local food pantries, homeless shelters, community agencies throughout Connecticut, program staff offices for meetings. Will cover a wide area throughout the state. Staff are located in Extension offices in Fairfield, New London and Windham counties.</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Number of staff traveling:</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3 Nutrition Educators and one Project Director</w:t>
      </w:r>
    </w:p>
    <w:p w:rsidR="000866B3" w:rsidRPr="000866B3" w:rsidRDefault="000866B3" w:rsidP="000866B3">
      <w:pPr>
        <w:keepNext/>
        <w:keepLines/>
        <w:spacing w:before="200" w:after="0" w:line="274" w:lineRule="auto"/>
        <w:outlineLvl w:val="4"/>
        <w:rPr>
          <w:rFonts w:ascii="Arial" w:eastAsiaTheme="majorEastAsia" w:hAnsi="Arial" w:cs="Arial"/>
          <w:color w:val="auto"/>
          <w:sz w:val="24"/>
        </w:rPr>
      </w:pPr>
      <w:r w:rsidRPr="000866B3">
        <w:rPr>
          <w:rFonts w:ascii="Arial" w:eastAsiaTheme="majorEastAsia" w:hAnsi="Arial" w:cstheme="majorBidi"/>
          <w:b/>
          <w:i/>
          <w:color w:val="677F34"/>
          <w:sz w:val="24"/>
        </w:rPr>
        <w:t xml:space="preserve">Cost of travel for this purpose: </w:t>
      </w:r>
      <w:r w:rsidRPr="000866B3">
        <w:rPr>
          <w:rFonts w:ascii="Arial" w:eastAsia="Arial" w:hAnsi="Arial" w:cs="Arial"/>
          <w:color w:val="auto"/>
          <w:sz w:val="24"/>
          <w:szCs w:val="24"/>
        </w:rPr>
        <w:t>$2,880</w:t>
      </w:r>
    </w:p>
    <w:p w:rsidR="000866B3" w:rsidRPr="000866B3" w:rsidRDefault="000866B3" w:rsidP="000866B3">
      <w:pPr>
        <w:spacing w:before="0" w:after="0"/>
        <w:ind w:left="720"/>
        <w:rPr>
          <w:rFonts w:ascii="Arial" w:eastAsiaTheme="minorHAnsi" w:hAnsi="Arial" w:cs="Arial"/>
          <w:bCs/>
          <w:color w:val="auto"/>
          <w:sz w:val="24"/>
          <w:szCs w:val="24"/>
          <w:lang w:eastAsia="ja-JP"/>
        </w:rPr>
      </w:pP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r w:rsidRPr="000866B3">
        <w:rPr>
          <w:rFonts w:ascii="Arial" w:eastAsiaTheme="minorHAnsi" w:hAnsi="Arial" w:cs="Arial"/>
          <w:bCs/>
          <w:color w:val="000000" w:themeColor="text1"/>
          <w:sz w:val="24"/>
          <w:szCs w:val="24"/>
          <w:lang w:eastAsia="ja-JP"/>
        </w:rPr>
        <w:t>For 3 part time educators and the PI for direct delivery of nutrition education programming, to</w:t>
      </w:r>
      <w:r w:rsidRPr="000866B3">
        <w:rPr>
          <w:rFonts w:ascii="Arial" w:eastAsiaTheme="minorHAnsi" w:hAnsi="Arial" w:cs="Arial"/>
          <w:color w:val="000000" w:themeColor="text1"/>
          <w:sz w:val="24"/>
          <w:szCs w:val="24"/>
          <w:lang w:eastAsia="ja-JP"/>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0"/>
        <w:ind w:left="720"/>
        <w:rPr>
          <w:rFonts w:ascii="Arial" w:eastAsiaTheme="minorHAnsi" w:hAnsi="Arial" w:cs="Arial"/>
          <w:color w:val="000000" w:themeColor="text1"/>
          <w:sz w:val="24"/>
          <w:szCs w:val="24"/>
          <w:lang w:eastAsia="ja-JP"/>
        </w:rPr>
      </w:pPr>
    </w:p>
    <w:p w:rsidR="000866B3" w:rsidRPr="000866B3" w:rsidRDefault="000866B3" w:rsidP="000866B3">
      <w:pPr>
        <w:spacing w:before="0" w:after="0"/>
        <w:ind w:left="720"/>
        <w:rPr>
          <w:rFonts w:ascii="Arial" w:eastAsiaTheme="minorHAnsi" w:hAnsi="Arial" w:cs="Arial"/>
          <w:bCs/>
          <w:color w:val="000000" w:themeColor="text1"/>
          <w:sz w:val="24"/>
          <w:szCs w:val="24"/>
          <w:lang w:eastAsia="ja-JP"/>
        </w:rPr>
      </w:pPr>
      <w:r w:rsidRPr="000866B3">
        <w:rPr>
          <w:rFonts w:ascii="Arial" w:eastAsiaTheme="minorHAnsi" w:hAnsi="Arial" w:cs="Arial"/>
          <w:sz w:val="24"/>
          <w:szCs w:val="24"/>
          <w:lang w:eastAsia="ja-JP"/>
        </w:rPr>
        <w:t>In-state travel:  145 miles at 0.545 per mile = $79.025</w:t>
      </w:r>
      <w:r w:rsidRPr="000866B3">
        <w:rPr>
          <w:rFonts w:ascii="Arial" w:eastAsiaTheme="minorHAnsi" w:hAnsi="Arial" w:cs="Arial"/>
          <w:color w:val="000000" w:themeColor="text1"/>
          <w:sz w:val="24"/>
          <w:szCs w:val="24"/>
          <w:lang w:eastAsia="ja-JP"/>
        </w:rPr>
        <w:t xml:space="preserve"> times 12 months = $948.30 times 3 staffers = $2,844.90. Plus $35.10 for PI annual in-state travel of 64.4 miles.</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Out-of-State Travel: </w:t>
      </w:r>
      <w:r w:rsidRPr="000866B3">
        <w:rPr>
          <w:rFonts w:ascii="Arial" w:eastAsiaTheme="majorEastAsia" w:hAnsi="Arial" w:cstheme="majorBidi"/>
          <w:b/>
          <w:bCs/>
          <w:iCs/>
          <w:color w:val="262626" w:themeColor="text1" w:themeTint="D9"/>
          <w:sz w:val="24"/>
        </w:rPr>
        <w:t>N/A</w:t>
      </w:r>
    </w:p>
    <w:p w:rsidR="000866B3" w:rsidRPr="000866B3" w:rsidRDefault="000866B3" w:rsidP="000866B3">
      <w:pPr>
        <w:keepNext/>
        <w:keepLines/>
        <w:spacing w:before="200" w:after="0" w:line="274" w:lineRule="auto"/>
        <w:outlineLvl w:val="4"/>
        <w:rPr>
          <w:rFonts w:ascii="Arial" w:eastAsiaTheme="minorHAnsi" w:hAnsi="Arial" w:cstheme="minorBidi"/>
          <w:color w:val="auto"/>
          <w:sz w:val="24"/>
        </w:rPr>
      </w:pPr>
      <w:r w:rsidRPr="000866B3">
        <w:rPr>
          <w:rFonts w:ascii="Arial" w:eastAsiaTheme="majorEastAsia" w:hAnsi="Arial" w:cstheme="majorBidi"/>
          <w:b/>
          <w:i/>
          <w:color w:val="677F34"/>
          <w:sz w:val="24"/>
        </w:rPr>
        <w:t>Travel Purpose:</w:t>
      </w:r>
      <w:r w:rsidRPr="000866B3">
        <w:rPr>
          <w:rFonts w:ascii="Arial" w:eastAsiaTheme="minorHAnsi" w:hAnsi="Arial" w:cstheme="minorBidi"/>
          <w:color w:val="auto"/>
          <w:sz w:val="24"/>
        </w:rPr>
        <w:t xml:space="preserve"> Justification of need for travel, including how attendance will benefit SNAP-Ed</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Travel destination (city and State):</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Number of staff traveling:</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Cost of travel for this purpose:</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 xml:space="preserve">Total In-State Travel Cost: </w:t>
      </w:r>
      <w:r w:rsidRPr="000866B3">
        <w:rPr>
          <w:rFonts w:ascii="Arial" w:eastAsiaTheme="majorEastAsia" w:hAnsi="Arial" w:cstheme="majorBidi"/>
          <w:b/>
          <w:bCs/>
          <w:iCs/>
          <w:color w:val="262626" w:themeColor="text1" w:themeTint="D9"/>
          <w:sz w:val="24"/>
        </w:rPr>
        <w:t>$2,880</w:t>
      </w:r>
    </w:p>
    <w:p w:rsidR="000866B3" w:rsidRDefault="000866B3" w:rsidP="000866B3">
      <w:pPr>
        <w:spacing w:before="0" w:after="180" w:line="274" w:lineRule="auto"/>
        <w:rPr>
          <w:rFonts w:ascii="Arial" w:eastAsiaTheme="minorHAnsi" w:hAnsi="Arial" w:cstheme="minorBidi"/>
          <w:color w:val="auto"/>
          <w:sz w:val="24"/>
        </w:rPr>
      </w:pPr>
    </w:p>
    <w:p w:rsidR="005A58F1" w:rsidRPr="000866B3" w:rsidRDefault="005A58F1"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200" w:line="276" w:lineRule="auto"/>
        <w:rPr>
          <w:rFonts w:ascii="Arial" w:eastAsiaTheme="minorHAnsi" w:hAnsi="Arial" w:cs="Arial"/>
          <w:b/>
          <w:color w:val="auto"/>
          <w:sz w:val="28"/>
          <w:szCs w:val="28"/>
        </w:rPr>
      </w:pPr>
      <w:r w:rsidRPr="000866B3">
        <w:rPr>
          <w:rFonts w:ascii="Arial" w:eastAsiaTheme="minorHAnsi" w:hAnsi="Arial" w:cs="Arial"/>
          <w:b/>
          <w:color w:val="auto"/>
          <w:sz w:val="28"/>
          <w:szCs w:val="28"/>
        </w:rPr>
        <w:t xml:space="preserve">Food Security Staffing Plan Year </w:t>
      </w:r>
      <w:r w:rsidR="00C05EA1">
        <w:rPr>
          <w:rFonts w:ascii="Arial" w:eastAsiaTheme="minorHAnsi" w:hAnsi="Arial" w:cs="Arial"/>
          <w:b/>
          <w:color w:val="auto"/>
          <w:sz w:val="28"/>
          <w:szCs w:val="28"/>
        </w:rPr>
        <w:t>2</w:t>
      </w:r>
      <w:r w:rsidRPr="000866B3">
        <w:rPr>
          <w:rFonts w:ascii="Arial" w:eastAsiaTheme="minorHAnsi" w:hAnsi="Arial" w:cs="Arial"/>
          <w:b/>
          <w:color w:val="auto"/>
          <w:sz w:val="28"/>
          <w:szCs w:val="28"/>
        </w:rPr>
        <w:t>- FFY 2020</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tbl>
      <w:tblPr>
        <w:tblW w:w="5851" w:type="pct"/>
        <w:tblInd w:w="-61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59"/>
        <w:gridCol w:w="2024"/>
        <w:gridCol w:w="1981"/>
        <w:gridCol w:w="2564"/>
        <w:gridCol w:w="1578"/>
      </w:tblGrid>
      <w:tr w:rsidR="000866B3" w:rsidRPr="000866B3" w:rsidTr="00594CB0">
        <w:trPr>
          <w:cantSplit/>
          <w:trHeight w:val="2212"/>
          <w:tblHeader/>
        </w:trPr>
        <w:tc>
          <w:tcPr>
            <w:tcW w:w="1365"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Arial"/>
                <w:color w:val="FFFFFF" w:themeColor="background1"/>
                <w:sz w:val="24"/>
                <w:szCs w:val="24"/>
              </w:rPr>
            </w:pPr>
            <w:r w:rsidRPr="000866B3">
              <w:rPr>
                <w:rFonts w:ascii="Arial" w:eastAsiaTheme="minorHAnsi" w:hAnsi="Arial" w:cs="Arial"/>
                <w:color w:val="FFFFFF" w:themeColor="background1"/>
                <w:sz w:val="24"/>
                <w:szCs w:val="24"/>
              </w:rPr>
              <w:t>Position Title</w:t>
            </w:r>
          </w:p>
          <w:p w:rsidR="000866B3" w:rsidRPr="000866B3" w:rsidRDefault="000866B3" w:rsidP="000866B3">
            <w:pPr>
              <w:spacing w:before="0" w:after="120" w:line="274" w:lineRule="auto"/>
              <w:rPr>
                <w:rFonts w:ascii="Arial" w:eastAsiaTheme="minorHAnsi" w:hAnsi="Arial" w:cs="Arial"/>
                <w:color w:val="FFFFFF" w:themeColor="background1"/>
                <w:sz w:val="24"/>
                <w:szCs w:val="24"/>
              </w:rPr>
            </w:pPr>
            <w:r w:rsidRPr="000866B3">
              <w:rPr>
                <w:rFonts w:ascii="Arial" w:eastAsiaTheme="minorHAnsi" w:hAnsi="Arial" w:cs="Arial"/>
                <w:color w:val="FFFFFF" w:themeColor="background1"/>
                <w:sz w:val="24"/>
                <w:szCs w:val="24"/>
              </w:rPr>
              <w:t>Attach statement of work listing SNAP-Ed related job duties for each position</w:t>
            </w:r>
          </w:p>
        </w:tc>
        <w:tc>
          <w:tcPr>
            <w:tcW w:w="903"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FTEs charged to SNAP-Ed</w:t>
            </w:r>
          </w:p>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Attach definition of FTE and basis for calculations</w:t>
            </w:r>
          </w:p>
          <w:p w:rsidR="000866B3" w:rsidRPr="000866B3" w:rsidRDefault="000866B3" w:rsidP="000866B3">
            <w:pPr>
              <w:spacing w:before="0" w:after="120" w:line="274" w:lineRule="auto"/>
              <w:rPr>
                <w:rFonts w:ascii="Arial" w:eastAsiaTheme="minorHAnsi" w:hAnsi="Arial" w:cs="Arial"/>
                <w:color w:val="FFFFFF" w:themeColor="background1"/>
                <w:sz w:val="24"/>
                <w:szCs w:val="24"/>
              </w:rPr>
            </w:pPr>
          </w:p>
        </w:tc>
        <w:tc>
          <w:tcPr>
            <w:tcW w:w="884"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Percentage of SNAP-Ed Time Spent on Management/ Administrative Duties</w:t>
            </w:r>
          </w:p>
        </w:tc>
        <w:tc>
          <w:tcPr>
            <w:tcW w:w="1144"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Percentage of SNAP-Ed Time Spent on SNAP-Ed delivery.</w:t>
            </w:r>
          </w:p>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Include all approaches described in Guidance Section   1</w:t>
            </w:r>
          </w:p>
        </w:tc>
        <w:tc>
          <w:tcPr>
            <w:tcW w:w="704"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SNAP-Ed Salary, Benefits, and Wages</w:t>
            </w:r>
          </w:p>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Federal dollars only</w:t>
            </w:r>
          </w:p>
        </w:tc>
      </w:tr>
      <w:tr w:rsidR="000866B3" w:rsidRPr="000866B3" w:rsidTr="00594CB0">
        <w:trPr>
          <w:cantSplit/>
          <w:trHeight w:hRule="exact" w:val="2108"/>
        </w:trPr>
        <w:sdt>
          <w:sdtPr>
            <w:rPr>
              <w:rFonts w:ascii="Arial" w:eastAsiaTheme="minorHAnsi" w:hAnsi="Arial" w:cs="Arial"/>
              <w:b/>
              <w:bCs/>
              <w:color w:val="auto"/>
              <w:sz w:val="24"/>
              <w:szCs w:val="24"/>
            </w:rPr>
            <w:alias w:val="Title"/>
            <w:tag w:val="Title"/>
            <w:id w:val="507953260"/>
            <w:text/>
          </w:sdtPr>
          <w:sdtContent>
            <w:tc>
              <w:tcPr>
                <w:tcW w:w="1365"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(Assistant Extension Educator)</w:t>
                </w:r>
              </w:p>
            </w:tc>
          </w:sdtContent>
        </w:sdt>
        <w:tc>
          <w:tcPr>
            <w:tcW w:w="903"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15% FTE based on 35-hour work week</w:t>
            </w:r>
          </w:p>
        </w:tc>
        <w:sdt>
          <w:sdtPr>
            <w:rPr>
              <w:rFonts w:ascii="Arial" w:eastAsia="Times New Roman" w:hAnsi="Arial" w:cs="Arial"/>
              <w:color w:val="auto"/>
              <w:sz w:val="24"/>
            </w:rPr>
            <w:alias w:val="Time"/>
            <w:tag w:val="Time"/>
            <w:id w:val="1456828993"/>
            <w:text/>
          </w:sdtPr>
          <w:sdtContent>
            <w:tc>
              <w:tcPr>
                <w:tcW w:w="884" w:type="pct"/>
              </w:tcPr>
              <w:p w:rsidR="000866B3" w:rsidRPr="000866B3" w:rsidRDefault="000866B3" w:rsidP="000866B3">
                <w:pPr>
                  <w:spacing w:before="0" w:after="120" w:line="274" w:lineRule="auto"/>
                  <w:rPr>
                    <w:rFonts w:ascii="Arial" w:eastAsia="Arial" w:hAnsi="Arial" w:cs="Times New Roman"/>
                    <w:b/>
                    <w:bCs/>
                    <w:color w:val="auto"/>
                    <w:sz w:val="24"/>
                    <w:szCs w:val="24"/>
                  </w:rPr>
                </w:pPr>
                <w:r w:rsidRPr="000866B3">
                  <w:rPr>
                    <w:rFonts w:ascii="Arial" w:eastAsia="Times New Roman" w:hAnsi="Arial" w:cs="Arial"/>
                    <w:color w:val="auto"/>
                    <w:sz w:val="24"/>
                  </w:rPr>
                  <w:t>10%: Submitting EARS reports, time and effort,  accounting for travel, attending meetings</w:t>
                </w:r>
              </w:p>
            </w:tc>
          </w:sdtContent>
        </w:sdt>
        <w:tc>
          <w:tcPr>
            <w:tcW w:w="1144"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704"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$9,172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$5,136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$14,308 total</w:t>
            </w:r>
          </w:p>
          <w:p w:rsidR="000866B3" w:rsidRPr="000866B3" w:rsidRDefault="000866B3" w:rsidP="000866B3">
            <w:pPr>
              <w:spacing w:before="0" w:after="120" w:line="274" w:lineRule="auto"/>
              <w:rPr>
                <w:rFonts w:ascii="Arial" w:eastAsiaTheme="minorHAnsi" w:hAnsi="Arial" w:cstheme="minorBidi"/>
                <w:bCs/>
                <w:color w:val="auto"/>
                <w:sz w:val="24"/>
                <w:szCs w:val="24"/>
              </w:rPr>
            </w:pPr>
          </w:p>
        </w:tc>
      </w:tr>
      <w:tr w:rsidR="000866B3" w:rsidRPr="000866B3" w:rsidTr="00594CB0">
        <w:trPr>
          <w:cantSplit/>
          <w:trHeight w:hRule="exact" w:val="2153"/>
        </w:trPr>
        <w:tc>
          <w:tcPr>
            <w:tcW w:w="1365"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(Public Service Specialist)</w:t>
            </w:r>
          </w:p>
        </w:tc>
        <w:tc>
          <w:tcPr>
            <w:tcW w:w="903"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48% FTE based on 35-hour work week (17 hours/week for 52 weeks)</w:t>
            </w:r>
          </w:p>
        </w:tc>
        <w:sdt>
          <w:sdtPr>
            <w:rPr>
              <w:rFonts w:ascii="Arial" w:eastAsia="Times New Roman" w:hAnsi="Arial" w:cs="Arial"/>
              <w:color w:val="auto"/>
              <w:sz w:val="24"/>
            </w:rPr>
            <w:alias w:val="Time"/>
            <w:tag w:val="Time"/>
            <w:id w:val="-2050595710"/>
            <w:text/>
          </w:sdtPr>
          <w:sdtContent>
            <w:tc>
              <w:tcPr>
                <w:tcW w:w="884" w:type="pct"/>
              </w:tcPr>
              <w:p w:rsidR="000866B3" w:rsidRPr="000866B3" w:rsidRDefault="000866B3" w:rsidP="000866B3">
                <w:pPr>
                  <w:spacing w:before="0" w:after="120" w:line="274" w:lineRule="auto"/>
                  <w:rPr>
                    <w:rFonts w:asciiTheme="minorHAnsi" w:eastAsia="Times New Roman" w:hAnsiTheme="minorHAnsi" w:cstheme="minorBidi"/>
                    <w:color w:val="auto"/>
                    <w:sz w:val="24"/>
                  </w:rPr>
                </w:pPr>
                <w:r w:rsidRPr="000866B3">
                  <w:rPr>
                    <w:rFonts w:ascii="Arial" w:eastAsia="Times New Roman" w:hAnsi="Arial" w:cs="Arial"/>
                    <w:color w:val="auto"/>
                    <w:sz w:val="24"/>
                  </w:rPr>
                  <w:t>10%: Submitting EARS reports, time and effort,  accounting for travel, attending meetings</w:t>
                </w:r>
              </w:p>
            </w:tc>
          </w:sdtContent>
        </w:sdt>
        <w:tc>
          <w:tcPr>
            <w:tcW w:w="1144"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704"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$30,940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$8,880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$39,820 total</w:t>
            </w:r>
          </w:p>
        </w:tc>
      </w:tr>
      <w:tr w:rsidR="000866B3" w:rsidRPr="000866B3" w:rsidTr="00594CB0">
        <w:trPr>
          <w:cantSplit/>
          <w:trHeight w:hRule="exact" w:val="1883"/>
        </w:trPr>
        <w:tc>
          <w:tcPr>
            <w:tcW w:w="1365"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(Public Service Specialist)</w:t>
            </w:r>
          </w:p>
        </w:tc>
        <w:tc>
          <w:tcPr>
            <w:tcW w:w="903" w:type="pct"/>
          </w:tcPr>
          <w:p w:rsidR="000866B3" w:rsidRPr="000866B3" w:rsidRDefault="000866B3" w:rsidP="000866B3">
            <w:pPr>
              <w:spacing w:before="0" w:after="120" w:line="276" w:lineRule="auto"/>
              <w:rPr>
                <w:rFonts w:ascii="Arial" w:eastAsia="Arial" w:hAnsi="Arial" w:cs="Arial"/>
                <w:bCs/>
                <w:color w:val="auto"/>
                <w:sz w:val="24"/>
                <w:szCs w:val="24"/>
              </w:rPr>
            </w:pPr>
            <w:r w:rsidRPr="000866B3">
              <w:rPr>
                <w:rFonts w:ascii="Arial" w:eastAsia="Arial" w:hAnsi="Arial" w:cs="Arial"/>
                <w:bCs/>
                <w:color w:val="auto"/>
                <w:sz w:val="24"/>
                <w:szCs w:val="24"/>
              </w:rPr>
              <w:t>14% FTE based on 35-hour work week</w:t>
            </w:r>
          </w:p>
          <w:p w:rsidR="000866B3" w:rsidRPr="000866B3" w:rsidRDefault="000866B3" w:rsidP="000866B3">
            <w:pPr>
              <w:spacing w:before="0" w:after="120" w:line="274" w:lineRule="auto"/>
              <w:rPr>
                <w:rFonts w:ascii="Arial" w:eastAsiaTheme="minorHAnsi" w:hAnsi="Arial" w:cs="Arial"/>
                <w:bCs/>
                <w:color w:val="auto"/>
                <w:sz w:val="24"/>
                <w:szCs w:val="24"/>
              </w:rPr>
            </w:pPr>
            <w:r w:rsidRPr="000866B3">
              <w:rPr>
                <w:rFonts w:ascii="Arial" w:eastAsia="Arial" w:hAnsi="Arial" w:cs="Arial"/>
                <w:bCs/>
                <w:color w:val="auto"/>
                <w:sz w:val="24"/>
                <w:szCs w:val="24"/>
              </w:rPr>
              <w:t>(17 hours/week x 15 weeks)</w:t>
            </w:r>
          </w:p>
        </w:tc>
        <w:sdt>
          <w:sdtPr>
            <w:rPr>
              <w:rFonts w:ascii="Arial" w:eastAsia="Times New Roman" w:hAnsi="Arial" w:cs="Arial"/>
              <w:color w:val="auto"/>
              <w:sz w:val="24"/>
            </w:rPr>
            <w:alias w:val="Time"/>
            <w:tag w:val="Time"/>
            <w:id w:val="840896281"/>
            <w:text/>
          </w:sdtPr>
          <w:sdtContent>
            <w:tc>
              <w:tcPr>
                <w:tcW w:w="884" w:type="pct"/>
              </w:tcPr>
              <w:p w:rsidR="000866B3" w:rsidRPr="000866B3" w:rsidRDefault="000866B3" w:rsidP="000866B3">
                <w:pPr>
                  <w:spacing w:before="0" w:after="120" w:line="274" w:lineRule="auto"/>
                  <w:rPr>
                    <w:rFonts w:ascii="Arial" w:eastAsia="Times New Roman" w:hAnsi="Arial" w:cs="Arial"/>
                    <w:color w:val="auto"/>
                    <w:sz w:val="24"/>
                  </w:rPr>
                </w:pPr>
                <w:r w:rsidRPr="000866B3">
                  <w:rPr>
                    <w:rFonts w:ascii="Arial" w:eastAsia="Times New Roman" w:hAnsi="Arial" w:cs="Arial"/>
                    <w:color w:val="auto"/>
                    <w:sz w:val="24"/>
                  </w:rPr>
                  <w:t>10%: Submitting EARS reports, time and effort,  accounting for travel, attending meetings</w:t>
                </w:r>
              </w:p>
            </w:tc>
          </w:sdtContent>
        </w:sdt>
        <w:tc>
          <w:tcPr>
            <w:tcW w:w="1144"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704"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$7,650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$2,196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$9,846 total</w:t>
            </w:r>
          </w:p>
          <w:p w:rsidR="000866B3" w:rsidRPr="000866B3" w:rsidRDefault="000866B3" w:rsidP="000866B3">
            <w:pPr>
              <w:spacing w:before="0" w:after="120" w:line="274" w:lineRule="auto"/>
              <w:rPr>
                <w:rFonts w:ascii="Arial" w:eastAsiaTheme="minorHAnsi" w:hAnsi="Arial" w:cstheme="minorBidi"/>
                <w:bCs/>
                <w:color w:val="auto"/>
                <w:sz w:val="24"/>
                <w:szCs w:val="24"/>
              </w:rPr>
            </w:pPr>
          </w:p>
        </w:tc>
      </w:tr>
      <w:tr w:rsidR="000866B3" w:rsidRPr="000866B3" w:rsidTr="00594CB0">
        <w:trPr>
          <w:cantSplit/>
          <w:trHeight w:hRule="exact" w:val="2135"/>
        </w:trPr>
        <w:tc>
          <w:tcPr>
            <w:tcW w:w="1365"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903"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884"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1144"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FFFFFF" w:themeColor="background1"/>
                <w:sz w:val="24"/>
                <w:szCs w:val="24"/>
              </w:rPr>
              <w:t>Total Staffing Budget: Enter total for all salary, benefits, and wages from Federal dollars here.</w:t>
            </w:r>
          </w:p>
        </w:tc>
        <w:tc>
          <w:tcPr>
            <w:tcW w:w="704" w:type="pct"/>
          </w:tcPr>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$47,762 salary</w:t>
            </w:r>
          </w:p>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$16,212 benefits</w:t>
            </w:r>
          </w:p>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$63,974 total</w:t>
            </w:r>
          </w:p>
          <w:p w:rsidR="000866B3" w:rsidRPr="000866B3" w:rsidRDefault="000866B3" w:rsidP="000866B3">
            <w:pPr>
              <w:spacing w:before="0" w:after="120" w:line="274" w:lineRule="auto"/>
              <w:rPr>
                <w:rFonts w:ascii="Arial" w:eastAsiaTheme="minorHAnsi" w:hAnsi="Arial" w:cstheme="minorBidi"/>
                <w:color w:val="auto"/>
                <w:sz w:val="24"/>
                <w:szCs w:val="24"/>
              </w:rPr>
            </w:pPr>
          </w:p>
        </w:tc>
      </w:tr>
    </w:tbl>
    <w:p w:rsidR="000866B3" w:rsidRPr="000866B3" w:rsidRDefault="000866B3" w:rsidP="000866B3">
      <w:pPr>
        <w:keepNext/>
        <w:keepLines/>
        <w:spacing w:before="20" w:after="0"/>
        <w:outlineLvl w:val="2"/>
        <w:rPr>
          <w:rFonts w:asciiTheme="minorHAnsi" w:eastAsiaTheme="majorEastAsia" w:hAnsiTheme="minorHAnsi" w:cstheme="majorBidi"/>
          <w:b/>
          <w:bCs/>
          <w:color w:val="auto"/>
          <w:sz w:val="24"/>
          <w:szCs w:val="24"/>
          <w:u w:val="single"/>
        </w:rPr>
      </w:pPr>
    </w:p>
    <w:p w:rsidR="000866B3" w:rsidRPr="000866B3" w:rsidRDefault="000866B3" w:rsidP="000866B3">
      <w:pPr>
        <w:keepNext/>
        <w:keepLines/>
        <w:spacing w:before="20" w:after="0"/>
        <w:outlineLvl w:val="2"/>
        <w:rPr>
          <w:rFonts w:asciiTheme="minorHAnsi" w:eastAsiaTheme="majorEastAsia" w:hAnsiTheme="minorHAnsi" w:cstheme="majorBidi"/>
          <w:b/>
          <w:bCs/>
          <w:color w:val="auto"/>
          <w:sz w:val="24"/>
          <w:szCs w:val="24"/>
          <w:u w:val="single"/>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p>
    <w:p w:rsidR="000866B3" w:rsidRPr="000866B3" w:rsidRDefault="000866B3" w:rsidP="000866B3">
      <w:pPr>
        <w:spacing w:before="0" w:after="200" w:line="276" w:lineRule="auto"/>
        <w:jc w:val="both"/>
        <w:rPr>
          <w:rFonts w:asciiTheme="minorHAnsi" w:eastAsiaTheme="minorHAnsi" w:hAnsiTheme="minorHAnsi" w:cstheme="minorBidi"/>
          <w:b/>
          <w:color w:val="auto"/>
          <w:sz w:val="28"/>
          <w:szCs w:val="28"/>
        </w:rPr>
      </w:pPr>
      <w:r w:rsidRPr="000866B3">
        <w:rPr>
          <w:rFonts w:asciiTheme="minorHAnsi" w:eastAsiaTheme="minorHAnsi" w:hAnsiTheme="minorHAnsi" w:cstheme="minorBidi"/>
          <w:b/>
          <w:color w:val="auto"/>
          <w:sz w:val="28"/>
          <w:szCs w:val="28"/>
        </w:rPr>
        <w:t>DIRECT PROGRAM STAFF – Fiscal Year 2020</w:t>
      </w:r>
    </w:p>
    <w:p w:rsidR="000866B3" w:rsidRPr="000866B3" w:rsidRDefault="000866B3" w:rsidP="000866B3">
      <w:pP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(a) Program Salaries</w:t>
      </w:r>
    </w:p>
    <w:tbl>
      <w:tblPr>
        <w:tblpPr w:leftFromText="180" w:rightFromText="180" w:vertAnchor="text" w:horzAnchor="margin" w:tblpY="48"/>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170"/>
        <w:gridCol w:w="1170"/>
        <w:gridCol w:w="1260"/>
        <w:gridCol w:w="1710"/>
      </w:tblGrid>
      <w:tr w:rsidR="000866B3" w:rsidRPr="000866B3" w:rsidTr="00594CB0">
        <w:trPr>
          <w:trHeight w:val="495"/>
        </w:trPr>
        <w:tc>
          <w:tcPr>
            <w:tcW w:w="3505"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b/>
                <w:bCs/>
                <w:color w:val="auto"/>
                <w:u w:val="single"/>
              </w:rPr>
            </w:pPr>
            <w:r w:rsidRPr="000866B3">
              <w:rPr>
                <w:rFonts w:asciiTheme="minorHAnsi" w:eastAsiaTheme="minorHAnsi" w:hAnsiTheme="minorHAnsi" w:cs="Arial"/>
                <w:b/>
                <w:bCs/>
                <w:color w:val="auto"/>
                <w:u w:val="single"/>
              </w:rPr>
              <w:t>Position/Name</w:t>
            </w:r>
          </w:p>
        </w:tc>
        <w:tc>
          <w:tcPr>
            <w:tcW w:w="1170"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b/>
                <w:bCs/>
                <w:color w:val="auto"/>
                <w:u w:val="single"/>
              </w:rPr>
            </w:pPr>
            <w:r w:rsidRPr="000866B3">
              <w:rPr>
                <w:rFonts w:asciiTheme="minorHAnsi" w:eastAsiaTheme="minorHAnsi" w:hAnsiTheme="minorHAnsi" w:cs="Arial"/>
                <w:b/>
                <w:bCs/>
                <w:color w:val="auto"/>
                <w:u w:val="single"/>
              </w:rPr>
              <w:t>Annual Salary</w:t>
            </w:r>
          </w:p>
        </w:tc>
        <w:tc>
          <w:tcPr>
            <w:tcW w:w="1170" w:type="dxa"/>
          </w:tcPr>
          <w:p w:rsidR="000866B3" w:rsidRPr="000866B3" w:rsidRDefault="000866B3" w:rsidP="000866B3">
            <w:pPr>
              <w:spacing w:before="0" w:after="200" w:line="276" w:lineRule="auto"/>
              <w:rPr>
                <w:rFonts w:asciiTheme="minorHAnsi" w:eastAsiaTheme="minorHAnsi" w:hAnsiTheme="minorHAnsi" w:cs="Arial"/>
                <w:b/>
                <w:bCs/>
                <w:color w:val="auto"/>
                <w:u w:val="single"/>
              </w:rPr>
            </w:pPr>
            <w:r w:rsidRPr="000866B3">
              <w:rPr>
                <w:rFonts w:asciiTheme="minorHAnsi" w:eastAsiaTheme="minorHAnsi" w:hAnsiTheme="minorHAnsi" w:cs="Arial"/>
                <w:b/>
                <w:bCs/>
                <w:color w:val="auto"/>
                <w:u w:val="single"/>
              </w:rPr>
              <w:t>No. of Persons</w:t>
            </w:r>
          </w:p>
        </w:tc>
        <w:tc>
          <w:tcPr>
            <w:tcW w:w="1260" w:type="dxa"/>
            <w:vAlign w:val="bottom"/>
          </w:tcPr>
          <w:p w:rsidR="000866B3" w:rsidRPr="000866B3" w:rsidRDefault="000866B3" w:rsidP="000866B3">
            <w:pPr>
              <w:spacing w:before="0" w:after="200" w:line="276" w:lineRule="auto"/>
              <w:rPr>
                <w:rFonts w:asciiTheme="minorHAnsi" w:eastAsiaTheme="minorHAnsi" w:hAnsiTheme="minorHAnsi" w:cstheme="minorBidi"/>
                <w:b/>
                <w:color w:val="auto"/>
                <w:u w:val="single"/>
              </w:rPr>
            </w:pPr>
            <w:r w:rsidRPr="000866B3">
              <w:rPr>
                <w:rFonts w:asciiTheme="minorHAnsi" w:eastAsiaTheme="minorHAnsi" w:hAnsiTheme="minorHAnsi" w:cs="Arial"/>
                <w:b/>
                <w:color w:val="auto"/>
                <w:u w:val="single"/>
              </w:rPr>
              <w:t>FTE</w:t>
            </w:r>
          </w:p>
        </w:tc>
        <w:tc>
          <w:tcPr>
            <w:tcW w:w="171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u w:val="single"/>
              </w:rPr>
            </w:pPr>
            <w:r w:rsidRPr="000866B3">
              <w:rPr>
                <w:rFonts w:asciiTheme="minorHAnsi" w:eastAsiaTheme="minorHAnsi" w:hAnsiTheme="minorHAnsi" w:cs="Arial"/>
                <w:b/>
                <w:bCs/>
                <w:color w:val="auto"/>
                <w:u w:val="single"/>
              </w:rPr>
              <w:t>Salary</w:t>
            </w:r>
            <w:r w:rsidRPr="000866B3">
              <w:rPr>
                <w:rFonts w:asciiTheme="minorHAnsi" w:eastAsiaTheme="minorHAnsi" w:hAnsiTheme="minorHAnsi" w:cs="Arial"/>
                <w:color w:val="auto"/>
                <w:u w:val="single"/>
              </w:rPr>
              <w:t xml:space="preserve">       </w:t>
            </w:r>
          </w:p>
        </w:tc>
      </w:tr>
      <w:tr w:rsidR="000866B3" w:rsidRPr="000866B3" w:rsidTr="00594CB0">
        <w:trPr>
          <w:trHeight w:val="255"/>
        </w:trPr>
        <w:tc>
          <w:tcPr>
            <w:tcW w:w="3505"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Comm Nutr Edu/Heather Peracchio</w:t>
            </w:r>
          </w:p>
        </w:tc>
        <w:tc>
          <w:tcPr>
            <w:tcW w:w="1170"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$61,142</w:t>
            </w:r>
          </w:p>
        </w:tc>
        <w:tc>
          <w:tcPr>
            <w:tcW w:w="1170" w:type="dxa"/>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1</w:t>
            </w:r>
          </w:p>
        </w:tc>
        <w:tc>
          <w:tcPr>
            <w:tcW w:w="126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rPr>
            </w:pPr>
            <w:r w:rsidRPr="000866B3">
              <w:rPr>
                <w:rFonts w:asciiTheme="minorHAnsi" w:eastAsiaTheme="minorHAnsi" w:hAnsiTheme="minorHAnsi" w:cs="Arial"/>
                <w:color w:val="auto"/>
              </w:rPr>
              <w:t>15%</w:t>
            </w:r>
          </w:p>
        </w:tc>
        <w:tc>
          <w:tcPr>
            <w:tcW w:w="171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rPr>
            </w:pPr>
            <w:r w:rsidRPr="000866B3">
              <w:rPr>
                <w:rFonts w:asciiTheme="minorHAnsi" w:eastAsiaTheme="minorHAnsi" w:hAnsiTheme="minorHAnsi" w:cs="Arial"/>
                <w:color w:val="auto"/>
              </w:rPr>
              <w:t>$9,172</w:t>
            </w:r>
          </w:p>
        </w:tc>
      </w:tr>
      <w:tr w:rsidR="000866B3" w:rsidRPr="000866B3" w:rsidTr="00594CB0">
        <w:trPr>
          <w:trHeight w:val="255"/>
        </w:trPr>
        <w:tc>
          <w:tcPr>
            <w:tcW w:w="3505"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Comm Nutr Edu/Krissy Anderson</w:t>
            </w:r>
          </w:p>
        </w:tc>
        <w:tc>
          <w:tcPr>
            <w:tcW w:w="1170"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$30,940</w:t>
            </w:r>
          </w:p>
        </w:tc>
        <w:tc>
          <w:tcPr>
            <w:tcW w:w="1170" w:type="dxa"/>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1</w:t>
            </w:r>
          </w:p>
        </w:tc>
        <w:tc>
          <w:tcPr>
            <w:tcW w:w="126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rPr>
            </w:pPr>
            <w:r w:rsidRPr="000866B3">
              <w:rPr>
                <w:rFonts w:asciiTheme="minorHAnsi" w:eastAsiaTheme="minorHAnsi" w:hAnsiTheme="minorHAnsi" w:cs="Arial"/>
                <w:color w:val="auto"/>
              </w:rPr>
              <w:t>100%</w:t>
            </w:r>
          </w:p>
        </w:tc>
        <w:tc>
          <w:tcPr>
            <w:tcW w:w="171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rPr>
            </w:pPr>
            <w:r w:rsidRPr="000866B3">
              <w:rPr>
                <w:rFonts w:asciiTheme="minorHAnsi" w:eastAsiaTheme="minorHAnsi" w:hAnsiTheme="minorHAnsi" w:cs="Arial"/>
                <w:color w:val="auto"/>
              </w:rPr>
              <w:t>$30,940</w:t>
            </w:r>
          </w:p>
        </w:tc>
      </w:tr>
      <w:tr w:rsidR="000866B3" w:rsidRPr="000866B3" w:rsidTr="00594CB0">
        <w:trPr>
          <w:trHeight w:val="230"/>
        </w:trPr>
        <w:tc>
          <w:tcPr>
            <w:tcW w:w="3505"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Comm Nutr Edu/Diane Schuler</w:t>
            </w:r>
          </w:p>
        </w:tc>
        <w:tc>
          <w:tcPr>
            <w:tcW w:w="1170" w:type="dxa"/>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$7,650</w:t>
            </w:r>
          </w:p>
        </w:tc>
        <w:tc>
          <w:tcPr>
            <w:tcW w:w="1170" w:type="dxa"/>
          </w:tcPr>
          <w:p w:rsidR="000866B3" w:rsidRPr="000866B3" w:rsidRDefault="000866B3" w:rsidP="000866B3">
            <w:pPr>
              <w:spacing w:before="0" w:after="200" w:line="276" w:lineRule="auto"/>
              <w:rPr>
                <w:rFonts w:asciiTheme="minorHAnsi" w:eastAsiaTheme="minorHAnsi" w:hAnsiTheme="minorHAnsi" w:cs="Arial"/>
                <w:color w:val="auto"/>
              </w:rPr>
            </w:pPr>
            <w:r w:rsidRPr="000866B3">
              <w:rPr>
                <w:rFonts w:asciiTheme="minorHAnsi" w:eastAsiaTheme="minorHAnsi" w:hAnsiTheme="minorHAnsi" w:cs="Arial"/>
                <w:color w:val="auto"/>
              </w:rPr>
              <w:t>1</w:t>
            </w:r>
          </w:p>
        </w:tc>
        <w:tc>
          <w:tcPr>
            <w:tcW w:w="126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rPr>
            </w:pPr>
            <w:r w:rsidRPr="000866B3">
              <w:rPr>
                <w:rFonts w:asciiTheme="minorHAnsi" w:eastAsiaTheme="minorHAnsi" w:hAnsiTheme="minorHAnsi" w:cs="Arial"/>
                <w:color w:val="auto"/>
              </w:rPr>
              <w:t>100%</w:t>
            </w:r>
          </w:p>
        </w:tc>
        <w:tc>
          <w:tcPr>
            <w:tcW w:w="1710" w:type="dxa"/>
            <w:vAlign w:val="bottom"/>
          </w:tcPr>
          <w:p w:rsidR="000866B3" w:rsidRPr="000866B3" w:rsidRDefault="000866B3" w:rsidP="000866B3">
            <w:pPr>
              <w:spacing w:before="0" w:after="200" w:line="276" w:lineRule="auto"/>
              <w:rPr>
                <w:rFonts w:asciiTheme="minorHAnsi" w:eastAsiaTheme="minorHAnsi" w:hAnsiTheme="minorHAnsi" w:cstheme="minorBidi"/>
                <w:color w:val="auto"/>
              </w:rPr>
            </w:pPr>
            <w:r w:rsidRPr="000866B3">
              <w:rPr>
                <w:rFonts w:asciiTheme="minorHAnsi" w:eastAsiaTheme="minorHAnsi" w:hAnsiTheme="minorHAnsi" w:cs="Arial"/>
                <w:color w:val="auto"/>
              </w:rPr>
              <w:t>$7,650</w:t>
            </w:r>
          </w:p>
        </w:tc>
      </w:tr>
    </w:tbl>
    <w:p w:rsidR="000866B3" w:rsidRPr="000866B3" w:rsidRDefault="000866B3" w:rsidP="000866B3">
      <w:pPr>
        <w:spacing w:before="0" w:after="200" w:line="276" w:lineRule="auto"/>
        <w:jc w:val="both"/>
        <w:rPr>
          <w:rFonts w:asciiTheme="minorHAnsi" w:eastAsiaTheme="minorHAnsi" w:hAnsiTheme="minorHAnsi" w:cstheme="minorBidi"/>
          <w:b/>
          <w:color w:val="auto"/>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 xml:space="preserve">Total Program Salary amount from section (a) </w:t>
      </w:r>
      <w:r w:rsidRPr="000866B3">
        <w:rPr>
          <w:rFonts w:asciiTheme="minorHAnsi" w:eastAsiaTheme="minorHAnsi" w:hAnsiTheme="minorHAnsi" w:cstheme="minorBidi"/>
          <w:b/>
          <w:color w:val="auto"/>
        </w:rPr>
        <w:tab/>
      </w:r>
    </w:p>
    <w:p w:rsidR="000866B3" w:rsidRPr="000866B3" w:rsidRDefault="000866B3" w:rsidP="000866B3">
      <w:pP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$47,762</w:t>
      </w:r>
    </w:p>
    <w:p w:rsidR="000866B3" w:rsidRPr="000866B3" w:rsidRDefault="000866B3" w:rsidP="000866B3">
      <w:pP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 xml:space="preserve">               </w:t>
      </w:r>
      <w:r w:rsidRPr="000866B3">
        <w:rPr>
          <w:rFonts w:asciiTheme="minorHAnsi" w:eastAsiaTheme="minorHAnsi" w:hAnsiTheme="minorHAnsi" w:cstheme="minorBidi"/>
          <w:b/>
          <w:color w:val="auto"/>
        </w:rPr>
        <w:tab/>
        <w:t xml:space="preserve">            </w:t>
      </w:r>
    </w:p>
    <w:p w:rsidR="000866B3" w:rsidRPr="000866B3" w:rsidRDefault="000866B3" w:rsidP="000866B3">
      <w:pP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 xml:space="preserve">b) Program Fringe </w:t>
      </w:r>
    </w:p>
    <w:p w:rsidR="000866B3" w:rsidRPr="000866B3" w:rsidRDefault="000866B3" w:rsidP="000866B3">
      <w:pPr>
        <w:spacing w:before="0" w:after="200" w:line="276" w:lineRule="auto"/>
        <w:jc w:val="both"/>
        <w:rPr>
          <w:rFonts w:asciiTheme="minorHAnsi" w:eastAsiaTheme="minorHAnsi" w:hAnsiTheme="minorHAnsi" w:cstheme="minorBidi"/>
          <w:b/>
          <w:color w:val="auto"/>
        </w:rPr>
      </w:pPr>
    </w:p>
    <w:tbl>
      <w:tblPr>
        <w:tblStyle w:val="TableGrid14"/>
        <w:tblW w:w="0" w:type="auto"/>
        <w:tblLook w:val="04A0" w:firstRow="1" w:lastRow="0" w:firstColumn="1" w:lastColumn="0" w:noHBand="0" w:noVBand="1"/>
      </w:tblPr>
      <w:tblGrid>
        <w:gridCol w:w="8573"/>
        <w:gridCol w:w="482"/>
        <w:gridCol w:w="521"/>
      </w:tblGrid>
      <w:tr w:rsidR="000866B3" w:rsidRPr="000866B3" w:rsidTr="00594CB0">
        <w:tc>
          <w:tcPr>
            <w:tcW w:w="8573" w:type="dxa"/>
            <w:tcBorders>
              <w:top w:val="nil"/>
              <w:left w:val="nil"/>
              <w:bottom w:val="nil"/>
              <w:right w:val="nil"/>
            </w:tcBorders>
          </w:tcPr>
          <w:tbl>
            <w:tblPr>
              <w:tblStyle w:val="TableGrid14"/>
              <w:tblW w:w="8347" w:type="dxa"/>
              <w:tblLook w:val="04A0" w:firstRow="1" w:lastRow="0" w:firstColumn="1" w:lastColumn="0" w:noHBand="0" w:noVBand="1"/>
            </w:tblPr>
            <w:tblGrid>
              <w:gridCol w:w="3577"/>
              <w:gridCol w:w="1980"/>
              <w:gridCol w:w="2790"/>
            </w:tblGrid>
            <w:tr w:rsidR="000866B3" w:rsidRPr="000866B3" w:rsidTr="00594CB0">
              <w:trPr>
                <w:trHeight w:val="332"/>
              </w:trPr>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u w:val="single"/>
                    </w:rPr>
                  </w:pPr>
                  <w:r w:rsidRPr="000866B3">
                    <w:rPr>
                      <w:rFonts w:asciiTheme="minorHAnsi" w:eastAsia="Times New Roman" w:hAnsiTheme="minorHAnsi" w:cs="Arial"/>
                      <w:b/>
                      <w:bCs/>
                      <w:color w:val="auto"/>
                      <w:u w:val="single"/>
                    </w:rPr>
                    <w:t>Position/Name</w:t>
                  </w:r>
                </w:p>
              </w:tc>
              <w:tc>
                <w:tcPr>
                  <w:tcW w:w="1980" w:type="dxa"/>
                  <w:vAlign w:val="bottom"/>
                </w:tcPr>
                <w:p w:rsidR="000866B3" w:rsidRPr="000866B3" w:rsidRDefault="000866B3" w:rsidP="000866B3">
                  <w:pPr>
                    <w:spacing w:before="0" w:after="0"/>
                    <w:rPr>
                      <w:rFonts w:asciiTheme="minorHAnsi" w:eastAsia="Times New Roman" w:hAnsiTheme="minorHAnsi" w:cs="Times New Roman"/>
                      <w:b/>
                      <w:color w:val="auto"/>
                      <w:u w:val="single"/>
                    </w:rPr>
                  </w:pPr>
                  <w:r w:rsidRPr="000866B3">
                    <w:rPr>
                      <w:rFonts w:asciiTheme="minorHAnsi" w:eastAsia="Times New Roman" w:hAnsiTheme="minorHAnsi" w:cs="Arial"/>
                      <w:b/>
                      <w:bCs/>
                      <w:color w:val="auto"/>
                      <w:u w:val="single"/>
                    </w:rPr>
                    <w:t>Fringe %</w:t>
                  </w:r>
                </w:p>
              </w:tc>
              <w:tc>
                <w:tcPr>
                  <w:tcW w:w="2790" w:type="dxa"/>
                </w:tcPr>
                <w:p w:rsidR="000866B3" w:rsidRPr="000866B3" w:rsidRDefault="000866B3" w:rsidP="000866B3">
                  <w:pPr>
                    <w:spacing w:before="0" w:after="0"/>
                    <w:rPr>
                      <w:rFonts w:asciiTheme="minorHAnsi" w:eastAsia="Times New Roman" w:hAnsiTheme="minorHAnsi" w:cs="Times New Roman"/>
                      <w:b/>
                      <w:color w:val="auto"/>
                      <w:u w:val="single"/>
                    </w:rPr>
                  </w:pPr>
                  <w:r w:rsidRPr="000866B3">
                    <w:rPr>
                      <w:rFonts w:asciiTheme="minorHAnsi" w:eastAsia="Times New Roman" w:hAnsiTheme="minorHAnsi" w:cs="Arial"/>
                      <w:b/>
                      <w:bCs/>
                      <w:color w:val="auto"/>
                      <w:u w:val="single"/>
                    </w:rPr>
                    <w:t>Total Fringe</w:t>
                  </w:r>
                </w:p>
              </w:tc>
            </w:tr>
            <w:tr w:rsidR="000866B3" w:rsidRPr="000866B3" w:rsidTr="00594CB0">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u w:val="single"/>
                    </w:rPr>
                  </w:pPr>
                  <w:r w:rsidRPr="000866B3">
                    <w:rPr>
                      <w:rFonts w:asciiTheme="minorHAnsi" w:eastAsia="Times New Roman" w:hAnsiTheme="minorHAnsi" w:cs="Arial"/>
                      <w:color w:val="auto"/>
                    </w:rPr>
                    <w:t>Comm Nutr Edu/Heather Peracchio</w:t>
                  </w:r>
                </w:p>
              </w:tc>
              <w:tc>
                <w:tcPr>
                  <w:tcW w:w="1980" w:type="dxa"/>
                  <w:vAlign w:val="bottom"/>
                </w:tcPr>
                <w:p w:rsidR="000866B3" w:rsidRPr="000866B3" w:rsidRDefault="000866B3" w:rsidP="000866B3">
                  <w:pPr>
                    <w:spacing w:before="0" w:after="0"/>
                    <w:rPr>
                      <w:rFonts w:asciiTheme="minorHAnsi" w:eastAsia="Times New Roman" w:hAnsiTheme="minorHAnsi" w:cs="Times New Roman"/>
                      <w:color w:val="auto"/>
                    </w:rPr>
                  </w:pPr>
                  <w:r w:rsidRPr="000866B3">
                    <w:rPr>
                      <w:rFonts w:asciiTheme="minorHAnsi" w:eastAsia="Times New Roman" w:hAnsiTheme="minorHAnsi" w:cs="Times New Roman"/>
                      <w:color w:val="auto"/>
                    </w:rPr>
                    <w:t>56%</w:t>
                  </w:r>
                </w:p>
              </w:tc>
              <w:tc>
                <w:tcPr>
                  <w:tcW w:w="2790" w:type="dxa"/>
                </w:tcPr>
                <w:p w:rsidR="000866B3" w:rsidRPr="000866B3" w:rsidRDefault="000866B3" w:rsidP="000866B3">
                  <w:pPr>
                    <w:spacing w:before="0" w:after="0"/>
                    <w:rPr>
                      <w:rFonts w:asciiTheme="minorHAnsi" w:eastAsia="Times New Roman" w:hAnsiTheme="minorHAnsi" w:cs="Times New Roman"/>
                      <w:color w:val="auto"/>
                    </w:rPr>
                  </w:pPr>
                  <w:r w:rsidRPr="000866B3">
                    <w:rPr>
                      <w:rFonts w:asciiTheme="minorHAnsi" w:eastAsia="Times New Roman" w:hAnsiTheme="minorHAnsi" w:cs="Times New Roman"/>
                      <w:color w:val="auto"/>
                    </w:rPr>
                    <w:t>$5,136</w:t>
                  </w:r>
                </w:p>
              </w:tc>
            </w:tr>
            <w:tr w:rsidR="000866B3" w:rsidRPr="000866B3" w:rsidTr="00594CB0">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u w:val="single"/>
                    </w:rPr>
                  </w:pPr>
                  <w:r w:rsidRPr="000866B3">
                    <w:rPr>
                      <w:rFonts w:asciiTheme="minorHAnsi" w:eastAsia="Times New Roman" w:hAnsiTheme="minorHAnsi" w:cs="Arial"/>
                      <w:color w:val="auto"/>
                    </w:rPr>
                    <w:t>Comm Nutr Edu/Krissy Anderson</w:t>
                  </w:r>
                </w:p>
              </w:tc>
              <w:tc>
                <w:tcPr>
                  <w:tcW w:w="1980" w:type="dxa"/>
                  <w:vAlign w:val="bottom"/>
                </w:tcPr>
                <w:p w:rsidR="000866B3" w:rsidRPr="000866B3" w:rsidRDefault="000866B3" w:rsidP="000866B3">
                  <w:pPr>
                    <w:spacing w:before="0" w:after="0"/>
                    <w:rPr>
                      <w:rFonts w:asciiTheme="minorHAnsi" w:eastAsia="Times New Roman" w:hAnsiTheme="minorHAnsi" w:cs="Times New Roman"/>
                      <w:color w:val="auto"/>
                    </w:rPr>
                  </w:pPr>
                  <w:r w:rsidRPr="000866B3">
                    <w:rPr>
                      <w:rFonts w:asciiTheme="minorHAnsi" w:eastAsia="Times New Roman" w:hAnsiTheme="minorHAnsi" w:cs="Times New Roman"/>
                      <w:color w:val="auto"/>
                    </w:rPr>
                    <w:t>28.7%</w:t>
                  </w:r>
                </w:p>
              </w:tc>
              <w:tc>
                <w:tcPr>
                  <w:tcW w:w="2790" w:type="dxa"/>
                </w:tcPr>
                <w:p w:rsidR="000866B3" w:rsidRPr="000866B3" w:rsidRDefault="000866B3" w:rsidP="000866B3">
                  <w:pPr>
                    <w:spacing w:before="0" w:after="0"/>
                    <w:rPr>
                      <w:rFonts w:asciiTheme="minorHAnsi" w:eastAsia="Times New Roman" w:hAnsiTheme="minorHAnsi" w:cs="Times New Roman"/>
                      <w:color w:val="auto"/>
                    </w:rPr>
                  </w:pPr>
                  <w:r w:rsidRPr="000866B3">
                    <w:rPr>
                      <w:rFonts w:asciiTheme="minorHAnsi" w:eastAsia="Times New Roman" w:hAnsiTheme="minorHAnsi" w:cs="Times New Roman"/>
                      <w:color w:val="auto"/>
                    </w:rPr>
                    <w:t>$8,880</w:t>
                  </w:r>
                </w:p>
              </w:tc>
            </w:tr>
            <w:tr w:rsidR="000866B3" w:rsidRPr="000866B3" w:rsidTr="00594CB0">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u w:val="single"/>
                    </w:rPr>
                  </w:pPr>
                  <w:r w:rsidRPr="000866B3">
                    <w:rPr>
                      <w:rFonts w:asciiTheme="minorHAnsi" w:eastAsia="Times New Roman" w:hAnsiTheme="minorHAnsi" w:cs="Arial"/>
                      <w:color w:val="auto"/>
                    </w:rPr>
                    <w:t>Comm Nutr Edu/Diane Schuler</w:t>
                  </w:r>
                </w:p>
              </w:tc>
              <w:tc>
                <w:tcPr>
                  <w:tcW w:w="1980" w:type="dxa"/>
                  <w:vAlign w:val="bottom"/>
                </w:tcPr>
                <w:p w:rsidR="000866B3" w:rsidRPr="000866B3" w:rsidRDefault="000866B3" w:rsidP="000866B3">
                  <w:pPr>
                    <w:spacing w:before="0" w:after="0"/>
                    <w:rPr>
                      <w:rFonts w:asciiTheme="minorHAnsi" w:eastAsia="Times New Roman" w:hAnsiTheme="minorHAnsi" w:cs="Times New Roman"/>
                      <w:color w:val="auto"/>
                    </w:rPr>
                  </w:pPr>
                  <w:r w:rsidRPr="000866B3">
                    <w:rPr>
                      <w:rFonts w:asciiTheme="minorHAnsi" w:eastAsia="Times New Roman" w:hAnsiTheme="minorHAnsi" w:cs="Times New Roman"/>
                      <w:color w:val="auto"/>
                    </w:rPr>
                    <w:t>28.7%</w:t>
                  </w:r>
                </w:p>
              </w:tc>
              <w:tc>
                <w:tcPr>
                  <w:tcW w:w="2790" w:type="dxa"/>
                </w:tcPr>
                <w:p w:rsidR="000866B3" w:rsidRPr="000866B3" w:rsidRDefault="000866B3" w:rsidP="000866B3">
                  <w:pPr>
                    <w:spacing w:before="0" w:after="0"/>
                    <w:rPr>
                      <w:rFonts w:asciiTheme="minorHAnsi" w:eastAsia="Times New Roman" w:hAnsiTheme="minorHAnsi" w:cs="Times New Roman"/>
                      <w:color w:val="auto"/>
                    </w:rPr>
                  </w:pPr>
                  <w:r w:rsidRPr="000866B3">
                    <w:rPr>
                      <w:rFonts w:asciiTheme="minorHAnsi" w:eastAsia="Times New Roman" w:hAnsiTheme="minorHAnsi" w:cs="Times New Roman"/>
                      <w:color w:val="auto"/>
                    </w:rPr>
                    <w:t>$2,196</w:t>
                  </w:r>
                </w:p>
              </w:tc>
            </w:tr>
          </w:tbl>
          <w:p w:rsidR="000866B3" w:rsidRPr="000866B3" w:rsidRDefault="000866B3" w:rsidP="000866B3">
            <w:pPr>
              <w:spacing w:before="0" w:after="0"/>
              <w:rPr>
                <w:rFonts w:asciiTheme="minorHAnsi" w:eastAsia="Times New Roman" w:hAnsiTheme="minorHAnsi" w:cs="Times New Roman"/>
                <w:b/>
                <w:color w:val="auto"/>
                <w:u w:val="single"/>
              </w:rPr>
            </w:pPr>
          </w:p>
        </w:tc>
        <w:tc>
          <w:tcPr>
            <w:tcW w:w="1530"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b/>
                <w:color w:val="auto"/>
                <w:u w:val="single"/>
              </w:rPr>
            </w:pPr>
          </w:p>
        </w:tc>
        <w:tc>
          <w:tcPr>
            <w:tcW w:w="1728"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rPr>
            </w:pPr>
          </w:p>
        </w:tc>
      </w:tr>
      <w:tr w:rsidR="000866B3" w:rsidRPr="000866B3" w:rsidTr="00594CB0">
        <w:tc>
          <w:tcPr>
            <w:tcW w:w="8573" w:type="dxa"/>
            <w:tcBorders>
              <w:top w:val="nil"/>
              <w:left w:val="nil"/>
              <w:bottom w:val="nil"/>
              <w:right w:val="nil"/>
            </w:tcBorders>
          </w:tcPr>
          <w:p w:rsidR="000866B3" w:rsidRPr="000866B3" w:rsidRDefault="000866B3" w:rsidP="000866B3">
            <w:pPr>
              <w:spacing w:before="0" w:after="0"/>
              <w:rPr>
                <w:rFonts w:asciiTheme="minorHAnsi" w:eastAsia="Times New Roman" w:hAnsiTheme="minorHAnsi" w:cs="Times New Roman"/>
                <w:color w:val="auto"/>
              </w:rPr>
            </w:pPr>
          </w:p>
        </w:tc>
        <w:tc>
          <w:tcPr>
            <w:tcW w:w="1530"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rPr>
            </w:pPr>
          </w:p>
        </w:tc>
        <w:tc>
          <w:tcPr>
            <w:tcW w:w="1728"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rPr>
            </w:pPr>
          </w:p>
        </w:tc>
      </w:tr>
      <w:tr w:rsidR="000866B3" w:rsidRPr="000866B3" w:rsidTr="00594CB0">
        <w:tc>
          <w:tcPr>
            <w:tcW w:w="8573" w:type="dxa"/>
            <w:tcBorders>
              <w:top w:val="nil"/>
              <w:left w:val="nil"/>
              <w:bottom w:val="nil"/>
              <w:right w:val="nil"/>
            </w:tcBorders>
          </w:tcPr>
          <w:p w:rsidR="000866B3" w:rsidRPr="000866B3" w:rsidRDefault="000866B3" w:rsidP="000866B3">
            <w:pPr>
              <w:spacing w:before="0" w:after="0"/>
              <w:rPr>
                <w:rFonts w:asciiTheme="minorHAnsi" w:eastAsia="Times New Roman" w:hAnsiTheme="minorHAnsi" w:cs="Times New Roman"/>
                <w:b/>
                <w:color w:val="auto"/>
              </w:rPr>
            </w:pPr>
            <w:r w:rsidRPr="000866B3">
              <w:rPr>
                <w:rFonts w:asciiTheme="minorHAnsi" w:eastAsia="Times New Roman" w:hAnsiTheme="minorHAnsi" w:cs="Times New Roman"/>
                <w:b/>
                <w:color w:val="auto"/>
              </w:rPr>
              <w:t>Total Program Fringe amount combined from section (b)</w:t>
            </w:r>
          </w:p>
          <w:p w:rsidR="000866B3" w:rsidRPr="000866B3" w:rsidRDefault="000866B3" w:rsidP="000866B3">
            <w:pPr>
              <w:spacing w:before="0" w:after="0"/>
              <w:rPr>
                <w:rFonts w:asciiTheme="minorHAnsi" w:eastAsia="Times New Roman" w:hAnsiTheme="minorHAnsi" w:cs="Times New Roman"/>
                <w:b/>
                <w:color w:val="auto"/>
              </w:rPr>
            </w:pPr>
            <w:r w:rsidRPr="000866B3">
              <w:rPr>
                <w:rFonts w:asciiTheme="minorHAnsi" w:eastAsia="Times New Roman" w:hAnsiTheme="minorHAnsi" w:cs="Times New Roman"/>
                <w:b/>
                <w:color w:val="auto"/>
              </w:rPr>
              <w:t>$16,212</w:t>
            </w:r>
          </w:p>
        </w:tc>
        <w:tc>
          <w:tcPr>
            <w:tcW w:w="1530"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rPr>
            </w:pPr>
          </w:p>
        </w:tc>
        <w:tc>
          <w:tcPr>
            <w:tcW w:w="1728"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rPr>
            </w:pPr>
          </w:p>
        </w:tc>
      </w:tr>
    </w:tbl>
    <w:p w:rsidR="000866B3" w:rsidRPr="000866B3" w:rsidRDefault="000866B3" w:rsidP="000866B3">
      <w:pPr>
        <w:pBdr>
          <w:bottom w:val="single" w:sz="12" w:space="1" w:color="auto"/>
        </w:pBd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 xml:space="preserve">   </w:t>
      </w:r>
      <w:r w:rsidRPr="000866B3">
        <w:rPr>
          <w:rFonts w:asciiTheme="minorHAnsi" w:eastAsiaTheme="minorHAnsi" w:hAnsiTheme="minorHAnsi" w:cstheme="minorBidi"/>
          <w:color w:val="auto"/>
        </w:rPr>
        <w:tab/>
      </w:r>
      <w:r w:rsidRPr="000866B3">
        <w:rPr>
          <w:rFonts w:asciiTheme="minorHAnsi" w:eastAsiaTheme="minorHAnsi" w:hAnsiTheme="minorHAnsi" w:cstheme="minorBidi"/>
          <w:color w:val="auto"/>
        </w:rPr>
        <w:tab/>
      </w:r>
      <w:r w:rsidRPr="000866B3">
        <w:rPr>
          <w:rFonts w:asciiTheme="minorHAnsi" w:eastAsiaTheme="minorHAnsi" w:hAnsiTheme="minorHAnsi" w:cstheme="minorBidi"/>
          <w:color w:val="auto"/>
        </w:rPr>
        <w:tab/>
      </w:r>
      <w:r w:rsidRPr="000866B3">
        <w:rPr>
          <w:rFonts w:asciiTheme="minorHAnsi" w:eastAsiaTheme="minorHAnsi" w:hAnsiTheme="minorHAnsi" w:cstheme="minorBidi"/>
          <w:color w:val="auto"/>
        </w:rPr>
        <w:tab/>
      </w:r>
    </w:p>
    <w:p w:rsidR="000866B3" w:rsidRPr="000866B3" w:rsidRDefault="000866B3" w:rsidP="000866B3">
      <w:pPr>
        <w:spacing w:before="0" w:after="200" w:line="276" w:lineRule="auto"/>
        <w:jc w:val="both"/>
        <w:rPr>
          <w:rFonts w:asciiTheme="minorHAnsi" w:eastAsiaTheme="minorHAnsi" w:hAnsiTheme="minorHAnsi" w:cstheme="minorBidi"/>
          <w:color w:val="auto"/>
        </w:rPr>
      </w:pPr>
    </w:p>
    <w:p w:rsidR="000866B3" w:rsidRPr="000866B3" w:rsidRDefault="000866B3" w:rsidP="000866B3">
      <w:pPr>
        <w:spacing w:before="0" w:after="200" w:line="276" w:lineRule="auto"/>
        <w:ind w:left="90"/>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Total Program Salary and Fringe (amount from section (a) &amp; (b) combined)</w:t>
      </w:r>
      <w:r w:rsidRPr="000866B3">
        <w:rPr>
          <w:rFonts w:asciiTheme="minorHAnsi" w:eastAsiaTheme="minorHAnsi" w:hAnsiTheme="minorHAnsi" w:cstheme="minorBidi"/>
          <w:b/>
          <w:color w:val="auto"/>
        </w:rPr>
        <w:tab/>
      </w:r>
    </w:p>
    <w:p w:rsidR="000866B3" w:rsidRPr="000866B3" w:rsidRDefault="000866B3" w:rsidP="000866B3">
      <w:pPr>
        <w:spacing w:before="0" w:after="200" w:line="276" w:lineRule="auto"/>
        <w:rPr>
          <w:rFonts w:asciiTheme="minorHAnsi" w:eastAsiaTheme="minorHAnsi" w:hAnsiTheme="minorHAnsi" w:cstheme="minorBidi"/>
          <w:b/>
          <w:color w:val="auto"/>
        </w:rPr>
      </w:pPr>
      <w:r w:rsidRPr="000866B3">
        <w:rPr>
          <w:rFonts w:asciiTheme="minorHAnsi" w:eastAsiaTheme="minorHAnsi" w:hAnsiTheme="minorHAnsi" w:cstheme="minorBidi"/>
          <w:b/>
          <w:color w:val="auto"/>
        </w:rPr>
        <w:t xml:space="preserve"> $63,974</w:t>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noProof/>
          <w:color w:val="1F497D" w:themeColor="text2"/>
          <w:sz w:val="28"/>
        </w:rPr>
        <w:drawing>
          <wp:inline distT="0" distB="0" distL="0" distR="0" wp14:anchorId="4B677E44" wp14:editId="5C63D4E3">
            <wp:extent cx="5943600" cy="77133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0378.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7713345"/>
                    </a:xfrm>
                    <a:prstGeom prst="rect">
                      <a:avLst/>
                    </a:prstGeom>
                  </pic:spPr>
                </pic:pic>
              </a:graphicData>
            </a:graphic>
          </wp:inline>
        </w:drawing>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color w:val="auto"/>
          <w:sz w:val="28"/>
        </w:rPr>
        <w:t xml:space="preserve">Food Security Year </w:t>
      </w:r>
      <w:r w:rsidR="00C05EA1">
        <w:rPr>
          <w:rFonts w:ascii="Arial" w:eastAsiaTheme="majorEastAsia" w:hAnsi="Arial" w:cstheme="majorBidi"/>
          <w:b/>
          <w:bCs/>
          <w:color w:val="auto"/>
          <w:sz w:val="28"/>
        </w:rPr>
        <w:t xml:space="preserve">3 </w:t>
      </w:r>
      <w:r w:rsidRPr="000866B3">
        <w:rPr>
          <w:rFonts w:ascii="Arial" w:eastAsiaTheme="majorEastAsia" w:hAnsi="Arial" w:cstheme="majorBidi"/>
          <w:b/>
          <w:bCs/>
          <w:color w:val="auto"/>
          <w:sz w:val="28"/>
        </w:rPr>
        <w:t>FY 2021 Travel</w:t>
      </w:r>
    </w:p>
    <w:p w:rsidR="000866B3" w:rsidRPr="000866B3" w:rsidRDefault="000866B3" w:rsidP="000866B3">
      <w:pPr>
        <w:keepNext/>
        <w:keepLines/>
        <w:spacing w:before="200" w:after="0" w:line="274" w:lineRule="auto"/>
        <w:outlineLvl w:val="3"/>
        <w:rPr>
          <w:rFonts w:ascii="Arial" w:eastAsiaTheme="majorEastAsia" w:hAnsi="Arial" w:cstheme="majorBidi"/>
          <w:b/>
          <w:bCs/>
          <w:i/>
          <w:iCs/>
          <w:color w:val="262626" w:themeColor="text1" w:themeTint="D9"/>
          <w:sz w:val="24"/>
        </w:rPr>
      </w:pPr>
      <w:r w:rsidRPr="000866B3">
        <w:rPr>
          <w:rFonts w:ascii="Arial" w:eastAsiaTheme="majorEastAsia" w:hAnsi="Arial" w:cstheme="majorBidi"/>
          <w:b/>
          <w:bCs/>
          <w:i/>
          <w:iCs/>
          <w:color w:val="262626" w:themeColor="text1" w:themeTint="D9"/>
          <w:sz w:val="24"/>
        </w:rPr>
        <w:t>In-State Travel</w:t>
      </w:r>
    </w:p>
    <w:p w:rsidR="000866B3" w:rsidRPr="000866B3" w:rsidRDefault="000866B3" w:rsidP="000866B3">
      <w:pPr>
        <w:spacing w:before="0" w:after="180" w:line="274" w:lineRule="auto"/>
        <w:rPr>
          <w:rFonts w:ascii="Arial" w:eastAsiaTheme="majorEastAsia" w:hAnsi="Arial" w:cstheme="majorBidi"/>
          <w:b/>
          <w:i/>
          <w:color w:val="677F34"/>
          <w:sz w:val="24"/>
        </w:rPr>
      </w:pPr>
    </w:p>
    <w:p w:rsidR="000866B3" w:rsidRPr="000866B3" w:rsidRDefault="000866B3" w:rsidP="000866B3">
      <w:pPr>
        <w:spacing w:before="0" w:after="180" w:line="274" w:lineRule="auto"/>
        <w:rPr>
          <w:rFonts w:ascii="Arial" w:eastAsiaTheme="minorHAnsi" w:hAnsi="Arial" w:cs="Arial"/>
          <w:color w:val="auto"/>
          <w:sz w:val="24"/>
          <w:szCs w:val="24"/>
        </w:rPr>
      </w:pPr>
      <w:r w:rsidRPr="000866B3">
        <w:rPr>
          <w:rFonts w:ascii="Arial" w:eastAsiaTheme="majorEastAsia" w:hAnsi="Arial" w:cstheme="majorBidi"/>
          <w:b/>
          <w:i/>
          <w:color w:val="677F34"/>
          <w:sz w:val="24"/>
        </w:rPr>
        <w:t>Travel Purpose:</w:t>
      </w:r>
      <w:r w:rsidRPr="000866B3">
        <w:rPr>
          <w:rFonts w:ascii="Arial" w:eastAsiaTheme="minorHAnsi" w:hAnsi="Arial" w:cstheme="minorBidi"/>
          <w:color w:val="auto"/>
          <w:sz w:val="24"/>
        </w:rPr>
        <w:t xml:space="preserve"> </w:t>
      </w:r>
      <w:sdt>
        <w:sdtPr>
          <w:rPr>
            <w:rFonts w:ascii="Franklin Gothic Book" w:eastAsiaTheme="minorHAnsi" w:hAnsi="Franklin Gothic Book" w:cstheme="minorBidi"/>
            <w:b/>
            <w:bCs/>
            <w:color w:val="auto"/>
            <w:sz w:val="20"/>
            <w:szCs w:val="24"/>
          </w:rPr>
          <w:alias w:val="Benefits"/>
          <w:tag w:val="Benefits"/>
          <w:id w:val="-1432269766"/>
        </w:sdtPr>
        <w:sdtEndPr>
          <w:rPr>
            <w:rFonts w:ascii="Arial" w:hAnsi="Arial" w:cs="Arial"/>
            <w:sz w:val="24"/>
          </w:rPr>
        </w:sdtEndPr>
        <w:sdtContent>
          <w:r w:rsidRPr="000866B3">
            <w:rPr>
              <w:rFonts w:ascii="Arial" w:eastAsiaTheme="minorHAnsi" w:hAnsi="Arial" w:cs="Arial"/>
              <w:bCs/>
              <w:color w:val="auto"/>
              <w:sz w:val="24"/>
              <w:szCs w:val="24"/>
            </w:rPr>
            <w:t xml:space="preserve">Travel will include direct delivery of nutrition education programs, as well as travel for meetings with </w:t>
          </w:r>
          <w:r w:rsidRPr="000866B3">
            <w:rPr>
              <w:rFonts w:ascii="Arial" w:eastAsiaTheme="minorHAnsi" w:hAnsi="Arial" w:cs="Arial"/>
              <w:color w:val="auto"/>
              <w:sz w:val="24"/>
              <w:szCs w:val="24"/>
            </w:rPr>
            <w:t>community partners to schedule programs, promote programs, provide technical assistance and foster coordination and collaboration.  Travel will include attending staff meetings and in-state meetings and conferences as appropriate.</w:t>
          </w:r>
          <w:r w:rsidRPr="000866B3">
            <w:rPr>
              <w:rFonts w:ascii="Arial" w:eastAsiaTheme="minorHAnsi" w:hAnsi="Arial" w:cs="Arial"/>
              <w:bCs/>
              <w:color w:val="auto"/>
              <w:sz w:val="24"/>
              <w:szCs w:val="24"/>
            </w:rPr>
            <w:t xml:space="preserve">  Delivery of nutrition education programs requires traveling to community-based sites. </w:t>
          </w:r>
        </w:sdtContent>
      </w:sdt>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Travel destination (city, town or county or indicate local travel):</w:t>
      </w:r>
    </w:p>
    <w:p w:rsidR="000866B3" w:rsidRPr="000866B3" w:rsidRDefault="000866B3" w:rsidP="000866B3">
      <w:pPr>
        <w:spacing w:before="0" w:after="120"/>
        <w:rPr>
          <w:rFonts w:ascii="Arial" w:eastAsia="Times New Roman" w:hAnsi="Arial" w:cs="Arial"/>
          <w:color w:val="auto"/>
          <w:sz w:val="24"/>
          <w:szCs w:val="24"/>
        </w:rPr>
      </w:pPr>
    </w:p>
    <w:p w:rsidR="000866B3" w:rsidRPr="000866B3" w:rsidRDefault="000866B3" w:rsidP="000866B3">
      <w:pPr>
        <w:spacing w:before="0" w:after="120"/>
        <w:rPr>
          <w:rFonts w:ascii="Arial" w:eastAsia="Arial" w:hAnsi="Arial" w:cs="Arial"/>
          <w:bCs/>
          <w:color w:val="auto"/>
          <w:sz w:val="24"/>
          <w:szCs w:val="24"/>
        </w:rPr>
      </w:pPr>
      <w:r w:rsidRPr="000866B3">
        <w:rPr>
          <w:rFonts w:ascii="Arial" w:eastAsia="Times New Roman" w:hAnsi="Arial" w:cs="Arial"/>
          <w:color w:val="auto"/>
          <w:sz w:val="24"/>
          <w:szCs w:val="24"/>
        </w:rPr>
        <w:t>Local food pantries, homeless shelters, community agencies throughout Connecticut, program staff offices for meetings. Will cover a wide area throughout the state. Staff are located in Extension offices in Fairfield, New London and Windham counties.</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Number of staff traveling:</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3 Nutrition Educators and one Project Director</w:t>
      </w:r>
    </w:p>
    <w:p w:rsidR="000866B3" w:rsidRPr="000866B3" w:rsidRDefault="000866B3" w:rsidP="000866B3">
      <w:pPr>
        <w:keepNext/>
        <w:keepLines/>
        <w:spacing w:before="200" w:after="0" w:line="274" w:lineRule="auto"/>
        <w:outlineLvl w:val="4"/>
        <w:rPr>
          <w:rFonts w:ascii="Arial" w:eastAsiaTheme="majorEastAsia" w:hAnsi="Arial" w:cs="Arial"/>
          <w:color w:val="auto"/>
          <w:sz w:val="24"/>
        </w:rPr>
      </w:pPr>
      <w:r w:rsidRPr="000866B3">
        <w:rPr>
          <w:rFonts w:ascii="Arial" w:eastAsiaTheme="majorEastAsia" w:hAnsi="Arial" w:cstheme="majorBidi"/>
          <w:b/>
          <w:i/>
          <w:color w:val="677F34"/>
          <w:sz w:val="24"/>
        </w:rPr>
        <w:t xml:space="preserve">Cost of travel for this purpose: </w:t>
      </w:r>
      <w:r w:rsidRPr="000866B3">
        <w:rPr>
          <w:rFonts w:ascii="Arial" w:eastAsia="Arial" w:hAnsi="Arial" w:cs="Arial"/>
          <w:color w:val="auto"/>
          <w:sz w:val="24"/>
          <w:szCs w:val="24"/>
        </w:rPr>
        <w:t>$2840</w:t>
      </w:r>
    </w:p>
    <w:p w:rsidR="000866B3" w:rsidRPr="000866B3" w:rsidRDefault="000866B3" w:rsidP="000866B3">
      <w:pPr>
        <w:spacing w:before="0" w:after="0"/>
        <w:ind w:left="720"/>
        <w:rPr>
          <w:rFonts w:ascii="Arial" w:eastAsiaTheme="minorHAnsi" w:hAnsi="Arial" w:cs="Arial"/>
          <w:bCs/>
          <w:color w:val="auto"/>
          <w:sz w:val="24"/>
          <w:szCs w:val="24"/>
          <w:lang w:eastAsia="ja-JP"/>
        </w:rPr>
      </w:pP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bCs/>
          <w:color w:val="auto"/>
          <w:sz w:val="24"/>
        </w:rPr>
        <w:t>For 3 part time educators and the PI for direct delivery of nutrition education programming, to</w:t>
      </w:r>
      <w:r w:rsidRPr="000866B3">
        <w:rPr>
          <w:rFonts w:ascii="Arial" w:eastAsiaTheme="minorHAnsi" w:hAnsi="Arial" w:cstheme="minorBidi"/>
          <w:color w:val="auto"/>
          <w:sz w:val="24"/>
        </w:rPr>
        <w:t xml:space="preserve"> meet with community partners, to market programs, to provide technical assistance and foster coordination and collaboration.  To attend staff meetings and in-state meetings and conferences as appropriate. </w:t>
      </w:r>
    </w:p>
    <w:p w:rsidR="000866B3" w:rsidRPr="000866B3" w:rsidRDefault="000866B3" w:rsidP="000866B3">
      <w:pPr>
        <w:spacing w:before="0" w:after="180" w:line="274" w:lineRule="auto"/>
        <w:rPr>
          <w:rFonts w:ascii="Arial" w:eastAsiaTheme="minorHAnsi" w:hAnsi="Arial" w:cstheme="minorBidi"/>
          <w:bCs/>
          <w:color w:val="auto"/>
          <w:sz w:val="24"/>
        </w:rPr>
      </w:pPr>
      <w:r w:rsidRPr="000866B3">
        <w:rPr>
          <w:rFonts w:ascii="Arial" w:eastAsiaTheme="minorHAnsi" w:hAnsi="Arial" w:cstheme="minorBidi"/>
          <w:color w:val="auto"/>
          <w:sz w:val="24"/>
        </w:rPr>
        <w:t>In-state travel:  143 miles at 0.545 per mile = $77.935 times 12 months = $935.22 times 3 staffers = $2,805.66.  Plus $34.34 for PI annual in-state travel of 63 miles.</w:t>
      </w:r>
    </w:p>
    <w:p w:rsidR="000866B3" w:rsidRPr="000866B3" w:rsidRDefault="000866B3" w:rsidP="000866B3">
      <w:pPr>
        <w:keepNext/>
        <w:keepLines/>
        <w:spacing w:before="200" w:after="0" w:line="274" w:lineRule="auto"/>
        <w:outlineLvl w:val="3"/>
        <w:rPr>
          <w:rFonts w:ascii="Arial" w:eastAsiaTheme="majorEastAsia" w:hAnsi="Arial" w:cstheme="majorBidi"/>
          <w:b/>
          <w:bCs/>
          <w:iCs/>
          <w:color w:val="262626" w:themeColor="text1" w:themeTint="D9"/>
          <w:sz w:val="24"/>
        </w:rPr>
      </w:pPr>
      <w:r w:rsidRPr="000866B3">
        <w:rPr>
          <w:rFonts w:ascii="Arial" w:eastAsiaTheme="majorEastAsia" w:hAnsi="Arial" w:cstheme="majorBidi"/>
          <w:b/>
          <w:bCs/>
          <w:i/>
          <w:iCs/>
          <w:color w:val="262626" w:themeColor="text1" w:themeTint="D9"/>
          <w:sz w:val="24"/>
        </w:rPr>
        <w:t xml:space="preserve">Out-of-State Travel: </w:t>
      </w:r>
      <w:r w:rsidRPr="000866B3">
        <w:rPr>
          <w:rFonts w:ascii="Arial" w:eastAsiaTheme="majorEastAsia" w:hAnsi="Arial" w:cstheme="majorBidi"/>
          <w:b/>
          <w:bCs/>
          <w:iCs/>
          <w:color w:val="262626" w:themeColor="text1" w:themeTint="D9"/>
          <w:sz w:val="24"/>
        </w:rPr>
        <w:t>N/A</w:t>
      </w:r>
    </w:p>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ajorEastAsia" w:hAnsi="Arial" w:cstheme="majorBidi"/>
          <w:b/>
          <w:i/>
          <w:color w:val="677F34"/>
          <w:sz w:val="24"/>
        </w:rPr>
        <w:t>Travel Purpose:</w:t>
      </w:r>
      <w:r w:rsidRPr="000866B3">
        <w:rPr>
          <w:rFonts w:ascii="Arial" w:eastAsiaTheme="minorHAnsi" w:hAnsi="Arial" w:cstheme="minorBidi"/>
          <w:color w:val="auto"/>
          <w:sz w:val="24"/>
        </w:rPr>
        <w:t xml:space="preserve"> </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Travel destination (city and State):</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Number of staff traveling:</w:t>
      </w:r>
    </w:p>
    <w:p w:rsidR="000866B3" w:rsidRPr="000866B3" w:rsidRDefault="000866B3" w:rsidP="000866B3">
      <w:pPr>
        <w:keepNext/>
        <w:keepLines/>
        <w:spacing w:before="200" w:after="0" w:line="274" w:lineRule="auto"/>
        <w:outlineLvl w:val="4"/>
        <w:rPr>
          <w:rFonts w:ascii="Arial" w:eastAsiaTheme="majorEastAsia" w:hAnsi="Arial" w:cstheme="majorBidi"/>
          <w:b/>
          <w:i/>
          <w:color w:val="677F34"/>
          <w:sz w:val="24"/>
        </w:rPr>
      </w:pPr>
      <w:r w:rsidRPr="000866B3">
        <w:rPr>
          <w:rFonts w:ascii="Arial" w:eastAsiaTheme="majorEastAsia" w:hAnsi="Arial" w:cstheme="majorBidi"/>
          <w:b/>
          <w:i/>
          <w:color w:val="677F34"/>
          <w:sz w:val="24"/>
        </w:rPr>
        <w:t>Cost of travel for this purpose:</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200" w:line="276" w:lineRule="auto"/>
        <w:jc w:val="both"/>
        <w:rPr>
          <w:rFonts w:ascii="Arial" w:eastAsiaTheme="majorEastAsia" w:hAnsi="Arial" w:cstheme="majorBidi"/>
          <w:b/>
          <w:bCs/>
          <w:color w:val="1F497D" w:themeColor="text2"/>
          <w:sz w:val="28"/>
        </w:rPr>
      </w:pPr>
    </w:p>
    <w:p w:rsidR="00C05EA1" w:rsidRDefault="00C05EA1" w:rsidP="000866B3">
      <w:pPr>
        <w:spacing w:before="0" w:after="200" w:line="276" w:lineRule="auto"/>
        <w:rPr>
          <w:rFonts w:ascii="Arial" w:eastAsiaTheme="minorHAnsi" w:hAnsi="Arial" w:cs="Arial"/>
          <w:b/>
          <w:color w:val="auto"/>
          <w:sz w:val="28"/>
          <w:szCs w:val="28"/>
        </w:rPr>
      </w:pPr>
    </w:p>
    <w:p w:rsidR="000866B3" w:rsidRPr="000866B3" w:rsidRDefault="000866B3" w:rsidP="000866B3">
      <w:pPr>
        <w:spacing w:before="0" w:after="200" w:line="276" w:lineRule="auto"/>
        <w:rPr>
          <w:rFonts w:ascii="Arial" w:eastAsiaTheme="minorHAnsi" w:hAnsi="Arial" w:cs="Arial"/>
          <w:b/>
          <w:color w:val="auto"/>
          <w:sz w:val="28"/>
          <w:szCs w:val="28"/>
        </w:rPr>
      </w:pPr>
      <w:r w:rsidRPr="000866B3">
        <w:rPr>
          <w:rFonts w:ascii="Arial" w:eastAsiaTheme="minorHAnsi" w:hAnsi="Arial" w:cs="Arial"/>
          <w:b/>
          <w:color w:val="auto"/>
          <w:sz w:val="28"/>
          <w:szCs w:val="28"/>
        </w:rPr>
        <w:t xml:space="preserve">Food Security Staffing Plan Year </w:t>
      </w:r>
      <w:r w:rsidR="00C05EA1">
        <w:rPr>
          <w:rFonts w:ascii="Arial" w:eastAsiaTheme="minorHAnsi" w:hAnsi="Arial" w:cs="Arial"/>
          <w:b/>
          <w:color w:val="auto"/>
          <w:sz w:val="28"/>
          <w:szCs w:val="28"/>
        </w:rPr>
        <w:t>3</w:t>
      </w:r>
      <w:r w:rsidRPr="000866B3">
        <w:rPr>
          <w:rFonts w:ascii="Arial" w:eastAsiaTheme="minorHAnsi" w:hAnsi="Arial" w:cs="Arial"/>
          <w:b/>
          <w:color w:val="auto"/>
          <w:sz w:val="28"/>
          <w:szCs w:val="28"/>
        </w:rPr>
        <w:t>- FFY 2021</w:t>
      </w:r>
    </w:p>
    <w:p w:rsidR="000866B3" w:rsidRPr="000866B3" w:rsidRDefault="000866B3" w:rsidP="000866B3">
      <w:pPr>
        <w:spacing w:before="0" w:after="180" w:line="274" w:lineRule="auto"/>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582"/>
        <w:gridCol w:w="1890"/>
        <w:gridCol w:w="1981"/>
        <w:gridCol w:w="2159"/>
        <w:gridCol w:w="1981"/>
      </w:tblGrid>
      <w:tr w:rsidR="000866B3" w:rsidRPr="000866B3" w:rsidTr="00594CB0">
        <w:trPr>
          <w:cantSplit/>
          <w:trHeight w:val="1114"/>
          <w:tblHeader/>
        </w:trPr>
        <w:tc>
          <w:tcPr>
            <w:tcW w:w="1219"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Arial"/>
                <w:color w:val="FFFFFF" w:themeColor="background1"/>
                <w:sz w:val="24"/>
                <w:szCs w:val="24"/>
              </w:rPr>
            </w:pPr>
            <w:r w:rsidRPr="000866B3">
              <w:rPr>
                <w:rFonts w:ascii="Arial" w:eastAsiaTheme="minorHAnsi" w:hAnsi="Arial" w:cs="Arial"/>
                <w:color w:val="FFFFFF" w:themeColor="background1"/>
                <w:sz w:val="24"/>
                <w:szCs w:val="24"/>
              </w:rPr>
              <w:t>Position Title</w:t>
            </w:r>
          </w:p>
          <w:p w:rsidR="000866B3" w:rsidRPr="000866B3" w:rsidRDefault="000866B3" w:rsidP="000866B3">
            <w:pPr>
              <w:spacing w:before="0" w:after="120" w:line="274" w:lineRule="auto"/>
              <w:rPr>
                <w:rFonts w:ascii="Arial" w:eastAsiaTheme="minorHAnsi" w:hAnsi="Arial" w:cs="Arial"/>
                <w:color w:val="FFFFFF" w:themeColor="background1"/>
                <w:sz w:val="24"/>
                <w:szCs w:val="24"/>
              </w:rPr>
            </w:pPr>
            <w:r w:rsidRPr="000866B3">
              <w:rPr>
                <w:rFonts w:ascii="Arial" w:eastAsiaTheme="minorHAnsi" w:hAnsi="Arial" w:cs="Arial"/>
                <w:color w:val="FFFFFF" w:themeColor="background1"/>
                <w:sz w:val="24"/>
                <w:szCs w:val="24"/>
              </w:rPr>
              <w:t>Attach statement of work listing SNAP-Ed related job duties for each position</w:t>
            </w:r>
          </w:p>
        </w:tc>
        <w:tc>
          <w:tcPr>
            <w:tcW w:w="892"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FTEs charged to SNAP-Ed</w:t>
            </w:r>
          </w:p>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Attach definition of FTE and basis for calculations</w:t>
            </w:r>
          </w:p>
          <w:p w:rsidR="000866B3" w:rsidRPr="000866B3" w:rsidRDefault="000866B3" w:rsidP="000866B3">
            <w:pPr>
              <w:spacing w:before="0" w:after="120" w:line="274" w:lineRule="auto"/>
              <w:rPr>
                <w:rFonts w:ascii="Arial" w:eastAsiaTheme="minorHAnsi" w:hAnsi="Arial" w:cs="Arial"/>
                <w:color w:val="FFFFFF" w:themeColor="background1"/>
                <w:sz w:val="24"/>
                <w:szCs w:val="24"/>
              </w:rPr>
            </w:pPr>
          </w:p>
        </w:tc>
        <w:tc>
          <w:tcPr>
            <w:tcW w:w="935"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Percentage of SNAP-Ed Time Spent on Management/ Administrative Duties</w:t>
            </w:r>
          </w:p>
        </w:tc>
        <w:tc>
          <w:tcPr>
            <w:tcW w:w="1019"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Percentage of SNAP-Ed Time Spent on SNAP-Ed delivery.</w:t>
            </w:r>
          </w:p>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Include all approaches described in Guidance Section  1</w:t>
            </w:r>
          </w:p>
        </w:tc>
        <w:tc>
          <w:tcPr>
            <w:tcW w:w="935"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SNAP-Ed Salary, Benefits, and Wages</w:t>
            </w:r>
          </w:p>
          <w:p w:rsidR="000866B3" w:rsidRPr="000866B3" w:rsidRDefault="000866B3" w:rsidP="000866B3">
            <w:pPr>
              <w:spacing w:before="0" w:after="120" w:line="274" w:lineRule="auto"/>
              <w:rPr>
                <w:rFonts w:ascii="Arial" w:eastAsiaTheme="minorHAnsi" w:hAnsi="Arial" w:cstheme="minorBidi"/>
                <w:color w:val="FFFFFF" w:themeColor="background1"/>
                <w:sz w:val="24"/>
                <w:szCs w:val="24"/>
              </w:rPr>
            </w:pPr>
            <w:r w:rsidRPr="000866B3">
              <w:rPr>
                <w:rFonts w:ascii="Arial" w:eastAsiaTheme="minorHAnsi" w:hAnsi="Arial" w:cstheme="minorBidi"/>
                <w:color w:val="FFFFFF" w:themeColor="background1"/>
                <w:sz w:val="24"/>
                <w:szCs w:val="24"/>
              </w:rPr>
              <w:t>Federal dollars only</w:t>
            </w:r>
          </w:p>
        </w:tc>
      </w:tr>
      <w:tr w:rsidR="000866B3" w:rsidRPr="000866B3" w:rsidTr="00594CB0">
        <w:trPr>
          <w:cantSplit/>
          <w:trHeight w:hRule="exact" w:val="2630"/>
        </w:trPr>
        <w:sdt>
          <w:sdtPr>
            <w:rPr>
              <w:rFonts w:ascii="Arial" w:eastAsiaTheme="minorHAnsi" w:hAnsi="Arial" w:cs="Arial"/>
              <w:b/>
              <w:bCs/>
              <w:color w:val="auto"/>
              <w:sz w:val="24"/>
              <w:szCs w:val="24"/>
            </w:rPr>
            <w:alias w:val="Title"/>
            <w:tag w:val="Title"/>
            <w:id w:val="-1013995287"/>
            <w:text/>
          </w:sdtPr>
          <w:sdtContent>
            <w:tc>
              <w:tcPr>
                <w:tcW w:w="1219"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(Assistant Extension Educator)</w:t>
                </w:r>
              </w:p>
            </w:tc>
          </w:sdtContent>
        </w:sdt>
        <w:tc>
          <w:tcPr>
            <w:tcW w:w="892"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15% FTE based on 35-hour work week</w:t>
            </w:r>
          </w:p>
        </w:tc>
        <w:sdt>
          <w:sdtPr>
            <w:rPr>
              <w:rFonts w:ascii="Arial" w:eastAsia="Times New Roman" w:hAnsi="Arial" w:cs="Arial"/>
              <w:color w:val="auto"/>
              <w:sz w:val="24"/>
            </w:rPr>
            <w:alias w:val="Time"/>
            <w:tag w:val="Time"/>
            <w:id w:val="1650626783"/>
            <w:text/>
          </w:sdtPr>
          <w:sdtContent>
            <w:tc>
              <w:tcPr>
                <w:tcW w:w="935" w:type="pct"/>
              </w:tcPr>
              <w:p w:rsidR="000866B3" w:rsidRPr="000866B3" w:rsidRDefault="000866B3" w:rsidP="000866B3">
                <w:pPr>
                  <w:spacing w:before="0" w:after="120" w:line="274" w:lineRule="auto"/>
                  <w:rPr>
                    <w:rFonts w:ascii="Arial" w:eastAsia="Arial" w:hAnsi="Arial" w:cs="Times New Roman"/>
                    <w:b/>
                    <w:bCs/>
                    <w:color w:val="auto"/>
                    <w:sz w:val="24"/>
                    <w:szCs w:val="24"/>
                  </w:rPr>
                </w:pPr>
                <w:r w:rsidRPr="000866B3">
                  <w:rPr>
                    <w:rFonts w:ascii="Arial" w:eastAsia="Times New Roman" w:hAnsi="Arial" w:cs="Arial"/>
                    <w:color w:val="auto"/>
                    <w:sz w:val="24"/>
                  </w:rPr>
                  <w:t>10%: Submitting EARS reports, time and effort,  accounting for travel, attending meetings</w:t>
                </w:r>
              </w:p>
            </w:tc>
          </w:sdtContent>
        </w:sdt>
        <w:tc>
          <w:tcPr>
            <w:tcW w:w="1019"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935"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$9,631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$5,490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$15,121 total</w:t>
            </w:r>
          </w:p>
          <w:p w:rsidR="000866B3" w:rsidRPr="000866B3" w:rsidRDefault="000866B3" w:rsidP="000866B3">
            <w:pPr>
              <w:spacing w:before="0" w:after="120" w:line="274" w:lineRule="auto"/>
              <w:rPr>
                <w:rFonts w:ascii="Arial" w:eastAsiaTheme="minorHAnsi" w:hAnsi="Arial" w:cstheme="minorBidi"/>
                <w:bCs/>
                <w:color w:val="auto"/>
                <w:sz w:val="24"/>
                <w:szCs w:val="24"/>
              </w:rPr>
            </w:pPr>
          </w:p>
        </w:tc>
      </w:tr>
      <w:tr w:rsidR="000866B3" w:rsidRPr="000866B3" w:rsidTr="00594CB0">
        <w:trPr>
          <w:cantSplit/>
          <w:trHeight w:hRule="exact" w:val="2630"/>
        </w:trPr>
        <w:tc>
          <w:tcPr>
            <w:tcW w:w="1219"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(Public Service Specialist)</w:t>
            </w:r>
          </w:p>
        </w:tc>
        <w:tc>
          <w:tcPr>
            <w:tcW w:w="892"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48% FTE based on 35-hour work week (17 hours/week for 52 weeks)</w:t>
            </w:r>
          </w:p>
        </w:tc>
        <w:sdt>
          <w:sdtPr>
            <w:rPr>
              <w:rFonts w:ascii="Arial" w:eastAsia="Times New Roman" w:hAnsi="Arial" w:cs="Arial"/>
              <w:color w:val="auto"/>
              <w:sz w:val="24"/>
            </w:rPr>
            <w:alias w:val="Time"/>
            <w:tag w:val="Time"/>
            <w:id w:val="163678335"/>
            <w:text/>
          </w:sdtPr>
          <w:sdtContent>
            <w:tc>
              <w:tcPr>
                <w:tcW w:w="935" w:type="pct"/>
              </w:tcPr>
              <w:p w:rsidR="000866B3" w:rsidRPr="000866B3" w:rsidRDefault="000866B3" w:rsidP="000866B3">
                <w:pPr>
                  <w:spacing w:before="0" w:after="120" w:line="274" w:lineRule="auto"/>
                  <w:rPr>
                    <w:rFonts w:asciiTheme="minorHAnsi" w:eastAsia="Times New Roman" w:hAnsiTheme="minorHAnsi" w:cstheme="minorBidi"/>
                    <w:color w:val="auto"/>
                    <w:sz w:val="24"/>
                  </w:rPr>
                </w:pPr>
                <w:r w:rsidRPr="000866B3">
                  <w:rPr>
                    <w:rFonts w:ascii="Arial" w:eastAsia="Times New Roman" w:hAnsi="Arial" w:cs="Arial"/>
                    <w:color w:val="auto"/>
                    <w:sz w:val="24"/>
                  </w:rPr>
                  <w:t>10%: Submitting EARS reports, time and effort,  accounting for travel, attending meetings</w:t>
                </w:r>
              </w:p>
            </w:tc>
          </w:sdtContent>
        </w:sdt>
        <w:tc>
          <w:tcPr>
            <w:tcW w:w="1019"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935"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$30,940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$9,282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$40,222 total</w:t>
            </w:r>
          </w:p>
        </w:tc>
      </w:tr>
      <w:tr w:rsidR="000866B3" w:rsidRPr="000866B3" w:rsidTr="00594CB0">
        <w:trPr>
          <w:cantSplit/>
          <w:trHeight w:hRule="exact" w:val="2630"/>
        </w:trPr>
        <w:tc>
          <w:tcPr>
            <w:tcW w:w="1219" w:type="pct"/>
          </w:tcPr>
          <w:p w:rsidR="000866B3" w:rsidRPr="000866B3" w:rsidRDefault="000866B3" w:rsidP="000866B3">
            <w:pPr>
              <w:spacing w:before="0" w:after="120" w:line="274" w:lineRule="auto"/>
              <w:rPr>
                <w:rFonts w:ascii="Arial" w:eastAsiaTheme="minorHAnsi" w:hAnsi="Arial" w:cs="Arial"/>
                <w:b/>
                <w:bCs/>
                <w:color w:val="auto"/>
                <w:sz w:val="24"/>
                <w:szCs w:val="24"/>
              </w:rPr>
            </w:pPr>
            <w:r w:rsidRPr="000866B3">
              <w:rPr>
                <w:rFonts w:ascii="Arial" w:eastAsiaTheme="minorHAnsi" w:hAnsi="Arial" w:cs="Arial"/>
                <w:b/>
                <w:bCs/>
                <w:color w:val="auto"/>
                <w:sz w:val="24"/>
                <w:szCs w:val="24"/>
              </w:rPr>
              <w:t>Community Nutrition Educator (Public Service Specialist)</w:t>
            </w:r>
          </w:p>
        </w:tc>
        <w:tc>
          <w:tcPr>
            <w:tcW w:w="892" w:type="pct"/>
          </w:tcPr>
          <w:p w:rsidR="000866B3" w:rsidRPr="000866B3" w:rsidRDefault="000866B3" w:rsidP="000866B3">
            <w:pPr>
              <w:spacing w:before="0" w:after="120" w:line="276" w:lineRule="auto"/>
              <w:rPr>
                <w:rFonts w:ascii="Arial" w:eastAsia="Arial" w:hAnsi="Arial" w:cs="Arial"/>
                <w:bCs/>
                <w:color w:val="auto"/>
                <w:sz w:val="24"/>
                <w:szCs w:val="24"/>
              </w:rPr>
            </w:pPr>
            <w:r w:rsidRPr="000866B3">
              <w:rPr>
                <w:rFonts w:ascii="Arial" w:eastAsia="Arial" w:hAnsi="Arial" w:cs="Arial"/>
                <w:bCs/>
                <w:color w:val="auto"/>
                <w:sz w:val="24"/>
                <w:szCs w:val="24"/>
              </w:rPr>
              <w:t>14% FTE based on 35-hour work week</w:t>
            </w:r>
          </w:p>
          <w:p w:rsidR="000866B3" w:rsidRPr="000866B3" w:rsidRDefault="000866B3" w:rsidP="000866B3">
            <w:pPr>
              <w:spacing w:before="0" w:after="120" w:line="274" w:lineRule="auto"/>
              <w:rPr>
                <w:rFonts w:ascii="Arial" w:eastAsiaTheme="minorHAnsi" w:hAnsi="Arial" w:cs="Arial"/>
                <w:bCs/>
                <w:color w:val="auto"/>
                <w:sz w:val="24"/>
                <w:szCs w:val="24"/>
              </w:rPr>
            </w:pPr>
            <w:r w:rsidRPr="000866B3">
              <w:rPr>
                <w:rFonts w:ascii="Arial" w:eastAsia="Arial" w:hAnsi="Arial" w:cs="Arial"/>
                <w:bCs/>
                <w:color w:val="auto"/>
                <w:sz w:val="24"/>
                <w:szCs w:val="24"/>
              </w:rPr>
              <w:t>(17 hours/week x 15 weeks)</w:t>
            </w:r>
          </w:p>
        </w:tc>
        <w:sdt>
          <w:sdtPr>
            <w:rPr>
              <w:rFonts w:ascii="Arial" w:eastAsia="Times New Roman" w:hAnsi="Arial" w:cs="Arial"/>
              <w:color w:val="auto"/>
              <w:sz w:val="24"/>
            </w:rPr>
            <w:alias w:val="Time"/>
            <w:tag w:val="Time"/>
            <w:id w:val="-926812170"/>
            <w:text/>
          </w:sdtPr>
          <w:sdtContent>
            <w:tc>
              <w:tcPr>
                <w:tcW w:w="935" w:type="pct"/>
              </w:tcPr>
              <w:p w:rsidR="000866B3" w:rsidRPr="000866B3" w:rsidRDefault="000866B3" w:rsidP="000866B3">
                <w:pPr>
                  <w:spacing w:before="0" w:after="120" w:line="274" w:lineRule="auto"/>
                  <w:rPr>
                    <w:rFonts w:ascii="Arial" w:eastAsia="Times New Roman" w:hAnsi="Arial" w:cs="Arial"/>
                    <w:color w:val="auto"/>
                    <w:sz w:val="24"/>
                  </w:rPr>
                </w:pPr>
                <w:r w:rsidRPr="000866B3">
                  <w:rPr>
                    <w:rFonts w:ascii="Arial" w:eastAsia="Times New Roman" w:hAnsi="Arial" w:cs="Arial"/>
                    <w:color w:val="auto"/>
                    <w:sz w:val="24"/>
                  </w:rPr>
                  <w:t>10%: Submitting EARS reports, time and effort,  accounting for travel, attending meetings</w:t>
                </w:r>
              </w:p>
            </w:tc>
          </w:sdtContent>
        </w:sdt>
        <w:tc>
          <w:tcPr>
            <w:tcW w:w="1019"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90%: Delivery of nutrition education programs, cooking demonstrations, meeting with site contacts</w:t>
            </w:r>
          </w:p>
        </w:tc>
        <w:tc>
          <w:tcPr>
            <w:tcW w:w="935" w:type="pct"/>
          </w:tcPr>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$7,650 salary</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$2,295 benefits</w:t>
            </w:r>
          </w:p>
          <w:p w:rsidR="000866B3" w:rsidRPr="000866B3" w:rsidRDefault="000866B3" w:rsidP="000866B3">
            <w:pPr>
              <w:spacing w:before="0" w:after="120" w:line="274" w:lineRule="auto"/>
              <w:rPr>
                <w:rFonts w:ascii="Arial" w:eastAsiaTheme="minorHAnsi" w:hAnsi="Arial" w:cstheme="minorBidi"/>
                <w:bCs/>
                <w:color w:val="auto"/>
                <w:sz w:val="24"/>
                <w:szCs w:val="24"/>
              </w:rPr>
            </w:pPr>
            <w:r w:rsidRPr="000866B3">
              <w:rPr>
                <w:rFonts w:ascii="Arial" w:eastAsiaTheme="minorHAnsi" w:hAnsi="Arial" w:cstheme="minorBidi"/>
                <w:bCs/>
                <w:color w:val="auto"/>
                <w:sz w:val="24"/>
                <w:szCs w:val="24"/>
              </w:rPr>
              <w:t>$9,945 total</w:t>
            </w:r>
          </w:p>
          <w:p w:rsidR="000866B3" w:rsidRPr="000866B3" w:rsidRDefault="000866B3" w:rsidP="000866B3">
            <w:pPr>
              <w:spacing w:before="0" w:after="120" w:line="274" w:lineRule="auto"/>
              <w:rPr>
                <w:rFonts w:ascii="Arial" w:eastAsiaTheme="minorHAnsi" w:hAnsi="Arial" w:cstheme="minorBidi"/>
                <w:bCs/>
                <w:color w:val="auto"/>
                <w:sz w:val="24"/>
                <w:szCs w:val="24"/>
              </w:rPr>
            </w:pPr>
          </w:p>
        </w:tc>
      </w:tr>
      <w:tr w:rsidR="000866B3" w:rsidRPr="000866B3" w:rsidTr="00594CB0">
        <w:trPr>
          <w:cantSplit/>
          <w:trHeight w:hRule="exact" w:val="2450"/>
        </w:trPr>
        <w:tc>
          <w:tcPr>
            <w:tcW w:w="1219"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892"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935"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p>
        </w:tc>
        <w:tc>
          <w:tcPr>
            <w:tcW w:w="1019" w:type="pct"/>
            <w:shd w:val="clear" w:color="auto" w:fill="365F91" w:themeFill="accent1" w:themeFillShade="BF"/>
          </w:tcPr>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FFFFFF" w:themeColor="background1"/>
                <w:sz w:val="24"/>
                <w:szCs w:val="24"/>
              </w:rPr>
              <w:t>Total Staffing Budget: Enter total for all salary, benefits, and wages from Federal dollars here.</w:t>
            </w:r>
          </w:p>
        </w:tc>
        <w:tc>
          <w:tcPr>
            <w:tcW w:w="935" w:type="pct"/>
          </w:tcPr>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$48,221 salary</w:t>
            </w:r>
          </w:p>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$17,067 benefits</w:t>
            </w:r>
          </w:p>
          <w:p w:rsidR="000866B3" w:rsidRPr="000866B3" w:rsidRDefault="000866B3" w:rsidP="000866B3">
            <w:pPr>
              <w:spacing w:before="0" w:after="120" w:line="274" w:lineRule="auto"/>
              <w:rPr>
                <w:rFonts w:ascii="Arial" w:eastAsiaTheme="minorHAnsi" w:hAnsi="Arial" w:cstheme="minorBidi"/>
                <w:color w:val="auto"/>
                <w:sz w:val="24"/>
                <w:szCs w:val="24"/>
              </w:rPr>
            </w:pPr>
            <w:r w:rsidRPr="000866B3">
              <w:rPr>
                <w:rFonts w:ascii="Arial" w:eastAsiaTheme="minorHAnsi" w:hAnsi="Arial" w:cstheme="minorBidi"/>
                <w:color w:val="auto"/>
                <w:sz w:val="24"/>
                <w:szCs w:val="24"/>
              </w:rPr>
              <w:t>$65,288 total</w:t>
            </w:r>
          </w:p>
          <w:p w:rsidR="000866B3" w:rsidRPr="000866B3" w:rsidRDefault="000866B3" w:rsidP="000866B3">
            <w:pPr>
              <w:spacing w:before="0" w:after="120" w:line="274" w:lineRule="auto"/>
              <w:rPr>
                <w:rFonts w:ascii="Arial" w:eastAsiaTheme="minorHAnsi" w:hAnsi="Arial" w:cstheme="minorBidi"/>
                <w:color w:val="auto"/>
                <w:sz w:val="24"/>
                <w:szCs w:val="24"/>
              </w:rPr>
            </w:pPr>
          </w:p>
        </w:tc>
      </w:tr>
    </w:tbl>
    <w:p w:rsidR="000866B3" w:rsidRPr="000866B3" w:rsidRDefault="000866B3" w:rsidP="000866B3">
      <w:pPr>
        <w:spacing w:before="0" w:after="180" w:line="274" w:lineRule="auto"/>
        <w:rPr>
          <w:rFonts w:ascii="Arial" w:eastAsiaTheme="minorHAnsi" w:hAnsi="Arial" w:cstheme="minorBidi"/>
          <w:color w:val="auto"/>
          <w:sz w:val="24"/>
        </w:rPr>
      </w:pPr>
      <w:r w:rsidRPr="000866B3">
        <w:rPr>
          <w:rFonts w:ascii="Arial" w:eastAsiaTheme="minorHAnsi" w:hAnsi="Arial" w:cstheme="minorBidi"/>
          <w:color w:val="auto"/>
          <w:sz w:val="24"/>
        </w:rPr>
        <w:t> </w:t>
      </w: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200" w:line="276" w:lineRule="auto"/>
        <w:rPr>
          <w:rFonts w:asciiTheme="minorHAnsi" w:eastAsiaTheme="minorHAnsi" w:hAnsiTheme="minorHAnsi" w:cstheme="minorBidi"/>
          <w:b/>
          <w:color w:val="auto"/>
          <w:sz w:val="28"/>
          <w:szCs w:val="28"/>
          <w:u w:val="single"/>
        </w:rPr>
      </w:pPr>
      <w:r w:rsidRPr="000866B3">
        <w:rPr>
          <w:rFonts w:asciiTheme="minorHAnsi" w:eastAsiaTheme="minorHAnsi" w:hAnsiTheme="minorHAnsi" w:cstheme="minorBidi"/>
          <w:b/>
          <w:color w:val="auto"/>
          <w:sz w:val="28"/>
          <w:szCs w:val="28"/>
          <w:u w:val="single"/>
        </w:rPr>
        <w:t>DIRECT PROGRAM STAFF – Fiscal Year 2021</w:t>
      </w:r>
    </w:p>
    <w:p w:rsidR="000866B3" w:rsidRPr="000866B3" w:rsidRDefault="000866B3" w:rsidP="000866B3">
      <w:pPr>
        <w:spacing w:before="0" w:after="200" w:line="276" w:lineRule="auto"/>
        <w:rPr>
          <w:rFonts w:asciiTheme="minorHAnsi" w:eastAsiaTheme="minorHAnsi" w:hAnsiTheme="minorHAnsi" w:cstheme="minorBidi"/>
          <w:b/>
          <w:color w:val="auto"/>
          <w:sz w:val="24"/>
          <w:szCs w:val="24"/>
        </w:rPr>
      </w:pPr>
      <w:r w:rsidRPr="000866B3">
        <w:rPr>
          <w:rFonts w:asciiTheme="minorHAnsi" w:eastAsiaTheme="minorHAnsi" w:hAnsiTheme="minorHAnsi" w:cstheme="minorBidi"/>
          <w:b/>
          <w:color w:val="auto"/>
        </w:rPr>
        <w:t xml:space="preserve">(a) </w:t>
      </w:r>
      <w:r w:rsidRPr="000866B3">
        <w:rPr>
          <w:rFonts w:asciiTheme="minorHAnsi" w:eastAsiaTheme="minorHAnsi" w:hAnsiTheme="minorHAnsi" w:cstheme="minorBidi"/>
          <w:b/>
          <w:color w:val="auto"/>
          <w:sz w:val="24"/>
          <w:szCs w:val="24"/>
        </w:rPr>
        <w:t>Program Salaries</w:t>
      </w:r>
    </w:p>
    <w:tbl>
      <w:tblPr>
        <w:tblpPr w:leftFromText="180" w:rightFromText="180" w:vertAnchor="text" w:horzAnchor="margin" w:tblpY="91"/>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1588"/>
        <w:gridCol w:w="1000"/>
        <w:gridCol w:w="897"/>
        <w:gridCol w:w="1981"/>
      </w:tblGrid>
      <w:tr w:rsidR="000866B3" w:rsidRPr="000866B3" w:rsidTr="00594CB0">
        <w:trPr>
          <w:trHeight w:val="245"/>
        </w:trPr>
        <w:tc>
          <w:tcPr>
            <w:tcW w:w="1830"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b/>
                <w:bCs/>
                <w:color w:val="auto"/>
                <w:sz w:val="24"/>
                <w:szCs w:val="24"/>
                <w:u w:val="single"/>
              </w:rPr>
            </w:pPr>
            <w:r w:rsidRPr="000866B3">
              <w:rPr>
                <w:rFonts w:asciiTheme="minorHAnsi" w:eastAsiaTheme="minorHAnsi" w:hAnsiTheme="minorHAnsi" w:cs="Arial"/>
                <w:b/>
                <w:bCs/>
                <w:color w:val="auto"/>
                <w:sz w:val="24"/>
                <w:szCs w:val="24"/>
                <w:u w:val="single"/>
              </w:rPr>
              <w:t>Position/Name</w:t>
            </w:r>
          </w:p>
        </w:tc>
        <w:tc>
          <w:tcPr>
            <w:tcW w:w="783"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b/>
                <w:bCs/>
                <w:color w:val="auto"/>
                <w:sz w:val="24"/>
                <w:szCs w:val="24"/>
                <w:u w:val="single"/>
              </w:rPr>
            </w:pPr>
            <w:r w:rsidRPr="000866B3">
              <w:rPr>
                <w:rFonts w:asciiTheme="minorHAnsi" w:eastAsiaTheme="minorHAnsi" w:hAnsiTheme="minorHAnsi" w:cs="Arial"/>
                <w:b/>
                <w:bCs/>
                <w:color w:val="auto"/>
                <w:sz w:val="24"/>
                <w:szCs w:val="24"/>
                <w:u w:val="single"/>
              </w:rPr>
              <w:t>Annual Salary</w:t>
            </w:r>
          </w:p>
        </w:tc>
        <w:tc>
          <w:tcPr>
            <w:tcW w:w="584" w:type="pct"/>
          </w:tcPr>
          <w:p w:rsidR="000866B3" w:rsidRPr="000866B3" w:rsidRDefault="000866B3" w:rsidP="000866B3">
            <w:pPr>
              <w:spacing w:before="0" w:after="200" w:line="276" w:lineRule="auto"/>
              <w:rPr>
                <w:rFonts w:asciiTheme="minorHAnsi" w:eastAsiaTheme="minorHAnsi" w:hAnsiTheme="minorHAnsi" w:cs="Arial"/>
                <w:b/>
                <w:bCs/>
                <w:color w:val="auto"/>
                <w:sz w:val="24"/>
                <w:szCs w:val="24"/>
                <w:u w:val="single"/>
              </w:rPr>
            </w:pPr>
            <w:r w:rsidRPr="000866B3">
              <w:rPr>
                <w:rFonts w:asciiTheme="minorHAnsi" w:eastAsiaTheme="minorHAnsi" w:hAnsiTheme="minorHAnsi" w:cs="Arial"/>
                <w:b/>
                <w:bCs/>
                <w:color w:val="auto"/>
                <w:sz w:val="24"/>
                <w:szCs w:val="24"/>
                <w:u w:val="single"/>
              </w:rPr>
              <w:t>No. of Persons</w:t>
            </w:r>
          </w:p>
        </w:tc>
        <w:tc>
          <w:tcPr>
            <w:tcW w:w="631" w:type="pct"/>
            <w:vAlign w:val="bottom"/>
          </w:tcPr>
          <w:p w:rsidR="000866B3" w:rsidRPr="000866B3" w:rsidRDefault="000866B3" w:rsidP="000866B3">
            <w:pPr>
              <w:spacing w:before="0" w:after="200" w:line="276" w:lineRule="auto"/>
              <w:rPr>
                <w:rFonts w:asciiTheme="minorHAnsi" w:eastAsiaTheme="minorHAnsi" w:hAnsiTheme="minorHAnsi" w:cstheme="minorBidi"/>
                <w:b/>
                <w:color w:val="auto"/>
                <w:sz w:val="24"/>
                <w:szCs w:val="24"/>
                <w:u w:val="single"/>
              </w:rPr>
            </w:pPr>
            <w:r w:rsidRPr="000866B3">
              <w:rPr>
                <w:rFonts w:asciiTheme="minorHAnsi" w:eastAsiaTheme="minorHAnsi" w:hAnsiTheme="minorHAnsi" w:cs="Arial"/>
                <w:b/>
                <w:color w:val="auto"/>
                <w:sz w:val="24"/>
                <w:szCs w:val="24"/>
                <w:u w:val="single"/>
              </w:rPr>
              <w:t>FTE</w:t>
            </w:r>
          </w:p>
        </w:tc>
        <w:tc>
          <w:tcPr>
            <w:tcW w:w="1172"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u w:val="single"/>
              </w:rPr>
            </w:pPr>
            <w:r w:rsidRPr="000866B3">
              <w:rPr>
                <w:rFonts w:asciiTheme="minorHAnsi" w:eastAsiaTheme="minorHAnsi" w:hAnsiTheme="minorHAnsi" w:cs="Arial"/>
                <w:b/>
                <w:bCs/>
                <w:color w:val="auto"/>
                <w:sz w:val="24"/>
                <w:szCs w:val="24"/>
                <w:u w:val="single"/>
              </w:rPr>
              <w:t>Salary</w:t>
            </w:r>
            <w:r w:rsidRPr="000866B3">
              <w:rPr>
                <w:rFonts w:asciiTheme="minorHAnsi" w:eastAsiaTheme="minorHAnsi" w:hAnsiTheme="minorHAnsi" w:cs="Arial"/>
                <w:color w:val="auto"/>
                <w:sz w:val="24"/>
                <w:szCs w:val="24"/>
                <w:u w:val="single"/>
              </w:rPr>
              <w:t xml:space="preserve">       </w:t>
            </w:r>
          </w:p>
        </w:tc>
      </w:tr>
      <w:tr w:rsidR="000866B3" w:rsidRPr="000866B3" w:rsidTr="00594CB0">
        <w:trPr>
          <w:trHeight w:val="126"/>
        </w:trPr>
        <w:tc>
          <w:tcPr>
            <w:tcW w:w="1830"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Comm Nutr Edu/Heather Peracchio</w:t>
            </w:r>
          </w:p>
        </w:tc>
        <w:tc>
          <w:tcPr>
            <w:tcW w:w="783"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$64199</w:t>
            </w:r>
          </w:p>
        </w:tc>
        <w:tc>
          <w:tcPr>
            <w:tcW w:w="584" w:type="pct"/>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1</w:t>
            </w:r>
          </w:p>
        </w:tc>
        <w:tc>
          <w:tcPr>
            <w:tcW w:w="631"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r w:rsidRPr="000866B3">
              <w:rPr>
                <w:rFonts w:asciiTheme="minorHAnsi" w:eastAsiaTheme="minorHAnsi" w:hAnsiTheme="minorHAnsi" w:cs="Arial"/>
                <w:color w:val="auto"/>
                <w:sz w:val="24"/>
                <w:szCs w:val="24"/>
              </w:rPr>
              <w:t>15%</w:t>
            </w:r>
          </w:p>
        </w:tc>
        <w:tc>
          <w:tcPr>
            <w:tcW w:w="1172"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r w:rsidRPr="000866B3">
              <w:rPr>
                <w:rFonts w:asciiTheme="minorHAnsi" w:eastAsiaTheme="minorHAnsi" w:hAnsiTheme="minorHAnsi" w:cs="Arial"/>
                <w:color w:val="auto"/>
                <w:sz w:val="24"/>
                <w:szCs w:val="24"/>
              </w:rPr>
              <w:t>$9,631</w:t>
            </w:r>
          </w:p>
        </w:tc>
      </w:tr>
      <w:tr w:rsidR="000866B3" w:rsidRPr="000866B3" w:rsidTr="00594CB0">
        <w:trPr>
          <w:trHeight w:val="171"/>
        </w:trPr>
        <w:tc>
          <w:tcPr>
            <w:tcW w:w="1830"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Comm Nutr Edu/Krissy Anderson</w:t>
            </w:r>
          </w:p>
        </w:tc>
        <w:tc>
          <w:tcPr>
            <w:tcW w:w="783"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$30,940</w:t>
            </w:r>
          </w:p>
        </w:tc>
        <w:tc>
          <w:tcPr>
            <w:tcW w:w="584" w:type="pct"/>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1</w:t>
            </w:r>
          </w:p>
        </w:tc>
        <w:tc>
          <w:tcPr>
            <w:tcW w:w="631"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r w:rsidRPr="000866B3">
              <w:rPr>
                <w:rFonts w:asciiTheme="minorHAnsi" w:eastAsiaTheme="minorHAnsi" w:hAnsiTheme="minorHAnsi" w:cs="Arial"/>
                <w:color w:val="auto"/>
                <w:sz w:val="24"/>
                <w:szCs w:val="24"/>
              </w:rPr>
              <w:t>100%</w:t>
            </w:r>
          </w:p>
        </w:tc>
        <w:tc>
          <w:tcPr>
            <w:tcW w:w="1172"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r w:rsidRPr="000866B3">
              <w:rPr>
                <w:rFonts w:asciiTheme="minorHAnsi" w:eastAsiaTheme="minorHAnsi" w:hAnsiTheme="minorHAnsi" w:cs="Arial"/>
                <w:color w:val="auto"/>
                <w:sz w:val="24"/>
                <w:szCs w:val="24"/>
              </w:rPr>
              <w:t>$30,940</w:t>
            </w:r>
          </w:p>
        </w:tc>
      </w:tr>
      <w:tr w:rsidR="000866B3" w:rsidRPr="000866B3" w:rsidTr="00594CB0">
        <w:trPr>
          <w:trHeight w:val="370"/>
        </w:trPr>
        <w:tc>
          <w:tcPr>
            <w:tcW w:w="1830"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Comm Nutr Edu/Diane Schuler</w:t>
            </w:r>
          </w:p>
        </w:tc>
        <w:tc>
          <w:tcPr>
            <w:tcW w:w="783" w:type="pct"/>
            <w:shd w:val="clear" w:color="auto" w:fill="auto"/>
            <w:noWrap/>
            <w:vAlign w:val="bottom"/>
            <w:hideMark/>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$7,650</w:t>
            </w:r>
          </w:p>
        </w:tc>
        <w:tc>
          <w:tcPr>
            <w:tcW w:w="584" w:type="pct"/>
          </w:tcPr>
          <w:p w:rsidR="000866B3" w:rsidRPr="000866B3" w:rsidRDefault="000866B3" w:rsidP="000866B3">
            <w:pPr>
              <w:spacing w:before="0" w:after="200" w:line="276" w:lineRule="auto"/>
              <w:rPr>
                <w:rFonts w:asciiTheme="minorHAnsi" w:eastAsiaTheme="minorHAnsi" w:hAnsiTheme="minorHAnsi" w:cs="Arial"/>
                <w:color w:val="auto"/>
                <w:sz w:val="24"/>
                <w:szCs w:val="24"/>
              </w:rPr>
            </w:pPr>
            <w:r w:rsidRPr="000866B3">
              <w:rPr>
                <w:rFonts w:asciiTheme="minorHAnsi" w:eastAsiaTheme="minorHAnsi" w:hAnsiTheme="minorHAnsi" w:cs="Arial"/>
                <w:color w:val="auto"/>
                <w:sz w:val="24"/>
                <w:szCs w:val="24"/>
              </w:rPr>
              <w:t>1</w:t>
            </w:r>
          </w:p>
        </w:tc>
        <w:tc>
          <w:tcPr>
            <w:tcW w:w="631"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r w:rsidRPr="000866B3">
              <w:rPr>
                <w:rFonts w:asciiTheme="minorHAnsi" w:eastAsiaTheme="minorHAnsi" w:hAnsiTheme="minorHAnsi" w:cs="Arial"/>
                <w:color w:val="auto"/>
                <w:sz w:val="24"/>
                <w:szCs w:val="24"/>
              </w:rPr>
              <w:t>100%</w:t>
            </w:r>
          </w:p>
        </w:tc>
        <w:tc>
          <w:tcPr>
            <w:tcW w:w="1172" w:type="pct"/>
            <w:vAlign w:val="bottom"/>
          </w:tcPr>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r w:rsidRPr="000866B3">
              <w:rPr>
                <w:rFonts w:asciiTheme="minorHAnsi" w:eastAsiaTheme="minorHAnsi" w:hAnsiTheme="minorHAnsi" w:cs="Arial"/>
                <w:color w:val="auto"/>
                <w:sz w:val="24"/>
                <w:szCs w:val="24"/>
              </w:rPr>
              <w:t>$7,650</w:t>
            </w:r>
          </w:p>
        </w:tc>
      </w:tr>
    </w:tbl>
    <w:p w:rsidR="000866B3" w:rsidRPr="000866B3" w:rsidRDefault="000866B3" w:rsidP="000866B3">
      <w:pPr>
        <w:spacing w:before="0" w:after="200" w:line="276" w:lineRule="auto"/>
        <w:rPr>
          <w:rFonts w:asciiTheme="minorHAnsi" w:eastAsiaTheme="minorHAnsi" w:hAnsiTheme="minorHAnsi" w:cstheme="minorBidi"/>
          <w:color w:val="auto"/>
          <w:sz w:val="24"/>
          <w:szCs w:val="24"/>
        </w:rPr>
      </w:pPr>
    </w:p>
    <w:tbl>
      <w:tblPr>
        <w:tblStyle w:val="TableGrid161"/>
        <w:tblW w:w="0" w:type="auto"/>
        <w:tblLook w:val="04A0" w:firstRow="1" w:lastRow="0" w:firstColumn="1" w:lastColumn="0" w:noHBand="0" w:noVBand="1"/>
      </w:tblPr>
      <w:tblGrid>
        <w:gridCol w:w="8561"/>
        <w:gridCol w:w="470"/>
      </w:tblGrid>
      <w:tr w:rsidR="000866B3" w:rsidRPr="000866B3" w:rsidTr="00594CB0">
        <w:trPr>
          <w:trHeight w:val="455"/>
        </w:trPr>
        <w:tc>
          <w:tcPr>
            <w:tcW w:w="8561" w:type="dxa"/>
            <w:tcBorders>
              <w:top w:val="nil"/>
              <w:left w:val="nil"/>
              <w:bottom w:val="nil"/>
              <w:right w:val="nil"/>
            </w:tcBorders>
          </w:tcPr>
          <w:p w:rsidR="000866B3" w:rsidRPr="000866B3" w:rsidRDefault="000866B3" w:rsidP="000866B3">
            <w:pPr>
              <w:spacing w:before="0" w:after="0"/>
              <w:rPr>
                <w:rFonts w:ascii="Times New Roman" w:eastAsia="Times New Roman" w:hAnsi="Times New Roman" w:cs="Times New Roman"/>
                <w:noProof/>
                <w:color w:val="auto"/>
                <w:sz w:val="24"/>
                <w:szCs w:val="24"/>
              </w:rPr>
            </w:pPr>
            <w:r w:rsidRPr="000866B3">
              <w:rPr>
                <w:rFonts w:asciiTheme="minorHAnsi" w:eastAsia="Times New Roman" w:hAnsiTheme="minorHAnsi" w:cs="Times New Roman"/>
                <w:color w:val="auto"/>
                <w:sz w:val="24"/>
                <w:szCs w:val="24"/>
              </w:rPr>
              <w:t>Total Program Salary amount from section (a)</w:t>
            </w:r>
            <w:r w:rsidRPr="000866B3">
              <w:rPr>
                <w:rFonts w:ascii="Times New Roman" w:eastAsia="Times New Roman" w:hAnsi="Times New Roman" w:cs="Times New Roman"/>
                <w:noProof/>
                <w:color w:val="auto"/>
                <w:sz w:val="24"/>
                <w:szCs w:val="24"/>
              </w:rPr>
              <w:t xml:space="preserve"> </w:t>
            </w:r>
          </w:p>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b/>
                <w:color w:val="auto"/>
                <w:sz w:val="24"/>
                <w:szCs w:val="24"/>
              </w:rPr>
              <w:t xml:space="preserve">$48,221               </w:t>
            </w:r>
          </w:p>
        </w:tc>
        <w:tc>
          <w:tcPr>
            <w:tcW w:w="470" w:type="dxa"/>
            <w:tcBorders>
              <w:top w:val="nil"/>
              <w:left w:val="nil"/>
              <w:bottom w:val="nil"/>
              <w:right w:val="nil"/>
            </w:tcBorders>
          </w:tcPr>
          <w:p w:rsidR="000866B3" w:rsidRPr="000866B3" w:rsidRDefault="000866B3" w:rsidP="000866B3">
            <w:pPr>
              <w:spacing w:before="0" w:after="0"/>
              <w:ind w:left="180"/>
              <w:jc w:val="center"/>
              <w:rPr>
                <w:rFonts w:asciiTheme="minorHAnsi" w:eastAsia="Times New Roman" w:hAnsiTheme="minorHAnsi" w:cs="Times New Roman"/>
                <w:color w:val="auto"/>
                <w:sz w:val="24"/>
                <w:szCs w:val="24"/>
              </w:rPr>
            </w:pPr>
          </w:p>
        </w:tc>
      </w:tr>
    </w:tbl>
    <w:p w:rsidR="000866B3" w:rsidRPr="000866B3" w:rsidRDefault="000866B3" w:rsidP="000866B3">
      <w:pPr>
        <w:spacing w:before="0" w:after="200" w:line="276" w:lineRule="auto"/>
        <w:jc w:val="both"/>
        <w:rPr>
          <w:rFonts w:asciiTheme="minorHAnsi" w:eastAsiaTheme="minorHAnsi" w:hAnsiTheme="minorHAnsi" w:cstheme="minorBidi"/>
          <w:b/>
          <w:color w:val="auto"/>
          <w:sz w:val="24"/>
          <w:szCs w:val="24"/>
        </w:rPr>
      </w:pPr>
      <w:r w:rsidRPr="000866B3">
        <w:rPr>
          <w:rFonts w:asciiTheme="minorHAnsi" w:eastAsiaTheme="minorHAnsi" w:hAnsiTheme="minorHAnsi" w:cstheme="minorBidi"/>
          <w:b/>
          <w:color w:val="auto"/>
          <w:sz w:val="24"/>
          <w:szCs w:val="24"/>
        </w:rPr>
        <w:tab/>
        <w:t xml:space="preserve">            </w:t>
      </w:r>
    </w:p>
    <w:p w:rsidR="000866B3" w:rsidRPr="000866B3" w:rsidRDefault="000866B3" w:rsidP="000866B3">
      <w:pPr>
        <w:spacing w:before="0" w:after="200" w:line="276" w:lineRule="auto"/>
        <w:jc w:val="both"/>
        <w:rPr>
          <w:rFonts w:asciiTheme="minorHAnsi" w:eastAsiaTheme="minorHAnsi" w:hAnsiTheme="minorHAnsi" w:cstheme="minorBidi"/>
          <w:b/>
          <w:color w:val="auto"/>
          <w:sz w:val="24"/>
          <w:szCs w:val="24"/>
        </w:rPr>
      </w:pPr>
      <w:r w:rsidRPr="000866B3">
        <w:rPr>
          <w:rFonts w:asciiTheme="minorHAnsi" w:eastAsiaTheme="minorHAnsi" w:hAnsiTheme="minorHAnsi" w:cstheme="minorBidi"/>
          <w:b/>
          <w:color w:val="auto"/>
          <w:sz w:val="24"/>
          <w:szCs w:val="24"/>
        </w:rPr>
        <w:t xml:space="preserve">b) Program Fringe </w:t>
      </w:r>
    </w:p>
    <w:tbl>
      <w:tblPr>
        <w:tblStyle w:val="TableGrid161"/>
        <w:tblW w:w="0" w:type="auto"/>
        <w:tblLook w:val="04A0" w:firstRow="1" w:lastRow="0" w:firstColumn="1" w:lastColumn="0" w:noHBand="0" w:noVBand="1"/>
      </w:tblPr>
      <w:tblGrid>
        <w:gridCol w:w="8573"/>
        <w:gridCol w:w="482"/>
        <w:gridCol w:w="521"/>
      </w:tblGrid>
      <w:tr w:rsidR="000866B3" w:rsidRPr="000866B3" w:rsidTr="00594CB0">
        <w:tc>
          <w:tcPr>
            <w:tcW w:w="8573" w:type="dxa"/>
            <w:tcBorders>
              <w:top w:val="nil"/>
              <w:left w:val="nil"/>
              <w:bottom w:val="nil"/>
              <w:right w:val="nil"/>
            </w:tcBorders>
          </w:tcPr>
          <w:tbl>
            <w:tblPr>
              <w:tblStyle w:val="TableGrid161"/>
              <w:tblW w:w="8347" w:type="dxa"/>
              <w:tblLook w:val="04A0" w:firstRow="1" w:lastRow="0" w:firstColumn="1" w:lastColumn="0" w:noHBand="0" w:noVBand="1"/>
            </w:tblPr>
            <w:tblGrid>
              <w:gridCol w:w="3577"/>
              <w:gridCol w:w="1980"/>
              <w:gridCol w:w="2790"/>
            </w:tblGrid>
            <w:tr w:rsidR="000866B3" w:rsidRPr="000866B3" w:rsidTr="00594CB0">
              <w:trPr>
                <w:trHeight w:val="332"/>
              </w:trPr>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sz w:val="24"/>
                      <w:szCs w:val="24"/>
                      <w:u w:val="single"/>
                    </w:rPr>
                  </w:pPr>
                  <w:r w:rsidRPr="000866B3">
                    <w:rPr>
                      <w:rFonts w:asciiTheme="minorHAnsi" w:eastAsia="Times New Roman" w:hAnsiTheme="minorHAnsi" w:cs="Arial"/>
                      <w:b/>
                      <w:bCs/>
                      <w:color w:val="auto"/>
                      <w:sz w:val="24"/>
                      <w:szCs w:val="24"/>
                      <w:u w:val="single"/>
                    </w:rPr>
                    <w:t>Position/Name</w:t>
                  </w:r>
                </w:p>
              </w:tc>
              <w:tc>
                <w:tcPr>
                  <w:tcW w:w="1980" w:type="dxa"/>
                  <w:vAlign w:val="bottom"/>
                </w:tcPr>
                <w:p w:rsidR="000866B3" w:rsidRPr="000866B3" w:rsidRDefault="000866B3" w:rsidP="000866B3">
                  <w:pPr>
                    <w:spacing w:before="0" w:after="0"/>
                    <w:rPr>
                      <w:rFonts w:asciiTheme="minorHAnsi" w:eastAsia="Times New Roman" w:hAnsiTheme="minorHAnsi" w:cs="Times New Roman"/>
                      <w:b/>
                      <w:color w:val="auto"/>
                      <w:sz w:val="24"/>
                      <w:szCs w:val="24"/>
                      <w:u w:val="single"/>
                    </w:rPr>
                  </w:pPr>
                  <w:r w:rsidRPr="000866B3">
                    <w:rPr>
                      <w:rFonts w:asciiTheme="minorHAnsi" w:eastAsia="Times New Roman" w:hAnsiTheme="minorHAnsi" w:cs="Arial"/>
                      <w:b/>
                      <w:bCs/>
                      <w:color w:val="auto"/>
                      <w:sz w:val="24"/>
                      <w:szCs w:val="24"/>
                      <w:u w:val="single"/>
                    </w:rPr>
                    <w:t>Fringe %</w:t>
                  </w:r>
                </w:p>
              </w:tc>
              <w:tc>
                <w:tcPr>
                  <w:tcW w:w="2790" w:type="dxa"/>
                </w:tcPr>
                <w:p w:rsidR="000866B3" w:rsidRPr="000866B3" w:rsidRDefault="000866B3" w:rsidP="000866B3">
                  <w:pPr>
                    <w:spacing w:before="0" w:after="0"/>
                    <w:rPr>
                      <w:rFonts w:asciiTheme="minorHAnsi" w:eastAsia="Times New Roman" w:hAnsiTheme="minorHAnsi" w:cs="Times New Roman"/>
                      <w:b/>
                      <w:color w:val="auto"/>
                      <w:sz w:val="24"/>
                      <w:szCs w:val="24"/>
                      <w:u w:val="single"/>
                    </w:rPr>
                  </w:pPr>
                  <w:r w:rsidRPr="000866B3">
                    <w:rPr>
                      <w:rFonts w:asciiTheme="minorHAnsi" w:eastAsia="Times New Roman" w:hAnsiTheme="minorHAnsi" w:cs="Arial"/>
                      <w:b/>
                      <w:bCs/>
                      <w:color w:val="auto"/>
                      <w:sz w:val="24"/>
                      <w:szCs w:val="24"/>
                      <w:u w:val="single"/>
                    </w:rPr>
                    <w:t>Total Fringe</w:t>
                  </w:r>
                </w:p>
              </w:tc>
            </w:tr>
            <w:tr w:rsidR="000866B3" w:rsidRPr="000866B3" w:rsidTr="00594CB0">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sz w:val="24"/>
                      <w:szCs w:val="24"/>
                      <w:u w:val="single"/>
                    </w:rPr>
                  </w:pPr>
                  <w:r w:rsidRPr="000866B3">
                    <w:rPr>
                      <w:rFonts w:asciiTheme="minorHAnsi" w:eastAsia="Times New Roman" w:hAnsiTheme="minorHAnsi" w:cs="Arial"/>
                      <w:color w:val="auto"/>
                      <w:sz w:val="24"/>
                      <w:szCs w:val="24"/>
                    </w:rPr>
                    <w:t>Comm Nutr Edu/Heather Peracchio</w:t>
                  </w:r>
                </w:p>
              </w:tc>
              <w:tc>
                <w:tcPr>
                  <w:tcW w:w="1980" w:type="dxa"/>
                  <w:vAlign w:val="bottom"/>
                </w:tcPr>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color w:val="auto"/>
                      <w:sz w:val="24"/>
                      <w:szCs w:val="24"/>
                    </w:rPr>
                    <w:t>57%</w:t>
                  </w:r>
                </w:p>
              </w:tc>
              <w:tc>
                <w:tcPr>
                  <w:tcW w:w="2790" w:type="dxa"/>
                </w:tcPr>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color w:val="auto"/>
                      <w:sz w:val="24"/>
                      <w:szCs w:val="24"/>
                    </w:rPr>
                    <w:t>$5,490</w:t>
                  </w:r>
                </w:p>
              </w:tc>
            </w:tr>
            <w:tr w:rsidR="000866B3" w:rsidRPr="000866B3" w:rsidTr="00594CB0">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sz w:val="24"/>
                      <w:szCs w:val="24"/>
                      <w:u w:val="single"/>
                    </w:rPr>
                  </w:pPr>
                  <w:r w:rsidRPr="000866B3">
                    <w:rPr>
                      <w:rFonts w:asciiTheme="minorHAnsi" w:eastAsia="Times New Roman" w:hAnsiTheme="minorHAnsi" w:cs="Arial"/>
                      <w:color w:val="auto"/>
                      <w:sz w:val="24"/>
                      <w:szCs w:val="24"/>
                    </w:rPr>
                    <w:t>Comm Nutr Edu/Krissy Anderson</w:t>
                  </w:r>
                </w:p>
              </w:tc>
              <w:tc>
                <w:tcPr>
                  <w:tcW w:w="1980" w:type="dxa"/>
                  <w:vAlign w:val="bottom"/>
                </w:tcPr>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color w:val="auto"/>
                      <w:sz w:val="24"/>
                      <w:szCs w:val="24"/>
                    </w:rPr>
                    <w:t>30%</w:t>
                  </w:r>
                </w:p>
              </w:tc>
              <w:tc>
                <w:tcPr>
                  <w:tcW w:w="2790" w:type="dxa"/>
                </w:tcPr>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color w:val="auto"/>
                      <w:sz w:val="24"/>
                      <w:szCs w:val="24"/>
                    </w:rPr>
                    <w:t>$9,282</w:t>
                  </w:r>
                </w:p>
              </w:tc>
            </w:tr>
            <w:tr w:rsidR="000866B3" w:rsidRPr="000866B3" w:rsidTr="00594CB0">
              <w:tc>
                <w:tcPr>
                  <w:tcW w:w="3577" w:type="dxa"/>
                  <w:vAlign w:val="bottom"/>
                </w:tcPr>
                <w:p w:rsidR="000866B3" w:rsidRPr="000866B3" w:rsidRDefault="000866B3" w:rsidP="000866B3">
                  <w:pPr>
                    <w:spacing w:before="0" w:after="0"/>
                    <w:rPr>
                      <w:rFonts w:asciiTheme="minorHAnsi" w:eastAsia="Times New Roman" w:hAnsiTheme="minorHAnsi" w:cs="Times New Roman"/>
                      <w:b/>
                      <w:color w:val="auto"/>
                      <w:sz w:val="24"/>
                      <w:szCs w:val="24"/>
                      <w:u w:val="single"/>
                    </w:rPr>
                  </w:pPr>
                  <w:r w:rsidRPr="000866B3">
                    <w:rPr>
                      <w:rFonts w:asciiTheme="minorHAnsi" w:eastAsia="Times New Roman" w:hAnsiTheme="minorHAnsi" w:cs="Arial"/>
                      <w:color w:val="auto"/>
                      <w:sz w:val="24"/>
                      <w:szCs w:val="24"/>
                    </w:rPr>
                    <w:t>Comm Nutr Edu/Diane Schuler</w:t>
                  </w:r>
                </w:p>
              </w:tc>
              <w:tc>
                <w:tcPr>
                  <w:tcW w:w="1980" w:type="dxa"/>
                  <w:vAlign w:val="bottom"/>
                </w:tcPr>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color w:val="auto"/>
                      <w:sz w:val="24"/>
                      <w:szCs w:val="24"/>
                    </w:rPr>
                    <w:t>30%</w:t>
                  </w:r>
                </w:p>
              </w:tc>
              <w:tc>
                <w:tcPr>
                  <w:tcW w:w="2790" w:type="dxa"/>
                </w:tcPr>
                <w:p w:rsidR="000866B3" w:rsidRPr="000866B3" w:rsidRDefault="000866B3" w:rsidP="000866B3">
                  <w:pPr>
                    <w:spacing w:before="0" w:after="0"/>
                    <w:rPr>
                      <w:rFonts w:asciiTheme="minorHAnsi" w:eastAsia="Times New Roman" w:hAnsiTheme="minorHAnsi" w:cs="Times New Roman"/>
                      <w:color w:val="auto"/>
                      <w:sz w:val="24"/>
                      <w:szCs w:val="24"/>
                    </w:rPr>
                  </w:pPr>
                  <w:r w:rsidRPr="000866B3">
                    <w:rPr>
                      <w:rFonts w:asciiTheme="minorHAnsi" w:eastAsia="Times New Roman" w:hAnsiTheme="minorHAnsi" w:cs="Times New Roman"/>
                      <w:color w:val="auto"/>
                      <w:sz w:val="24"/>
                      <w:szCs w:val="24"/>
                    </w:rPr>
                    <w:t>$2,295</w:t>
                  </w:r>
                </w:p>
              </w:tc>
            </w:tr>
          </w:tbl>
          <w:p w:rsidR="000866B3" w:rsidRPr="000866B3" w:rsidRDefault="000866B3" w:rsidP="000866B3">
            <w:pPr>
              <w:spacing w:before="0" w:after="0"/>
              <w:rPr>
                <w:rFonts w:asciiTheme="minorHAnsi" w:eastAsia="Times New Roman" w:hAnsiTheme="minorHAnsi" w:cs="Times New Roman"/>
                <w:b/>
                <w:color w:val="auto"/>
                <w:sz w:val="24"/>
                <w:szCs w:val="24"/>
                <w:u w:val="single"/>
              </w:rPr>
            </w:pPr>
          </w:p>
        </w:tc>
        <w:tc>
          <w:tcPr>
            <w:tcW w:w="1530"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b/>
                <w:color w:val="auto"/>
                <w:sz w:val="24"/>
                <w:szCs w:val="24"/>
                <w:u w:val="single"/>
              </w:rPr>
            </w:pPr>
          </w:p>
        </w:tc>
        <w:tc>
          <w:tcPr>
            <w:tcW w:w="1728"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sz w:val="24"/>
                <w:szCs w:val="24"/>
              </w:rPr>
            </w:pPr>
          </w:p>
        </w:tc>
      </w:tr>
      <w:tr w:rsidR="000866B3" w:rsidRPr="000866B3" w:rsidTr="00594CB0">
        <w:tc>
          <w:tcPr>
            <w:tcW w:w="8573" w:type="dxa"/>
            <w:tcBorders>
              <w:top w:val="nil"/>
              <w:left w:val="nil"/>
              <w:bottom w:val="nil"/>
              <w:right w:val="nil"/>
            </w:tcBorders>
          </w:tcPr>
          <w:p w:rsidR="000866B3" w:rsidRPr="000866B3" w:rsidRDefault="000866B3" w:rsidP="000866B3">
            <w:pPr>
              <w:spacing w:before="0" w:after="0"/>
              <w:rPr>
                <w:rFonts w:asciiTheme="minorHAnsi" w:eastAsia="Times New Roman" w:hAnsiTheme="minorHAnsi" w:cs="Times New Roman"/>
                <w:color w:val="auto"/>
                <w:sz w:val="24"/>
                <w:szCs w:val="24"/>
              </w:rPr>
            </w:pPr>
          </w:p>
        </w:tc>
        <w:tc>
          <w:tcPr>
            <w:tcW w:w="1530"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sz w:val="24"/>
                <w:szCs w:val="24"/>
              </w:rPr>
            </w:pPr>
          </w:p>
        </w:tc>
        <w:tc>
          <w:tcPr>
            <w:tcW w:w="1728"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sz w:val="24"/>
                <w:szCs w:val="24"/>
              </w:rPr>
            </w:pPr>
          </w:p>
        </w:tc>
      </w:tr>
      <w:tr w:rsidR="000866B3" w:rsidRPr="000866B3" w:rsidTr="00594CB0">
        <w:tc>
          <w:tcPr>
            <w:tcW w:w="8573" w:type="dxa"/>
            <w:tcBorders>
              <w:top w:val="nil"/>
              <w:left w:val="nil"/>
              <w:bottom w:val="nil"/>
              <w:right w:val="nil"/>
            </w:tcBorders>
          </w:tcPr>
          <w:p w:rsidR="000866B3" w:rsidRPr="000866B3" w:rsidRDefault="000866B3" w:rsidP="000866B3">
            <w:pPr>
              <w:spacing w:before="0" w:after="0"/>
              <w:rPr>
                <w:rFonts w:asciiTheme="minorHAnsi" w:eastAsia="Times New Roman" w:hAnsiTheme="minorHAnsi" w:cs="Times New Roman"/>
                <w:b/>
                <w:color w:val="auto"/>
                <w:sz w:val="24"/>
                <w:szCs w:val="24"/>
              </w:rPr>
            </w:pPr>
            <w:r w:rsidRPr="000866B3">
              <w:rPr>
                <w:rFonts w:asciiTheme="minorHAnsi" w:eastAsia="Times New Roman" w:hAnsiTheme="minorHAnsi" w:cs="Times New Roman"/>
                <w:b/>
                <w:color w:val="auto"/>
                <w:sz w:val="24"/>
                <w:szCs w:val="24"/>
              </w:rPr>
              <w:t>Total Program Fringe amount combined from section (b)</w:t>
            </w:r>
          </w:p>
          <w:p w:rsidR="000866B3" w:rsidRPr="000866B3" w:rsidRDefault="000866B3" w:rsidP="000866B3">
            <w:pPr>
              <w:spacing w:before="0" w:after="0"/>
              <w:rPr>
                <w:rFonts w:asciiTheme="minorHAnsi" w:eastAsia="Times New Roman" w:hAnsiTheme="minorHAnsi" w:cs="Times New Roman"/>
                <w:b/>
                <w:color w:val="auto"/>
                <w:sz w:val="24"/>
                <w:szCs w:val="24"/>
              </w:rPr>
            </w:pPr>
            <w:r w:rsidRPr="000866B3">
              <w:rPr>
                <w:rFonts w:asciiTheme="minorHAnsi" w:eastAsia="Times New Roman" w:hAnsiTheme="minorHAnsi" w:cs="Times New Roman"/>
                <w:b/>
                <w:color w:val="auto"/>
                <w:sz w:val="24"/>
                <w:szCs w:val="24"/>
              </w:rPr>
              <w:t>$17,067</w:t>
            </w:r>
          </w:p>
        </w:tc>
        <w:tc>
          <w:tcPr>
            <w:tcW w:w="1530"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sz w:val="24"/>
                <w:szCs w:val="24"/>
              </w:rPr>
            </w:pPr>
          </w:p>
        </w:tc>
        <w:tc>
          <w:tcPr>
            <w:tcW w:w="1728" w:type="dxa"/>
            <w:tcBorders>
              <w:top w:val="nil"/>
              <w:left w:val="nil"/>
              <w:bottom w:val="nil"/>
              <w:right w:val="nil"/>
            </w:tcBorders>
          </w:tcPr>
          <w:p w:rsidR="000866B3" w:rsidRPr="000866B3" w:rsidRDefault="000866B3" w:rsidP="000866B3">
            <w:pPr>
              <w:spacing w:before="0" w:after="0"/>
              <w:jc w:val="center"/>
              <w:rPr>
                <w:rFonts w:asciiTheme="minorHAnsi" w:eastAsia="Times New Roman" w:hAnsiTheme="minorHAnsi" w:cs="Times New Roman"/>
                <w:color w:val="auto"/>
                <w:sz w:val="24"/>
                <w:szCs w:val="24"/>
              </w:rPr>
            </w:pPr>
          </w:p>
        </w:tc>
      </w:tr>
    </w:tbl>
    <w:p w:rsidR="000866B3" w:rsidRPr="000866B3" w:rsidRDefault="000866B3" w:rsidP="000866B3">
      <w:pPr>
        <w:pBdr>
          <w:bottom w:val="single" w:sz="12" w:space="1" w:color="auto"/>
        </w:pBdr>
        <w:spacing w:before="0" w:after="200" w:line="276" w:lineRule="auto"/>
        <w:jc w:val="both"/>
        <w:rPr>
          <w:rFonts w:asciiTheme="minorHAnsi" w:eastAsiaTheme="minorHAnsi" w:hAnsiTheme="minorHAnsi" w:cstheme="minorBidi"/>
          <w:b/>
          <w:color w:val="auto"/>
          <w:sz w:val="24"/>
          <w:szCs w:val="24"/>
        </w:rPr>
      </w:pPr>
      <w:r w:rsidRPr="000866B3">
        <w:rPr>
          <w:rFonts w:asciiTheme="minorHAnsi" w:eastAsiaTheme="minorHAnsi" w:hAnsiTheme="minorHAnsi" w:cstheme="minorBidi"/>
          <w:b/>
          <w:color w:val="auto"/>
          <w:sz w:val="24"/>
          <w:szCs w:val="24"/>
        </w:rPr>
        <w:t xml:space="preserve">   </w:t>
      </w:r>
      <w:r w:rsidRPr="000866B3">
        <w:rPr>
          <w:rFonts w:asciiTheme="minorHAnsi" w:eastAsiaTheme="minorHAnsi" w:hAnsiTheme="minorHAnsi" w:cstheme="minorBidi"/>
          <w:color w:val="auto"/>
          <w:sz w:val="24"/>
          <w:szCs w:val="24"/>
        </w:rPr>
        <w:tab/>
      </w:r>
      <w:r w:rsidRPr="000866B3">
        <w:rPr>
          <w:rFonts w:asciiTheme="minorHAnsi" w:eastAsiaTheme="minorHAnsi" w:hAnsiTheme="minorHAnsi" w:cstheme="minorBidi"/>
          <w:color w:val="auto"/>
          <w:sz w:val="24"/>
          <w:szCs w:val="24"/>
        </w:rPr>
        <w:tab/>
      </w:r>
      <w:r w:rsidRPr="000866B3">
        <w:rPr>
          <w:rFonts w:asciiTheme="minorHAnsi" w:eastAsiaTheme="minorHAnsi" w:hAnsiTheme="minorHAnsi" w:cstheme="minorBidi"/>
          <w:color w:val="auto"/>
          <w:sz w:val="24"/>
          <w:szCs w:val="24"/>
        </w:rPr>
        <w:tab/>
      </w:r>
      <w:r w:rsidRPr="000866B3">
        <w:rPr>
          <w:rFonts w:asciiTheme="minorHAnsi" w:eastAsiaTheme="minorHAnsi" w:hAnsiTheme="minorHAnsi" w:cstheme="minorBidi"/>
          <w:color w:val="auto"/>
          <w:sz w:val="24"/>
          <w:szCs w:val="24"/>
        </w:rPr>
        <w:tab/>
      </w:r>
    </w:p>
    <w:p w:rsidR="000866B3" w:rsidRPr="000866B3" w:rsidRDefault="000866B3" w:rsidP="000866B3">
      <w:pPr>
        <w:spacing w:before="0" w:after="200" w:line="276" w:lineRule="auto"/>
        <w:ind w:left="90"/>
        <w:jc w:val="both"/>
        <w:rPr>
          <w:rFonts w:asciiTheme="minorHAnsi" w:eastAsiaTheme="minorHAnsi" w:hAnsiTheme="minorHAnsi" w:cstheme="minorBidi"/>
          <w:b/>
          <w:color w:val="auto"/>
          <w:sz w:val="24"/>
          <w:szCs w:val="24"/>
        </w:rPr>
      </w:pPr>
      <w:r w:rsidRPr="000866B3">
        <w:rPr>
          <w:rFonts w:asciiTheme="minorHAnsi" w:eastAsiaTheme="minorHAnsi" w:hAnsiTheme="minorHAnsi" w:cstheme="minorBidi"/>
          <w:b/>
          <w:color w:val="auto"/>
          <w:sz w:val="24"/>
          <w:szCs w:val="24"/>
        </w:rPr>
        <w:t>Total Program Salary and Fringe (amount from section (a) &amp; (b) combined)</w:t>
      </w:r>
      <w:r w:rsidRPr="000866B3">
        <w:rPr>
          <w:rFonts w:asciiTheme="minorHAnsi" w:eastAsiaTheme="minorHAnsi" w:hAnsiTheme="minorHAnsi" w:cstheme="minorBidi"/>
          <w:b/>
          <w:color w:val="auto"/>
          <w:sz w:val="24"/>
          <w:szCs w:val="24"/>
        </w:rPr>
        <w:tab/>
      </w:r>
    </w:p>
    <w:p w:rsidR="000866B3" w:rsidRPr="000866B3" w:rsidRDefault="000866B3" w:rsidP="000866B3">
      <w:pPr>
        <w:spacing w:before="0" w:after="200" w:line="276" w:lineRule="auto"/>
        <w:rPr>
          <w:rFonts w:asciiTheme="minorHAnsi" w:eastAsiaTheme="minorHAnsi" w:hAnsiTheme="minorHAnsi" w:cstheme="minorBidi"/>
          <w:b/>
          <w:color w:val="auto"/>
          <w:sz w:val="24"/>
          <w:szCs w:val="24"/>
        </w:rPr>
      </w:pPr>
      <w:r w:rsidRPr="000866B3">
        <w:rPr>
          <w:rFonts w:asciiTheme="minorHAnsi" w:eastAsiaTheme="minorHAnsi" w:hAnsiTheme="minorHAnsi" w:cstheme="minorBidi"/>
          <w:b/>
          <w:color w:val="auto"/>
          <w:sz w:val="24"/>
          <w:szCs w:val="24"/>
        </w:rPr>
        <w:t xml:space="preserve"> $65,288</w:t>
      </w:r>
    </w:p>
    <w:p w:rsidR="000866B3" w:rsidRPr="000866B3" w:rsidRDefault="000866B3" w:rsidP="000866B3">
      <w:pPr>
        <w:spacing w:before="0" w:after="200" w:line="276" w:lineRule="auto"/>
        <w:rPr>
          <w:rFonts w:asciiTheme="minorHAnsi" w:eastAsiaTheme="minorHAnsi" w:hAnsiTheme="minorHAnsi" w:cstheme="minorBidi"/>
          <w:b/>
          <w:color w:val="auto"/>
          <w:sz w:val="24"/>
          <w:szCs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180" w:line="274" w:lineRule="auto"/>
        <w:rPr>
          <w:rFonts w:ascii="Arial" w:eastAsiaTheme="minorHAnsi" w:hAnsi="Arial" w:cstheme="minorBidi"/>
          <w:color w:val="auto"/>
          <w:sz w:val="24"/>
        </w:rPr>
      </w:pPr>
    </w:p>
    <w:p w:rsidR="000866B3" w:rsidRPr="000866B3" w:rsidRDefault="000866B3" w:rsidP="000866B3">
      <w:pPr>
        <w:spacing w:before="0" w:after="200" w:line="276" w:lineRule="auto"/>
        <w:jc w:val="both"/>
        <w:rPr>
          <w:rFonts w:asciiTheme="minorHAnsi" w:eastAsiaTheme="minorHAnsi" w:hAnsiTheme="minorHAnsi" w:cstheme="minorBidi"/>
          <w:b/>
          <w:color w:val="auto"/>
        </w:rPr>
      </w:pPr>
      <w:r w:rsidRPr="000866B3">
        <w:rPr>
          <w:rFonts w:asciiTheme="minorHAnsi" w:eastAsiaTheme="minorHAnsi" w:hAnsiTheme="minorHAnsi" w:cstheme="minorBidi"/>
          <w:b/>
          <w:color w:val="auto"/>
        </w:rPr>
        <w:t xml:space="preserve">            </w:t>
      </w:r>
    </w:p>
    <w:p w:rsidR="000866B3" w:rsidRPr="000866B3" w:rsidRDefault="000866B3" w:rsidP="000866B3">
      <w:pPr>
        <w:spacing w:before="0" w:after="200" w:line="276" w:lineRule="auto"/>
        <w:rPr>
          <w:rFonts w:asciiTheme="minorHAnsi" w:eastAsiaTheme="minorHAnsi" w:hAnsiTheme="minorHAnsi" w:cstheme="minorBidi"/>
          <w:b/>
          <w:color w:val="auto"/>
        </w:rPr>
      </w:pPr>
    </w:p>
    <w:p w:rsidR="000866B3" w:rsidRPr="000866B3" w:rsidRDefault="000866B3" w:rsidP="000866B3">
      <w:pPr>
        <w:spacing w:before="0" w:after="200" w:line="276" w:lineRule="auto"/>
        <w:rPr>
          <w:rFonts w:asciiTheme="minorHAnsi" w:eastAsiaTheme="minorHAnsi" w:hAnsiTheme="minorHAnsi" w:cstheme="minorBidi"/>
          <w:b/>
          <w:color w:val="auto"/>
        </w:rPr>
      </w:pP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r w:rsidRPr="000866B3">
        <w:rPr>
          <w:rFonts w:ascii="Arial" w:eastAsiaTheme="majorEastAsia" w:hAnsi="Arial" w:cstheme="majorBidi"/>
          <w:b/>
          <w:bCs/>
          <w:noProof/>
          <w:color w:val="1F497D" w:themeColor="text2"/>
          <w:sz w:val="28"/>
        </w:rPr>
        <w:drawing>
          <wp:inline distT="0" distB="0" distL="0" distR="0" wp14:anchorId="73437F18" wp14:editId="7F6FB852">
            <wp:extent cx="5943600" cy="76898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0A9A8.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0866B3" w:rsidRPr="000866B3" w:rsidRDefault="000866B3" w:rsidP="000866B3">
      <w:pPr>
        <w:keepNext/>
        <w:keepLines/>
        <w:spacing w:before="20" w:after="0"/>
        <w:outlineLvl w:val="2"/>
        <w:rPr>
          <w:rFonts w:ascii="Arial" w:eastAsiaTheme="majorEastAsia" w:hAnsi="Arial" w:cstheme="majorBidi"/>
          <w:b/>
          <w:bCs/>
          <w:color w:val="1F497D" w:themeColor="text2"/>
          <w:sz w:val="28"/>
        </w:rPr>
      </w:pPr>
    </w:p>
    <w:p w:rsidR="000866B3" w:rsidRPr="000866B3" w:rsidRDefault="000866B3" w:rsidP="000866B3">
      <w:pPr>
        <w:spacing w:before="0" w:after="200" w:line="276" w:lineRule="auto"/>
        <w:rPr>
          <w:rFonts w:ascii="Arial" w:hAnsi="Arial" w:cs="Arial"/>
          <w:b/>
          <w:sz w:val="24"/>
          <w:szCs w:val="24"/>
        </w:rPr>
      </w:pPr>
      <w:r w:rsidRPr="000866B3">
        <w:rPr>
          <w:rFonts w:ascii="Arial" w:hAnsi="Arial" w:cs="Arial"/>
          <w:b/>
          <w:sz w:val="24"/>
          <w:szCs w:val="24"/>
        </w:rPr>
        <w:br w:type="page"/>
      </w:r>
    </w:p>
    <w:p w:rsidR="00D173D6" w:rsidRDefault="00D173D6" w:rsidP="00D173D6">
      <w:pPr>
        <w:spacing w:before="0" w:after="200" w:line="276" w:lineRule="auto"/>
        <w:jc w:val="center"/>
        <w:rPr>
          <w:rFonts w:ascii="Arial" w:hAnsi="Arial" w:cs="Arial"/>
          <w:b/>
          <w:sz w:val="24"/>
          <w:szCs w:val="24"/>
        </w:rPr>
      </w:pPr>
      <w:r>
        <w:rPr>
          <w:rFonts w:ascii="Arial" w:hAnsi="Arial" w:cs="Arial"/>
          <w:b/>
          <w:sz w:val="24"/>
          <w:szCs w:val="24"/>
        </w:rPr>
        <w:t>Project 3</w:t>
      </w:r>
    </w:p>
    <w:p w:rsidR="00D173D6" w:rsidRDefault="00D173D6" w:rsidP="00D173D6">
      <w:pPr>
        <w:spacing w:before="0" w:after="200" w:line="276" w:lineRule="auto"/>
        <w:jc w:val="center"/>
        <w:rPr>
          <w:rFonts w:ascii="Arial" w:hAnsi="Arial" w:cs="Arial"/>
          <w:b/>
          <w:sz w:val="24"/>
          <w:szCs w:val="24"/>
        </w:rPr>
      </w:pPr>
      <w:r>
        <w:rPr>
          <w:rFonts w:ascii="Arial" w:hAnsi="Arial" w:cs="Arial"/>
          <w:b/>
          <w:sz w:val="24"/>
          <w:szCs w:val="24"/>
        </w:rPr>
        <w:t>Hispanic Health Council School and Family-Based SNAP-Ed</w:t>
      </w:r>
    </w:p>
    <w:p w:rsidR="00D173D6" w:rsidRDefault="00D173D6" w:rsidP="00D173D6">
      <w:pPr>
        <w:spacing w:before="0" w:after="200" w:line="276" w:lineRule="auto"/>
        <w:jc w:val="center"/>
        <w:rPr>
          <w:rFonts w:ascii="Arial" w:hAnsi="Arial" w:cs="Arial"/>
          <w:b/>
          <w:sz w:val="24"/>
          <w:szCs w:val="24"/>
        </w:rPr>
      </w:pPr>
    </w:p>
    <w:p w:rsidR="00D173D6" w:rsidRDefault="00D173D6" w:rsidP="00D173D6">
      <w:pPr>
        <w:spacing w:before="0" w:after="200" w:line="276" w:lineRule="auto"/>
        <w:jc w:val="center"/>
        <w:rPr>
          <w:rFonts w:ascii="Arial" w:hAnsi="Arial" w:cs="Arial"/>
          <w:b/>
          <w:sz w:val="24"/>
          <w:szCs w:val="24"/>
        </w:rPr>
      </w:pPr>
    </w:p>
    <w:p w:rsidR="00D173D6" w:rsidRDefault="00D173D6">
      <w:pPr>
        <w:spacing w:before="0" w:after="200" w:line="276" w:lineRule="auto"/>
        <w:rPr>
          <w:rFonts w:ascii="Arial" w:hAnsi="Arial" w:cs="Arial"/>
          <w:b/>
          <w:sz w:val="24"/>
          <w:szCs w:val="24"/>
        </w:rPr>
      </w:pPr>
      <w:r>
        <w:rPr>
          <w:rFonts w:ascii="Arial" w:hAnsi="Arial" w:cs="Arial"/>
          <w:b/>
          <w:sz w:val="24"/>
          <w:szCs w:val="24"/>
        </w:rPr>
        <w:br w:type="page"/>
      </w:r>
    </w:p>
    <w:p w:rsidR="00D173D6" w:rsidRPr="00D173D6" w:rsidRDefault="00D173D6" w:rsidP="00D173D6">
      <w:pPr>
        <w:keepNext/>
        <w:keepLines/>
        <w:spacing w:before="20" w:after="0"/>
        <w:outlineLvl w:val="2"/>
        <w:rPr>
          <w:rFonts w:ascii="Arial" w:eastAsiaTheme="majorEastAsia" w:hAnsi="Arial" w:cstheme="majorBidi"/>
          <w:b/>
          <w:bCs/>
          <w:color w:val="1F497D" w:themeColor="text2"/>
          <w:sz w:val="28"/>
        </w:rPr>
      </w:pPr>
      <w:r w:rsidRPr="00D173D6">
        <w:rPr>
          <w:rFonts w:ascii="Arial" w:eastAsiaTheme="majorEastAsia" w:hAnsi="Arial" w:cstheme="majorBidi"/>
          <w:b/>
          <w:bCs/>
          <w:color w:val="1F497D" w:themeColor="text2"/>
          <w:sz w:val="28"/>
        </w:rPr>
        <w:t>Description of projects/interventions:</w:t>
      </w: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Project/Intervention Title: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Hispanic Health Council SNAP-Ed Program (HHC-SNAP-Ed)</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FFY2019, FFY2020 and FFY2021</w:t>
      </w: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Related State Objective(s):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The Hispanic Health Council program supports the Connecticut SNAP-Ed State Plan</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Audience: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HHC SNAP-Ed program targets low-income SNAP recipients or likely eligible participants living in seven towns with a high number of SNAP participants (Hartford, New Haven, Waterbury, Bridgeport, New Britain, Norwich, and New London).  The program also provides services at other towns that had a good number of SNAP participants, such as Meriden, East Hartford, West Haven, Hamden, and Bristol but not on a regular basis.  The main seven towns that are targeted have a diverse population and high levels of poverty (table 1).  HHC-SNAP-Ed program follows a lifespan approach by providing nutrition and exercise education services to pregnant and post-partum women and their infants, preschool and school age children, adolescents, adults and older adults.  The program focuses on reaching low-income families with children and low-income minority populations, mostly those that only speak Spanish.  </w:t>
      </w:r>
    </w:p>
    <w:tbl>
      <w:tblPr>
        <w:tblStyle w:val="TableGrid16"/>
        <w:tblW w:w="0" w:type="auto"/>
        <w:tblLook w:val="04A0" w:firstRow="1" w:lastRow="0" w:firstColumn="1" w:lastColumn="0" w:noHBand="0" w:noVBand="1"/>
      </w:tblPr>
      <w:tblGrid>
        <w:gridCol w:w="1543"/>
        <w:gridCol w:w="1545"/>
        <w:gridCol w:w="2937"/>
        <w:gridCol w:w="1450"/>
        <w:gridCol w:w="1525"/>
      </w:tblGrid>
      <w:tr w:rsidR="00D173D6" w:rsidRPr="00D173D6" w:rsidTr="00724C4E">
        <w:tc>
          <w:tcPr>
            <w:tcW w:w="9000" w:type="dxa"/>
            <w:gridSpan w:val="5"/>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Table 1             Characteristics of HHC SNAP-Ed  Targeted Towns</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Population</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Race %</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Median Household</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Poverty %</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Hartford</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123,400</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37.8</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Hispanic:44</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Hispanic:15.5</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$32,095</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31.9</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Haven</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131,014</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34.3</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Hispanic:28.6</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Hispanic:30.8</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$38,126</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26.1</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Waterbury</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108,629</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20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Hispanic:36.7</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Hispanic:39.4</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$39,681</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25.4</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Bridgeport</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146,579</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35.5</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Hispanic:39.2</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Hispanic:21.7</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$43,137</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22.1</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p>
        </w:tc>
        <w:tc>
          <w:tcPr>
            <w:tcW w:w="1545" w:type="dxa"/>
          </w:tcPr>
          <w:p w:rsidR="00D173D6" w:rsidRPr="00D173D6" w:rsidRDefault="00D173D6" w:rsidP="00D173D6">
            <w:pPr>
              <w:spacing w:before="0" w:after="0"/>
              <w:rPr>
                <w:rFonts w:ascii="Arial" w:eastAsiaTheme="minorHAnsi" w:hAnsi="Arial" w:cstheme="minorBidi"/>
                <w:color w:val="auto"/>
                <w:sz w:val="24"/>
              </w:rPr>
            </w:pPr>
          </w:p>
        </w:tc>
        <w:tc>
          <w:tcPr>
            <w:tcW w:w="2937" w:type="dxa"/>
          </w:tcPr>
          <w:p w:rsidR="00D173D6" w:rsidRPr="00D173D6" w:rsidRDefault="00D173D6" w:rsidP="00D173D6">
            <w:pPr>
              <w:spacing w:before="0" w:after="0"/>
              <w:rPr>
                <w:rFonts w:ascii="Arial" w:eastAsiaTheme="minorHAnsi" w:hAnsi="Arial" w:cstheme="minorBidi"/>
                <w:color w:val="auto"/>
                <w:sz w:val="24"/>
              </w:rPr>
            </w:pPr>
          </w:p>
        </w:tc>
        <w:tc>
          <w:tcPr>
            <w:tcW w:w="1450" w:type="dxa"/>
          </w:tcPr>
          <w:p w:rsidR="00D173D6" w:rsidRPr="00D173D6" w:rsidRDefault="00D173D6" w:rsidP="00D173D6">
            <w:pPr>
              <w:spacing w:before="0" w:after="0"/>
              <w:rPr>
                <w:rFonts w:ascii="Arial" w:eastAsiaTheme="minorHAnsi" w:hAnsi="Arial" w:cstheme="minorBidi"/>
                <w:color w:val="auto"/>
                <w:sz w:val="24"/>
              </w:rPr>
            </w:pPr>
          </w:p>
        </w:tc>
        <w:tc>
          <w:tcPr>
            <w:tcW w:w="1525" w:type="dxa"/>
          </w:tcPr>
          <w:p w:rsidR="00D173D6" w:rsidRPr="00D173D6" w:rsidRDefault="00D173D6" w:rsidP="00D173D6">
            <w:pPr>
              <w:spacing w:before="0" w:after="0"/>
              <w:rPr>
                <w:rFonts w:ascii="Arial" w:eastAsiaTheme="minorHAnsi" w:hAnsi="Arial" w:cstheme="minorBidi"/>
                <w:color w:val="auto"/>
                <w:sz w:val="24"/>
              </w:rPr>
            </w:pP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Britain</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72,710</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11.1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Hispanic:40.7</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Hispanic:43.7</w:t>
            </w:r>
          </w:p>
          <w:p w:rsidR="00D173D6" w:rsidRPr="00D173D6" w:rsidRDefault="00D173D6" w:rsidP="00D173D6">
            <w:pPr>
              <w:spacing w:before="0" w:after="0"/>
              <w:rPr>
                <w:rFonts w:ascii="Arial" w:eastAsiaTheme="minorHAnsi" w:hAnsi="Arial" w:cstheme="minorBidi"/>
                <w:color w:val="auto"/>
                <w:sz w:val="24"/>
              </w:rPr>
            </w:pP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$41,844</w:t>
            </w:r>
          </w:p>
          <w:p w:rsidR="00D173D6" w:rsidRPr="00D173D6" w:rsidRDefault="00D173D6" w:rsidP="00D173D6">
            <w:pPr>
              <w:spacing w:before="0" w:after="0"/>
              <w:rPr>
                <w:rFonts w:ascii="Arial" w:eastAsiaTheme="minorHAnsi" w:hAnsi="Arial" w:cstheme="minorBidi"/>
                <w:color w:val="auto"/>
                <w:sz w:val="24"/>
              </w:rPr>
            </w:pP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22.9</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Norwich</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39,470</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11.8</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Hispanic:16.2</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Hispanic:61</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$51,758</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15.8</w:t>
            </w:r>
          </w:p>
        </w:tc>
      </w:tr>
      <w:tr w:rsidR="00D173D6" w:rsidRPr="00D173D6" w:rsidTr="00724C4E">
        <w:tc>
          <w:tcPr>
            <w:tcW w:w="1543"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London</w:t>
            </w:r>
          </w:p>
        </w:tc>
        <w:tc>
          <w:tcPr>
            <w:tcW w:w="154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27,072</w:t>
            </w:r>
          </w:p>
        </w:tc>
        <w:tc>
          <w:tcPr>
            <w:tcW w:w="2937"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Black: 15.5</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Hispanic:32.2</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White not Hispanic:47.3</w:t>
            </w:r>
          </w:p>
        </w:tc>
        <w:tc>
          <w:tcPr>
            <w:tcW w:w="145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$35,357</w:t>
            </w:r>
          </w:p>
        </w:tc>
        <w:tc>
          <w:tcPr>
            <w:tcW w:w="1525"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28.2</w:t>
            </w:r>
          </w:p>
        </w:tc>
      </w:tr>
    </w:tbl>
    <w:p w:rsidR="00D173D6" w:rsidRPr="00D173D6" w:rsidRDefault="00D173D6" w:rsidP="00D173D6">
      <w:pPr>
        <w:spacing w:before="0" w:after="200" w:line="276" w:lineRule="auto"/>
        <w:rPr>
          <w:rFonts w:ascii="Arial" w:eastAsiaTheme="minorHAnsi" w:hAnsi="Arial" w:cstheme="minorBidi"/>
          <w:color w:val="auto"/>
          <w:sz w:val="20"/>
          <w:szCs w:val="20"/>
        </w:rPr>
      </w:pPr>
      <w:r w:rsidRPr="00D173D6">
        <w:rPr>
          <w:rFonts w:ascii="Arial" w:eastAsiaTheme="minorHAnsi" w:hAnsi="Arial" w:cstheme="minorBidi"/>
          <w:color w:val="auto"/>
          <w:sz w:val="20"/>
          <w:szCs w:val="20"/>
        </w:rPr>
        <w:t>Source: U.S. Census https://www.census.gov/quickfacts/fact/table/newlondoncityconnecticut,norwichcityconnecticut,newbritaincityconnecticut,bridgeportcityconnecticut,newhavencityconnecticut,ct/PST045217</w:t>
      </w: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Food and Activity Environments: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HHC-SNAP-Ed Program provides culturally appropriated nutrition and exercise education through activities that are specially tailored to participants’ age, literacy levels, cultural heritage, and food budget.  These educational activities are aimed to increase participants’ awareness, knowledge and skills to facilitate adoption of better eating and exercise habits.  In addition, program staff actively participate on community coalitions, committees, working with partners in improving access, within the target communities, to healthy food and places to be physically active.  </w:t>
      </w: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Project Description:</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HHC SNAP-Ed Program utilizes a comprehensive life course approach to improve the nutrition and physical activity levels of SNAP recipients. Its nutrition and exercise education efforts use a mix of direct and indirect methodologies to deliver education to its target population.  HHC SNAP-Ed direct education services are provided through group and individual sessions, which include engagement activities aimed to increase participant’s knowledge and skills necessary to adopt better eating and activity behaviors. These activities are consistent with frequencies designed to reinforce the educational messages based on the latest 2015 USDA Dietary Guidelines, My Plate food guide and CDC 2008 physical activity recommendations. All services are available in English and Spanish. During the new fiscal year cycle (2018-2020), The HHC-SNAP-Ed program is planning to enhance the services currently offered as follows: a) through the incorporation of vegetable tasting activities as part of all direct services; b) increasing its reach to parents of children receiving direct services by inviting them to enroll into  a one month e-texting nutrition and exercise messaging and visit our Facebook page containing nutrition information; c) creating and evaluating a new nutrition puppet show about healthy drinks to be added to the series, and also a new jeopardy game about understanding the food label.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timeline for these enhanced services will be in 2019: 1) planning and implementation of food tasting and e-texting into direct services in Hartford and New Haven, and 2) working on the development of new puppet show script and jeopardy game activity targeting healthy drinks. In FY 2020, full implementation of these enhancement activities. In FY 2021, the program will evaluate the impact of these activities on the overall services.  </w:t>
      </w:r>
    </w:p>
    <w:p w:rsidR="00D173D6" w:rsidRPr="00D173D6" w:rsidRDefault="00D173D6" w:rsidP="00D173D6">
      <w:pPr>
        <w:spacing w:before="0" w:after="200" w:line="276" w:lineRule="auto"/>
        <w:rPr>
          <w:rFonts w:ascii="Arial" w:eastAsiaTheme="minorHAnsi" w:hAnsi="Arial" w:cstheme="minorBidi"/>
          <w:color w:val="auto"/>
          <w:sz w:val="24"/>
        </w:rPr>
      </w:pPr>
      <w:bookmarkStart w:id="21" w:name="_Hlk522509208"/>
      <w:r w:rsidRPr="00D173D6">
        <w:rPr>
          <w:rFonts w:ascii="Arial" w:eastAsiaTheme="minorHAnsi" w:hAnsi="Arial" w:cstheme="minorBidi"/>
          <w:color w:val="auto"/>
          <w:sz w:val="24"/>
        </w:rPr>
        <w:t xml:space="preserve">In addition, throughout the three years (2019-2021), the HHC-SNAP-Ed program is planning </w:t>
      </w:r>
      <w:bookmarkEnd w:id="21"/>
      <w:r w:rsidRPr="00D173D6">
        <w:rPr>
          <w:rFonts w:ascii="Arial" w:eastAsiaTheme="minorHAnsi" w:hAnsi="Arial" w:cstheme="minorBidi"/>
          <w:color w:val="auto"/>
          <w:sz w:val="24"/>
        </w:rPr>
        <w:t xml:space="preserve">the following new initiatives: 1) social media campaign targeting the increase of fiber rich food intake; and 2) integrating the American Heart Association resources “Healthy for Life” in our nutrition education services.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In 2019, a formative research will be conducted for the social media campaign; in 2020, implementation and diffusion of the social media campaign, and in 2021, evaluation of the social media campaign exposure and impact. </w:t>
      </w:r>
    </w:p>
    <w:p w:rsidR="00D173D6" w:rsidRPr="00D173D6" w:rsidRDefault="00D173D6" w:rsidP="00D173D6">
      <w:pPr>
        <w:spacing w:before="0" w:after="200" w:line="276" w:lineRule="auto"/>
        <w:rPr>
          <w:rFonts w:ascii="Arial" w:eastAsiaTheme="minorHAnsi" w:hAnsi="Arial" w:cstheme="minorBidi"/>
          <w:color w:val="auto"/>
          <w:sz w:val="24"/>
          <w:u w:val="single"/>
        </w:rPr>
      </w:pPr>
      <w:r w:rsidRPr="00D173D6">
        <w:rPr>
          <w:rFonts w:ascii="Arial" w:eastAsiaTheme="minorHAnsi" w:hAnsi="Arial" w:cstheme="minorBidi"/>
          <w:color w:val="auto"/>
          <w:sz w:val="24"/>
        </w:rPr>
        <w:t xml:space="preserve">The HHC-SNAP-Ed program will also continue to work in local and state coalitions working towards improving food security and the prevention of childhood obesity. </w:t>
      </w: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Nutrition and Exercise Education for Children:</w:t>
      </w:r>
    </w:p>
    <w:p w:rsidR="00D173D6" w:rsidRPr="00D173D6" w:rsidRDefault="00D173D6" w:rsidP="00D75AE4">
      <w:pPr>
        <w:numPr>
          <w:ilvl w:val="0"/>
          <w:numId w:val="30"/>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u w:val="single"/>
        </w:rPr>
        <w:t>Puppet Shows:</w:t>
      </w:r>
      <w:r w:rsidRPr="00D173D6">
        <w:rPr>
          <w:rFonts w:ascii="Arial" w:eastAsiaTheme="minorHAnsi" w:hAnsi="Arial" w:cstheme="minorBidi"/>
          <w:color w:val="auto"/>
          <w:sz w:val="24"/>
        </w:rPr>
        <w:t xml:space="preserve"> The program offers nutrition education for children from preschool to 3</w:t>
      </w:r>
      <w:r w:rsidRPr="00D173D6">
        <w:rPr>
          <w:rFonts w:ascii="Arial" w:eastAsiaTheme="minorHAnsi" w:hAnsi="Arial" w:cstheme="minorBidi"/>
          <w:color w:val="auto"/>
          <w:sz w:val="24"/>
          <w:vertAlign w:val="superscript"/>
        </w:rPr>
        <w:t>rd</w:t>
      </w:r>
      <w:r w:rsidRPr="00D173D6">
        <w:rPr>
          <w:rFonts w:ascii="Arial" w:eastAsiaTheme="minorHAnsi" w:hAnsi="Arial" w:cstheme="minorBidi"/>
          <w:color w:val="auto"/>
          <w:sz w:val="24"/>
        </w:rPr>
        <w:t xml:space="preserve"> grade using a series of six interactive puppet shows each of which has follow-up classroom activities, as well as nutrition education information for parents of children attending presentations. These presentations cover the following topics: a) eating healthy by using My Plate; b) preventing of chronic diseases by eating healthy and exercising; c) eating plenty of fresh fruits and vegetables; d) eating well, drinking water and exercising every day; and d) avoiding foodborne illness by following the 4 steps to keep foods safe from bacteria.  Puppet shows last between 30 to 40 minutes, each has pre/post questions based on presentation’s topic, a song summarizing the main messages and visuals aids are used to reinforce messages. The program will be working in the planning, developing and implementation a new puppet show. This puppet show will be promoting the intake of healthy drinks and beverages such as water and unflavored low-fat milk.  In the delivery of these services, the program works in partnership with Early Childhood Centers (ECC), public schools, public libraries, city recreational services, and with many community agencies serving low-income populations.</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75AE4">
      <w:pPr>
        <w:numPr>
          <w:ilvl w:val="0"/>
          <w:numId w:val="30"/>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u w:val="single"/>
        </w:rPr>
        <w:t>Jeopardy Games</w:t>
      </w:r>
      <w:r w:rsidRPr="00D173D6">
        <w:rPr>
          <w:rFonts w:ascii="Arial" w:eastAsiaTheme="minorHAnsi" w:hAnsi="Arial" w:cstheme="minorBidi"/>
          <w:color w:val="auto"/>
          <w:sz w:val="24"/>
        </w:rPr>
        <w:t>: this activity is for children from 4</w:t>
      </w:r>
      <w:r w:rsidRPr="00D173D6">
        <w:rPr>
          <w:rFonts w:ascii="Arial" w:eastAsiaTheme="minorHAnsi" w:hAnsi="Arial" w:cstheme="minorBidi"/>
          <w:color w:val="auto"/>
          <w:sz w:val="24"/>
          <w:vertAlign w:val="superscript"/>
        </w:rPr>
        <w:t>th</w:t>
      </w:r>
      <w:r w:rsidRPr="00D173D6">
        <w:rPr>
          <w:rFonts w:ascii="Arial" w:eastAsiaTheme="minorHAnsi" w:hAnsi="Arial" w:cstheme="minorBidi"/>
          <w:color w:val="auto"/>
          <w:sz w:val="24"/>
        </w:rPr>
        <w:t xml:space="preserve"> grade and up with follow-up classroom activities for teachers, as well as nutrition education for parents of children attending these presentations.  The main topics of the two-jeopardy games are: My Plate and Food Safety. The program is also planning to develop and implement a new jeopardy game about the nutrition facts and the importance of drinking water. In the delivery of these services, the program works in partnership with public schools, after school programs for low-income youth, summer feeding programs, and park and recreation services.</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75AE4">
      <w:pPr>
        <w:numPr>
          <w:ilvl w:val="0"/>
          <w:numId w:val="30"/>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i/>
          <w:color w:val="auto"/>
          <w:sz w:val="24"/>
          <w:u w:val="single"/>
        </w:rPr>
        <w:t>Media-Smart-Youth: Eat, Think and Be Active!</w:t>
      </w:r>
      <w:r w:rsidRPr="00D173D6">
        <w:rPr>
          <w:rFonts w:ascii="Arial" w:eastAsiaTheme="minorHAnsi" w:hAnsi="Arial" w:cstheme="minorBidi"/>
          <w:i/>
          <w:color w:val="auto"/>
          <w:sz w:val="24"/>
        </w:rPr>
        <w:t xml:space="preserve"> </w:t>
      </w:r>
      <w:r w:rsidRPr="00D173D6">
        <w:rPr>
          <w:rFonts w:ascii="Arial" w:eastAsiaTheme="minorHAnsi" w:hAnsi="Arial" w:cstheme="minorBidi"/>
          <w:color w:val="auto"/>
          <w:sz w:val="24"/>
        </w:rPr>
        <w:t xml:space="preserve">is an interactive afterschool/summer camp program for young people ages 11 to 13. It helps them to develop critical thinking skills that will aid them in making better food choices while increasing their physical activity habits by analyzing the complex media world around them, which influences their health, nutrition and physical activity.  It consists of 10- 90 minutes lessons.  Each includes a healthy snack preparation, tasting and a physical activity break. Children work in teams on a project specific to developing healthy eating and exercise promoting messages for their peers. Our main partners for the delivery of these activities are: public schools and youth focused community agencies.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173D6">
      <w:pPr>
        <w:spacing w:before="0" w:after="200" w:line="276" w:lineRule="auto"/>
        <w:ind w:left="720"/>
        <w:contextualSpacing/>
        <w:rPr>
          <w:rFonts w:ascii="Arial" w:eastAsiaTheme="minorHAnsi" w:hAnsi="Arial" w:cstheme="minorBidi"/>
          <w:b/>
          <w:color w:val="auto"/>
          <w:sz w:val="24"/>
        </w:rPr>
      </w:pPr>
      <w:r w:rsidRPr="00D173D6">
        <w:rPr>
          <w:rFonts w:ascii="Arial" w:eastAsiaTheme="minorHAnsi" w:hAnsi="Arial" w:cstheme="minorBidi"/>
          <w:b/>
          <w:color w:val="auto"/>
          <w:sz w:val="24"/>
        </w:rPr>
        <w:t>Nutrition and Exercise Education for Adults:</w:t>
      </w:r>
    </w:p>
    <w:p w:rsidR="00D173D6" w:rsidRPr="00D173D6" w:rsidRDefault="00D173D6" w:rsidP="00D173D6">
      <w:pPr>
        <w:spacing w:before="0" w:after="200" w:line="276" w:lineRule="auto"/>
        <w:ind w:left="720"/>
        <w:contextualSpacing/>
        <w:rPr>
          <w:rFonts w:ascii="Arial" w:eastAsiaTheme="minorHAnsi" w:hAnsi="Arial" w:cstheme="minorBidi"/>
          <w:b/>
          <w:color w:val="auto"/>
          <w:sz w:val="24"/>
        </w:rPr>
      </w:pPr>
    </w:p>
    <w:p w:rsidR="00D173D6" w:rsidRPr="00D173D6" w:rsidRDefault="00D173D6" w:rsidP="00D75AE4">
      <w:pPr>
        <w:keepNext/>
        <w:keepLines/>
        <w:numPr>
          <w:ilvl w:val="0"/>
          <w:numId w:val="30"/>
        </w:numPr>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Cs/>
          <w:iCs/>
          <w:color w:val="262626" w:themeColor="text1" w:themeTint="D9"/>
          <w:sz w:val="24"/>
          <w:u w:val="single"/>
        </w:rPr>
        <w:t>Group presentations for parents</w:t>
      </w:r>
      <w:r w:rsidRPr="00D173D6">
        <w:rPr>
          <w:rFonts w:ascii="Arial" w:eastAsiaTheme="majorEastAsia" w:hAnsi="Arial" w:cstheme="majorBidi"/>
          <w:bCs/>
          <w:iCs/>
          <w:color w:val="262626" w:themeColor="text1" w:themeTint="D9"/>
          <w:sz w:val="24"/>
        </w:rPr>
        <w:t>. It’s a series of nutrition and exercise workshops aimed at increasing knowledge and abilities to facilitate the adoption of healthier nutrition and physical activity behaviors.</w:t>
      </w:r>
      <w:r w:rsidRPr="00D173D6">
        <w:rPr>
          <w:rFonts w:ascii="Arial" w:eastAsiaTheme="majorEastAsia" w:hAnsi="Arial" w:cstheme="majorBidi"/>
          <w:b/>
          <w:bCs/>
          <w:i/>
          <w:iCs/>
          <w:color w:val="262626" w:themeColor="text1" w:themeTint="D9"/>
          <w:sz w:val="24"/>
        </w:rPr>
        <w:t xml:space="preserve"> </w:t>
      </w:r>
      <w:r w:rsidRPr="00D173D6">
        <w:rPr>
          <w:rFonts w:ascii="Arial" w:eastAsiaTheme="majorEastAsia" w:hAnsi="Arial" w:cstheme="majorBidi"/>
          <w:bCs/>
          <w:iCs/>
          <w:color w:val="262626" w:themeColor="text1" w:themeTint="D9"/>
          <w:sz w:val="24"/>
        </w:rPr>
        <w:t xml:space="preserve">The program will use the </w:t>
      </w:r>
      <w:r w:rsidRPr="00D173D6">
        <w:rPr>
          <w:rFonts w:ascii="Arial" w:eastAsiaTheme="majorEastAsia" w:hAnsi="Arial" w:cstheme="majorBidi"/>
          <w:bCs/>
          <w:i/>
          <w:iCs/>
          <w:color w:val="262626" w:themeColor="text1" w:themeTint="D9"/>
          <w:sz w:val="24"/>
        </w:rPr>
        <w:t>Eating Smart/Being Active</w:t>
      </w:r>
      <w:r w:rsidRPr="00D173D6">
        <w:rPr>
          <w:rFonts w:ascii="Arial" w:eastAsiaTheme="majorEastAsia" w:hAnsi="Arial" w:cstheme="majorBidi"/>
          <w:bCs/>
          <w:iCs/>
          <w:color w:val="262626" w:themeColor="text1" w:themeTint="D9"/>
          <w:sz w:val="24"/>
        </w:rPr>
        <w:t xml:space="preserve"> curriculum to conduct group education to parents. An evidence-based curriculum consisting of 9 lessons lasting from 90 to 120 minutes. Topics covered include:  eating healthy, food preparation skills development, physical activity, and food resource management. The program will also use its own practice tested curricula consisting  of 4 sessions about the following topics 1) healthy eating on a limited budget; 2) smart food choices using the food label; 3) food portion control and being active to achieve health/weight control; 4) healthy meal preparation with food safety.  </w:t>
      </w:r>
      <w:r w:rsidR="006C62DB">
        <w:rPr>
          <w:rFonts w:ascii="Arial" w:eastAsiaTheme="majorEastAsia" w:hAnsi="Arial" w:cstheme="majorBidi"/>
          <w:bCs/>
          <w:iCs/>
          <w:color w:val="262626" w:themeColor="text1" w:themeTint="D9"/>
          <w:sz w:val="24"/>
        </w:rPr>
        <w:t xml:space="preserve"> This is part of the Eating Smart/Being Active curriculum.  </w:t>
      </w:r>
      <w:r w:rsidRPr="00D173D6">
        <w:rPr>
          <w:rFonts w:ascii="Arial" w:eastAsiaTheme="majorEastAsia" w:hAnsi="Arial" w:cstheme="majorBidi"/>
          <w:bCs/>
          <w:iCs/>
          <w:color w:val="262626" w:themeColor="text1" w:themeTint="D9"/>
          <w:sz w:val="24"/>
        </w:rPr>
        <w:t>Each lesson last 60 minutes and are offered as a single presentation or as part of a series. Our main partners are HHC Maternal and Child Programs (MCP), and other MCP within the community, parent’s liaisons, and resource centers from public schools, city’s offices, community agencies, and community clinics.</w:t>
      </w:r>
      <w:r w:rsidRPr="00D173D6">
        <w:rPr>
          <w:rFonts w:ascii="Arial" w:eastAsiaTheme="majorEastAsia" w:hAnsi="Arial" w:cstheme="majorBidi"/>
          <w:b/>
          <w:bCs/>
          <w:i/>
          <w:iCs/>
          <w:color w:val="262626" w:themeColor="text1" w:themeTint="D9"/>
          <w:sz w:val="24"/>
        </w:rPr>
        <w:t xml:space="preserve"> </w:t>
      </w:r>
      <w:r w:rsidRPr="00D173D6">
        <w:rPr>
          <w:rFonts w:ascii="Arial" w:eastAsiaTheme="majorEastAsia" w:hAnsi="Arial" w:cstheme="majorBidi"/>
          <w:bCs/>
          <w:iCs/>
          <w:color w:val="262626" w:themeColor="text1" w:themeTint="D9"/>
          <w:sz w:val="24"/>
        </w:rPr>
        <w:t>All nutrition education group activities include a food tasting activity or a cooking demonstration.</w:t>
      </w:r>
      <w:r w:rsidRPr="00D173D6">
        <w:rPr>
          <w:rFonts w:ascii="Arial" w:eastAsiaTheme="majorEastAsia" w:hAnsi="Arial" w:cstheme="majorBidi"/>
          <w:b/>
          <w:bCs/>
          <w:i/>
          <w:iCs/>
          <w:color w:val="262626" w:themeColor="text1" w:themeTint="D9"/>
          <w:sz w:val="24"/>
        </w:rPr>
        <w:t xml:space="preserve"> </w:t>
      </w:r>
    </w:p>
    <w:p w:rsidR="00D173D6" w:rsidRPr="00D173D6" w:rsidRDefault="00D173D6" w:rsidP="00D75AE4">
      <w:pPr>
        <w:keepNext/>
        <w:keepLines/>
        <w:numPr>
          <w:ilvl w:val="0"/>
          <w:numId w:val="30"/>
        </w:numPr>
        <w:spacing w:before="200" w:after="0" w:line="274" w:lineRule="auto"/>
        <w:outlineLvl w:val="3"/>
        <w:rPr>
          <w:rFonts w:ascii="Arial" w:eastAsiaTheme="majorEastAsia" w:hAnsi="Arial" w:cstheme="majorBidi"/>
          <w:bCs/>
          <w:iCs/>
          <w:color w:val="262626" w:themeColor="text1" w:themeTint="D9"/>
          <w:sz w:val="24"/>
          <w:u w:val="single"/>
        </w:rPr>
      </w:pPr>
      <w:r w:rsidRPr="00D173D6">
        <w:rPr>
          <w:rFonts w:ascii="Arial" w:eastAsiaTheme="majorEastAsia" w:hAnsi="Arial" w:cstheme="majorBidi"/>
          <w:bCs/>
          <w:iCs/>
          <w:color w:val="262626" w:themeColor="text1" w:themeTint="D9"/>
          <w:sz w:val="24"/>
          <w:u w:val="single"/>
        </w:rPr>
        <w:t>Nutrition Education for Older Adults.</w:t>
      </w:r>
    </w:p>
    <w:p w:rsidR="00D173D6" w:rsidRPr="00D173D6" w:rsidRDefault="00D173D6" w:rsidP="00D173D6">
      <w:pPr>
        <w:spacing w:before="0" w:after="200" w:line="276" w:lineRule="auto"/>
        <w:ind w:left="720"/>
        <w:rPr>
          <w:rFonts w:ascii="Arial" w:eastAsiaTheme="minorHAnsi" w:hAnsi="Arial" w:cstheme="minorBidi"/>
          <w:color w:val="auto"/>
          <w:sz w:val="24"/>
        </w:rPr>
      </w:pPr>
      <w:r w:rsidRPr="00D173D6">
        <w:rPr>
          <w:rFonts w:ascii="Arial" w:eastAsiaTheme="minorHAnsi" w:hAnsi="Arial" w:cstheme="minorBidi"/>
          <w:color w:val="auto"/>
          <w:sz w:val="24"/>
        </w:rPr>
        <w:t xml:space="preserve">Group presentations and Individual education is provided to older adults at senior centers, senior housing and places of distribution for CFCP program for seniors. Program staff offers the 4 series of presentation mentioned for parents but adapted for the needs of seniors.   </w:t>
      </w:r>
      <w:r w:rsidR="006C62DB">
        <w:rPr>
          <w:rFonts w:ascii="Arial" w:eastAsiaTheme="minorHAnsi" w:hAnsi="Arial" w:cstheme="minorBidi"/>
          <w:color w:val="auto"/>
          <w:sz w:val="24"/>
        </w:rPr>
        <w:t xml:space="preserve">The evidence-based curricula that is being </w:t>
      </w:r>
      <w:r w:rsidR="006C62DB" w:rsidRPr="006C62DB">
        <w:rPr>
          <w:rFonts w:ascii="Arial" w:eastAsiaTheme="minorHAnsi" w:hAnsi="Arial" w:cs="Arial"/>
          <w:color w:val="auto"/>
          <w:sz w:val="24"/>
          <w:szCs w:val="24"/>
        </w:rPr>
        <w:t xml:space="preserve">used for this intervention is </w:t>
      </w:r>
      <w:r w:rsidRPr="005035AC">
        <w:rPr>
          <w:rFonts w:ascii="Arial" w:eastAsiaTheme="minorHAnsi" w:hAnsi="Arial" w:cs="Arial"/>
          <w:color w:val="auto"/>
          <w:sz w:val="24"/>
          <w:szCs w:val="24"/>
        </w:rPr>
        <w:t xml:space="preserve"> </w:t>
      </w:r>
      <w:r w:rsidR="006C62DB" w:rsidRPr="00D75AE4">
        <w:rPr>
          <w:rFonts w:ascii="Arial" w:eastAsia="Calibri" w:hAnsi="Arial" w:cs="Arial"/>
          <w:sz w:val="24"/>
          <w:szCs w:val="24"/>
        </w:rPr>
        <w:t xml:space="preserve">Eat Smart, Live Strong for Older Adults curricula available at </w:t>
      </w:r>
      <w:hyperlink r:id="rId55" w:history="1">
        <w:r w:rsidR="006C62DB" w:rsidRPr="00D75AE4">
          <w:rPr>
            <w:rStyle w:val="Hyperlink"/>
            <w:rFonts w:ascii="Arial" w:eastAsia="Calibri" w:hAnsi="Arial" w:cs="Arial"/>
            <w:sz w:val="24"/>
            <w:szCs w:val="24"/>
          </w:rPr>
          <w:t>https://Snapseed.fns.usda.gov/snap/ESLS/ProjectOverview.pdf</w:t>
        </w:r>
      </w:hyperlink>
      <w:r w:rsidR="007A79A1">
        <w:rPr>
          <w:rStyle w:val="Hyperlink"/>
          <w:rFonts w:ascii="Arial" w:eastAsia="Calibri" w:hAnsi="Arial" w:cs="Arial"/>
          <w:sz w:val="24"/>
          <w:szCs w:val="24"/>
        </w:rPr>
        <w:t>.</w:t>
      </w:r>
      <w:r w:rsidRPr="00D173D6">
        <w:rPr>
          <w:rFonts w:ascii="Arial" w:eastAsiaTheme="minorHAnsi" w:hAnsi="Arial" w:cstheme="minorBidi"/>
          <w:color w:val="auto"/>
          <w:sz w:val="24"/>
        </w:rPr>
        <w:t xml:space="preserve">      </w:t>
      </w:r>
    </w:p>
    <w:p w:rsidR="00D173D6" w:rsidRPr="00D173D6" w:rsidRDefault="00D173D6" w:rsidP="00D75AE4">
      <w:pPr>
        <w:numPr>
          <w:ilvl w:val="0"/>
          <w:numId w:val="30"/>
        </w:numPr>
        <w:spacing w:before="0" w:after="200" w:line="276" w:lineRule="auto"/>
        <w:contextualSpacing/>
        <w:rPr>
          <w:rFonts w:ascii="Arial" w:eastAsiaTheme="minorHAnsi" w:hAnsi="Arial" w:cstheme="minorBidi"/>
          <w:color w:val="auto"/>
          <w:sz w:val="24"/>
          <w:u w:val="single"/>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u w:val="single"/>
        </w:rPr>
        <w:t>Healthy for Life Educational Experiences</w:t>
      </w:r>
    </w:p>
    <w:p w:rsidR="00BC5875" w:rsidRPr="00BC5875" w:rsidRDefault="00D173D6" w:rsidP="00BC5875">
      <w:pPr>
        <w:spacing w:after="200" w:line="276" w:lineRule="auto"/>
        <w:ind w:left="720"/>
        <w:contextualSpacing/>
        <w:rPr>
          <w:rFonts w:ascii="Arial" w:eastAsiaTheme="minorHAnsi" w:hAnsi="Arial" w:cstheme="minorBidi"/>
          <w:sz w:val="24"/>
        </w:rPr>
      </w:pPr>
      <w:r w:rsidRPr="00D173D6">
        <w:rPr>
          <w:rFonts w:ascii="Arial" w:eastAsiaTheme="minorHAnsi" w:hAnsi="Arial" w:cstheme="minorBidi"/>
          <w:color w:val="auto"/>
          <w:sz w:val="24"/>
        </w:rPr>
        <w:t xml:space="preserve">The Hispanic Health Council has been chosen as a Healthy for Life Educational Site by the American Heart Association (AHA). The HHC-SNAP-Ed program is delivering a series of four educational sessions using HHC-SNAP-Ed nutrition education series and incorporating material from AHA curricula such as videos and recipes on the delivery of these presentations. Each presentation is offered as a series of 4-two hours workshops, that include videos and activities taken from the Healthy Life Experiences curricula available in English and Spanish at: </w:t>
      </w:r>
      <w:hyperlink r:id="rId56" w:anchor=".W0YZ7NL0mUl" w:history="1">
        <w:r w:rsidRPr="00D173D6">
          <w:rPr>
            <w:rFonts w:ascii="Arial" w:eastAsiaTheme="minorHAnsi" w:hAnsi="Arial" w:cstheme="minorBidi"/>
            <w:color w:val="0000FF" w:themeColor="hyperlink"/>
            <w:sz w:val="24"/>
            <w:u w:val="single"/>
          </w:rPr>
          <w:t>http://www.heart.org/HEARTORG/HealthyLiving/HealthyEating/Nutrition/Healthy-For-Life-Resources_UCM_491278_Article.jsp#.W0YZ7NL0mUl</w:t>
        </w:r>
      </w:hyperlink>
      <w:r w:rsidRPr="00D173D6">
        <w:rPr>
          <w:rFonts w:ascii="Arial" w:eastAsiaTheme="minorHAnsi" w:hAnsi="Arial" w:cstheme="minorBidi"/>
          <w:color w:val="auto"/>
          <w:sz w:val="24"/>
        </w:rPr>
        <w:t xml:space="preserve">. </w:t>
      </w:r>
      <w:r w:rsidR="00BC5875">
        <w:rPr>
          <w:rFonts w:ascii="Arial" w:eastAsiaTheme="minorHAnsi" w:hAnsi="Arial" w:cstheme="minorBidi"/>
          <w:color w:val="auto"/>
          <w:sz w:val="24"/>
        </w:rPr>
        <w:t xml:space="preserve">The evidence-based intervention curriculum that is being used is </w:t>
      </w:r>
      <w:r w:rsidR="00BC5875" w:rsidRPr="00BC5875">
        <w:rPr>
          <w:rFonts w:ascii="Arial" w:eastAsiaTheme="minorHAnsi" w:hAnsi="Arial" w:cstheme="minorBidi"/>
          <w:sz w:val="24"/>
        </w:rPr>
        <w:t>Eating Smart/Being Active curricula</w:t>
      </w:r>
      <w:r w:rsidR="00BC5875">
        <w:rPr>
          <w:rFonts w:ascii="Arial" w:eastAsiaTheme="minorHAnsi" w:hAnsi="Arial" w:cstheme="minorBidi"/>
          <w:sz w:val="24"/>
        </w:rPr>
        <w:t>.</w:t>
      </w:r>
    </w:p>
    <w:p w:rsidR="00D173D6" w:rsidRPr="00D173D6" w:rsidRDefault="00BC5875" w:rsidP="00D173D6">
      <w:pPr>
        <w:spacing w:before="0" w:after="200" w:line="276" w:lineRule="auto"/>
        <w:ind w:left="720"/>
        <w:contextualSpacing/>
        <w:rPr>
          <w:rFonts w:ascii="Arial" w:eastAsiaTheme="minorHAnsi" w:hAnsi="Arial" w:cstheme="minorBidi"/>
          <w:color w:val="auto"/>
          <w:sz w:val="24"/>
        </w:rPr>
      </w:pPr>
      <w:r>
        <w:rPr>
          <w:rFonts w:ascii="Arial" w:eastAsiaTheme="minorHAnsi" w:hAnsi="Arial" w:cstheme="minorBidi"/>
          <w:color w:val="auto"/>
          <w:sz w:val="24"/>
        </w:rPr>
        <w:t xml:space="preserve">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In addition, the HHC-SNAP-Ed program educates on reducing sodium and saturated fat intake and increasing fresh fruits and vegetables in the diet. At these sessions, AHA complements the services by providing licensed nurses which take participants’ blood pressure and provide education them on the AHA Know your Numbers campaign, </w:t>
      </w:r>
      <w:hyperlink r:id="rId57" w:anchor=".W033-NL0mUk" w:history="1">
        <w:r w:rsidRPr="00D173D6">
          <w:rPr>
            <w:rFonts w:ascii="Arial" w:eastAsiaTheme="minorHAnsi" w:hAnsi="Arial" w:cstheme="minorBidi"/>
            <w:color w:val="0000FF" w:themeColor="hyperlink"/>
            <w:sz w:val="24"/>
            <w:u w:val="single"/>
          </w:rPr>
          <w:t>http://www.heart.org/HEARTORG/Conditions/HighBloodPressure/KnowYourNumbers/Understanding-Blood-Pressure-Readings_UCM_301764_Article.jsp#.W033-NL0mUk</w:t>
        </w:r>
      </w:hyperlink>
      <w:r w:rsidRPr="00D173D6">
        <w:rPr>
          <w:rFonts w:ascii="Arial" w:eastAsiaTheme="minorHAnsi" w:hAnsi="Arial" w:cstheme="minorBidi"/>
          <w:color w:val="0000FF" w:themeColor="hyperlink"/>
          <w:sz w:val="24"/>
          <w:u w:val="single"/>
        </w:rPr>
        <w:t>.</w:t>
      </w:r>
      <w:r w:rsidRPr="00D173D6">
        <w:rPr>
          <w:rFonts w:ascii="Arial" w:eastAsiaTheme="minorHAnsi" w:hAnsi="Arial" w:cstheme="minorBidi"/>
          <w:color w:val="0000FF" w:themeColor="hyperlink"/>
          <w:sz w:val="24"/>
        </w:rPr>
        <w:t xml:space="preserve"> </w:t>
      </w:r>
      <w:r w:rsidRPr="00D173D6">
        <w:rPr>
          <w:rFonts w:ascii="Arial" w:eastAsiaTheme="minorHAnsi" w:hAnsi="Arial" w:cstheme="minorBidi"/>
          <w:color w:val="auto"/>
          <w:sz w:val="24"/>
        </w:rPr>
        <w:t xml:space="preserve">AHA also provides educational materials about blood pressure readings at these group sessions.   </w:t>
      </w:r>
    </w:p>
    <w:p w:rsidR="00D75AE4" w:rsidRPr="00D173D6" w:rsidRDefault="00D75AE4"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173D6">
      <w:pPr>
        <w:spacing w:before="0" w:after="200" w:line="276" w:lineRule="auto"/>
        <w:ind w:firstLine="720"/>
        <w:rPr>
          <w:rFonts w:ascii="Arial" w:eastAsiaTheme="minorHAnsi" w:hAnsi="Arial" w:cstheme="minorBidi"/>
          <w:b/>
          <w:color w:val="auto"/>
          <w:sz w:val="24"/>
        </w:rPr>
      </w:pPr>
      <w:r w:rsidRPr="00D173D6">
        <w:rPr>
          <w:rFonts w:ascii="Arial" w:eastAsiaTheme="minorHAnsi" w:hAnsi="Arial" w:cstheme="minorBidi"/>
          <w:b/>
          <w:color w:val="auto"/>
          <w:sz w:val="24"/>
        </w:rPr>
        <w:t>Nutrition and Exercise Education for Adults with a PSE Initiative:</w:t>
      </w:r>
      <w:r w:rsidRPr="00D173D6">
        <w:rPr>
          <w:rFonts w:ascii="Arial" w:eastAsiaTheme="minorHAnsi" w:hAnsi="Arial" w:cstheme="minorBidi"/>
          <w:color w:val="auto"/>
          <w:sz w:val="24"/>
        </w:rPr>
        <w:t xml:space="preserve">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The program also conducts direct education connected to a PSE initiative through the following projects: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75AE4">
      <w:pPr>
        <w:numPr>
          <w:ilvl w:val="0"/>
          <w:numId w:val="30"/>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u w:val="single"/>
        </w:rPr>
        <w:t>HHC Maternal and Child Programs (MCP).</w:t>
      </w:r>
      <w:r w:rsidRPr="00D173D6">
        <w:rPr>
          <w:rFonts w:ascii="Arial" w:eastAsiaTheme="minorHAnsi" w:hAnsi="Arial" w:cstheme="minorBidi"/>
          <w:color w:val="auto"/>
          <w:sz w:val="24"/>
        </w:rPr>
        <w:t xml:space="preserve">  MCP staff is trained by the HHC-SNAP-Ed program on educating their participants about good nutrition and being active. The HHC-SNAP-ED program will use the </w:t>
      </w:r>
      <w:r w:rsidRPr="00D173D6">
        <w:rPr>
          <w:rFonts w:ascii="Arial" w:eastAsiaTheme="minorHAnsi" w:hAnsi="Arial" w:cstheme="minorBidi"/>
          <w:i/>
          <w:color w:val="auto"/>
          <w:sz w:val="24"/>
        </w:rPr>
        <w:t xml:space="preserve">Eating Smart/Being Active </w:t>
      </w:r>
      <w:r w:rsidRPr="00D173D6">
        <w:rPr>
          <w:rFonts w:ascii="Arial" w:eastAsiaTheme="minorHAnsi" w:hAnsi="Arial" w:cstheme="minorBidi"/>
          <w:color w:val="auto"/>
          <w:sz w:val="24"/>
        </w:rPr>
        <w:t xml:space="preserve">curriculum which has three individual maternal and infant lessons.  The topics of the lessons are: eating smart during pregnancy, feeding your baby and feeding your baby solid foods. This program will be complemented with information about planning healthy meals with My Plate, making healthy choices at the supermarket, food safety during pregnancy. A total of 6 in-training, one-hour sessions are provided to staff working on these programs.  During the next fiscal year, staff will also be trained on teaching their mother to practice responding feeding, which is feeding the child nutritious food by responding to their hunger and satiety cues and avoid overfeeding their children.  HHC-MC staff will educate clients for ½ hour on each of these nutrition topics at client’s homes, and at their offices. HHC-MCH program staff help pregnant and women with small children to access food assistance programs.  They also work with a network of community agencies and clinics, and food banks in the area to make referrals or receive referrals for needed services.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 </w:t>
      </w:r>
    </w:p>
    <w:p w:rsidR="00D173D6" w:rsidRPr="00D173D6" w:rsidRDefault="00D173D6" w:rsidP="00D75AE4">
      <w:pPr>
        <w:numPr>
          <w:ilvl w:val="0"/>
          <w:numId w:val="30"/>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u w:val="single"/>
        </w:rPr>
        <w:t>The Hartford Mobile Market (HMM)</w:t>
      </w:r>
      <w:r w:rsidRPr="00D173D6">
        <w:rPr>
          <w:rFonts w:ascii="Arial" w:eastAsiaTheme="minorHAnsi" w:hAnsi="Arial" w:cstheme="minorBidi"/>
          <w:color w:val="auto"/>
          <w:sz w:val="24"/>
        </w:rPr>
        <w:t xml:space="preserve"> was the result of formative research conducted by the HHC and a University partner, as a way to increase access to fresh produce among residents of low-income Hartford neighborhoods.  This mobile service is available year-round and program staff conduct direct nutrition education services at the several mobile stops that include a WIC office, Community Health Centers, and low- income housing. The HHC-SNAP-Ed program staff conducts vegetable tasting activities at market sites during the summer and early fall.</w:t>
      </w:r>
      <w:r w:rsidR="005035AC">
        <w:rPr>
          <w:rFonts w:ascii="Arial" w:eastAsiaTheme="minorHAnsi" w:hAnsi="Arial" w:cstheme="minorBidi"/>
          <w:color w:val="auto"/>
          <w:sz w:val="24"/>
        </w:rPr>
        <w:t xml:space="preserve"> </w:t>
      </w:r>
      <w:r w:rsidR="00663324">
        <w:rPr>
          <w:rFonts w:ascii="Arial" w:eastAsiaTheme="minorHAnsi" w:hAnsi="Arial" w:cstheme="minorBidi"/>
          <w:color w:val="auto"/>
          <w:sz w:val="24"/>
        </w:rPr>
        <w:t>Presentation</w:t>
      </w:r>
      <w:r w:rsidR="005035AC" w:rsidRPr="005035AC">
        <w:rPr>
          <w:rFonts w:ascii="Arial" w:eastAsiaTheme="minorHAnsi" w:hAnsi="Arial" w:cstheme="minorBidi"/>
          <w:color w:val="auto"/>
          <w:sz w:val="24"/>
        </w:rPr>
        <w:t xml:space="preserve"> sessions are 20 minutes with 5-10 minutes to answer questions/comments.  </w:t>
      </w:r>
      <w:r w:rsidRPr="00D173D6">
        <w:rPr>
          <w:rFonts w:ascii="Arial" w:eastAsiaTheme="minorHAnsi" w:hAnsi="Arial" w:cstheme="minorBidi"/>
          <w:color w:val="auto"/>
          <w:sz w:val="24"/>
        </w:rPr>
        <w:t xml:space="preserve"> The Hartford Food System runs the market’s daily operations and the HHC-SNAP program maintains  communication with them in the delivery of nutrition education and exercise services;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5035AC" w:rsidRPr="005035AC" w:rsidRDefault="00D173D6" w:rsidP="005035AC">
      <w:pPr>
        <w:numPr>
          <w:ilvl w:val="0"/>
          <w:numId w:val="30"/>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u w:val="single"/>
        </w:rPr>
        <w:t>The Holcomb Farm project</w:t>
      </w:r>
      <w:r w:rsidRPr="00D173D6">
        <w:rPr>
          <w:rFonts w:ascii="Arial" w:eastAsiaTheme="minorHAnsi" w:hAnsi="Arial" w:cstheme="minorBidi"/>
          <w:color w:val="auto"/>
          <w:sz w:val="24"/>
        </w:rPr>
        <w:t>, is the result of Hispanic Health Council partnership with a Community Supported Agriculture farm, known as Holcomb Farm located in Granby CT.  This farm offers community organizations in Hartford that provide services to low-income clients’, membership by delivering vegetable shares on a weekly basis from June through the end of the season. The HHC-SNAP-Ed program provides weekly nutrition education with recipes, accompanied several times during the season with vegetable tasting activities. Participants receive a weekly share of the vegetables. This activity increases access to fresh produce, providing ideas for its preparation, storage and nutritional benefits. In other words, it brings the farm to the city.</w:t>
      </w:r>
      <w:r w:rsidR="005035AC">
        <w:rPr>
          <w:rFonts w:ascii="Arial" w:eastAsiaTheme="minorHAnsi" w:hAnsi="Arial" w:cstheme="minorBidi"/>
          <w:color w:val="auto"/>
          <w:sz w:val="24"/>
        </w:rPr>
        <w:t xml:space="preserve"> </w:t>
      </w:r>
      <w:r w:rsidR="005035AC" w:rsidRPr="005035AC">
        <w:rPr>
          <w:rFonts w:ascii="Arial" w:eastAsiaTheme="minorHAnsi" w:hAnsi="Arial" w:cstheme="minorBidi"/>
          <w:color w:val="auto"/>
          <w:sz w:val="24"/>
        </w:rPr>
        <w:t xml:space="preserve">The lessons are chosen from My Plate for My Family </w:t>
      </w:r>
      <w:hyperlink r:id="rId58" w:history="1">
        <w:r w:rsidR="005035AC" w:rsidRPr="005035AC">
          <w:rPr>
            <w:rStyle w:val="Hyperlink"/>
            <w:rFonts w:ascii="Arial" w:eastAsiaTheme="minorHAnsi" w:hAnsi="Arial" w:cstheme="minorBidi"/>
            <w:sz w:val="24"/>
          </w:rPr>
          <w:t>https://snaped.fns.usda.gov/snap/MPMF/EducatorsHandbook.pdf</w:t>
        </w:r>
      </w:hyperlink>
      <w:r w:rsidR="005035AC" w:rsidRPr="005035AC">
        <w:rPr>
          <w:rFonts w:ascii="Arial" w:eastAsiaTheme="minorHAnsi" w:hAnsi="Arial" w:cstheme="minorBidi"/>
          <w:color w:val="auto"/>
          <w:sz w:val="24"/>
        </w:rPr>
        <w:t xml:space="preserve">, and Eating Smart/Being active curricula, adapting both to individual education. Vegetable cooking demonstrations are conducted using recipes developed by the program and the University of Connecticut Extension –College of Agriculture. </w:t>
      </w:r>
    </w:p>
    <w:p w:rsidR="00D173D6" w:rsidRDefault="00D173D6" w:rsidP="00D75AE4">
      <w:pPr>
        <w:spacing w:before="0" w:after="200" w:line="276" w:lineRule="auto"/>
        <w:ind w:left="720"/>
        <w:contextualSpacing/>
        <w:rPr>
          <w:rFonts w:ascii="Arial" w:eastAsiaTheme="minorHAnsi" w:hAnsi="Arial" w:cstheme="minorBidi"/>
          <w:color w:val="auto"/>
          <w:sz w:val="24"/>
        </w:rPr>
      </w:pPr>
    </w:p>
    <w:p w:rsidR="005035AC" w:rsidRDefault="005035AC" w:rsidP="00D75AE4">
      <w:pPr>
        <w:pStyle w:val="ListParagraph"/>
        <w:rPr>
          <w:rFonts w:ascii="Arial" w:eastAsiaTheme="minorHAnsi" w:hAnsi="Arial" w:cstheme="minorBidi"/>
          <w:sz w:val="24"/>
        </w:rPr>
      </w:pPr>
    </w:p>
    <w:p w:rsidR="00D75AE4" w:rsidRDefault="00D75AE4" w:rsidP="00D75AE4">
      <w:pPr>
        <w:pStyle w:val="ListParagraph"/>
        <w:rPr>
          <w:rFonts w:ascii="Arial" w:eastAsiaTheme="minorHAnsi" w:hAnsi="Arial" w:cstheme="minorBidi"/>
          <w:sz w:val="24"/>
        </w:rPr>
      </w:pPr>
    </w:p>
    <w:p w:rsidR="00D75AE4" w:rsidRDefault="00D75AE4" w:rsidP="00D75AE4">
      <w:pPr>
        <w:pStyle w:val="ListParagraph"/>
        <w:rPr>
          <w:rFonts w:ascii="Arial" w:eastAsiaTheme="minorHAnsi" w:hAnsi="Arial" w:cstheme="minorBidi"/>
          <w:sz w:val="24"/>
        </w:rPr>
      </w:pPr>
    </w:p>
    <w:p w:rsidR="00D75AE4" w:rsidRDefault="00D75AE4" w:rsidP="00D75AE4">
      <w:pPr>
        <w:pStyle w:val="ListParagraph"/>
        <w:rPr>
          <w:rFonts w:ascii="Arial" w:eastAsiaTheme="minorHAnsi" w:hAnsi="Arial" w:cstheme="minorBidi"/>
          <w:sz w:val="24"/>
        </w:rPr>
      </w:pPr>
    </w:p>
    <w:p w:rsidR="005035AC" w:rsidRPr="00D173D6" w:rsidRDefault="005035AC" w:rsidP="00D75AE4">
      <w:pPr>
        <w:spacing w:before="0" w:after="200" w:line="276" w:lineRule="auto"/>
        <w:ind w:left="720"/>
        <w:contextualSpacing/>
        <w:rPr>
          <w:rFonts w:ascii="Arial" w:eastAsiaTheme="minorHAnsi" w:hAnsi="Arial" w:cstheme="minorBidi"/>
          <w:color w:val="auto"/>
          <w:sz w:val="24"/>
        </w:rPr>
      </w:pPr>
    </w:p>
    <w:p w:rsidR="00D173D6" w:rsidRPr="00D173D6" w:rsidRDefault="00D173D6" w:rsidP="00D75AE4">
      <w:pPr>
        <w:spacing w:before="0" w:after="200" w:line="276" w:lineRule="auto"/>
        <w:ind w:firstLine="720"/>
        <w:rPr>
          <w:rFonts w:ascii="Arial" w:eastAsiaTheme="minorHAnsi" w:hAnsi="Arial" w:cstheme="minorBidi"/>
          <w:b/>
          <w:color w:val="auto"/>
          <w:sz w:val="24"/>
        </w:rPr>
      </w:pPr>
      <w:r w:rsidRPr="00D173D6">
        <w:rPr>
          <w:rFonts w:ascii="Arial" w:eastAsiaTheme="minorHAnsi" w:hAnsi="Arial" w:cstheme="minorBidi"/>
          <w:b/>
          <w:color w:val="auto"/>
          <w:sz w:val="24"/>
        </w:rPr>
        <w:t>Indirect Education</w:t>
      </w:r>
    </w:p>
    <w:p w:rsidR="00D173D6" w:rsidRPr="00D173D6" w:rsidRDefault="00D173D6" w:rsidP="00D173D6">
      <w:pPr>
        <w:spacing w:before="0" w:after="200" w:line="276" w:lineRule="auto"/>
        <w:ind w:left="720"/>
        <w:rPr>
          <w:rFonts w:ascii="Arial" w:eastAsiaTheme="minorHAnsi" w:hAnsi="Arial" w:cstheme="minorBidi"/>
          <w:color w:val="auto"/>
          <w:sz w:val="24"/>
        </w:rPr>
      </w:pPr>
      <w:r w:rsidRPr="00D173D6">
        <w:rPr>
          <w:rFonts w:ascii="Arial" w:eastAsiaTheme="minorHAnsi" w:hAnsi="Arial" w:cstheme="minorBidi"/>
          <w:color w:val="auto"/>
          <w:sz w:val="24"/>
        </w:rPr>
        <w:t xml:space="preserve">HHC-SNAP-Ed direct nutrition education activities are complemented by indirect education delivered through the following channels: media presentations conducted at local Spanish Radio and TV; distribution of nutrition and exercise information to parents at schools; and through nutrition and exercise e-texting messages to adult participants of HHC SNAP-Ed direct education activities who wish to receive it.  </w:t>
      </w:r>
    </w:p>
    <w:p w:rsidR="00D173D6" w:rsidRPr="006863DB" w:rsidRDefault="00D173D6" w:rsidP="00D173D6">
      <w:pPr>
        <w:spacing w:before="0" w:after="200" w:line="276" w:lineRule="auto"/>
        <w:rPr>
          <w:rFonts w:ascii="Arial" w:eastAsiaTheme="minorHAnsi" w:hAnsi="Arial" w:cstheme="minorBidi"/>
          <w:color w:val="auto"/>
          <w:sz w:val="24"/>
          <w:u w:val="single"/>
        </w:rPr>
      </w:pPr>
      <w:r w:rsidRPr="006863DB">
        <w:rPr>
          <w:rFonts w:ascii="Arial" w:eastAsiaTheme="minorHAnsi" w:hAnsi="Arial" w:cstheme="minorBidi"/>
          <w:b/>
          <w:color w:val="auto"/>
          <w:sz w:val="24"/>
        </w:rPr>
        <w:t>10</w:t>
      </w:r>
      <w:r w:rsidR="00735710" w:rsidRPr="006863DB">
        <w:rPr>
          <w:rFonts w:ascii="Arial" w:eastAsiaTheme="minorHAnsi" w:hAnsi="Arial" w:cstheme="minorBidi"/>
          <w:b/>
          <w:color w:val="auto"/>
          <w:sz w:val="24"/>
        </w:rPr>
        <w:t>)</w:t>
      </w:r>
      <w:r w:rsidR="00735710">
        <w:rPr>
          <w:rFonts w:ascii="Arial" w:eastAsiaTheme="minorHAnsi" w:hAnsi="Arial" w:cstheme="minorBidi"/>
          <w:color w:val="auto"/>
          <w:sz w:val="24"/>
        </w:rPr>
        <w:t xml:space="preserve"> </w:t>
      </w:r>
      <w:r w:rsidRPr="00D173D6">
        <w:rPr>
          <w:rFonts w:ascii="Arial" w:eastAsiaTheme="minorHAnsi" w:hAnsi="Arial" w:cstheme="minorBidi"/>
          <w:color w:val="auto"/>
          <w:sz w:val="24"/>
        </w:rPr>
        <w:t xml:space="preserve"> </w:t>
      </w:r>
      <w:r w:rsidRPr="00735710">
        <w:rPr>
          <w:rFonts w:ascii="Arial" w:eastAsiaTheme="minorHAnsi" w:hAnsi="Arial" w:cstheme="minorBidi"/>
          <w:color w:val="auto"/>
          <w:sz w:val="24"/>
          <w:u w:val="single"/>
        </w:rPr>
        <w:t>Social Marketing Campaign</w:t>
      </w:r>
      <w:r w:rsidRPr="006863DB">
        <w:rPr>
          <w:rFonts w:ascii="Arial" w:eastAsiaTheme="minorHAnsi" w:hAnsi="Arial" w:cstheme="minorBidi"/>
          <w:color w:val="auto"/>
          <w:sz w:val="24"/>
          <w:u w:val="single"/>
        </w:rPr>
        <w:t xml:space="preserve"> </w:t>
      </w:r>
    </w:p>
    <w:p w:rsidR="00D173D6" w:rsidRPr="00D173D6" w:rsidRDefault="00D173D6" w:rsidP="00D173D6">
      <w:pPr>
        <w:spacing w:before="0" w:after="200" w:line="276" w:lineRule="auto"/>
        <w:ind w:left="720"/>
        <w:rPr>
          <w:rFonts w:ascii="Arial" w:eastAsiaTheme="minorHAnsi" w:hAnsi="Arial" w:cstheme="minorBidi"/>
          <w:color w:val="auto"/>
          <w:sz w:val="24"/>
        </w:rPr>
      </w:pPr>
      <w:r w:rsidRPr="00D173D6">
        <w:rPr>
          <w:rFonts w:ascii="Arial" w:eastAsiaTheme="minorHAnsi" w:hAnsi="Arial" w:cstheme="minorBidi"/>
          <w:color w:val="auto"/>
          <w:sz w:val="24"/>
        </w:rPr>
        <w:t xml:space="preserve">The program will include a bilingual social marketing campaign promoting a higher intake of foods rich in fiber among low income populations. We will use a combination of bilingual hand-outs, e-texting and social media such as Facebook to deliver these messages targeting SNAP recipients. Formative research will be conducted to determine the preferred messages for this campaign, frequency and additional venues for its delivery. </w:t>
      </w:r>
    </w:p>
    <w:p w:rsidR="00D173D6" w:rsidRPr="00D173D6" w:rsidRDefault="00D173D6" w:rsidP="00D173D6">
      <w:pPr>
        <w:spacing w:before="0" w:after="200" w:line="276" w:lineRule="auto"/>
        <w:rPr>
          <w:rFonts w:ascii="Arial" w:eastAsiaTheme="minorHAnsi" w:hAnsi="Arial" w:cstheme="minorBidi"/>
          <w:color w:val="auto"/>
          <w:sz w:val="24"/>
          <w:u w:val="single"/>
        </w:rPr>
      </w:pPr>
      <w:r w:rsidRPr="006863DB">
        <w:rPr>
          <w:rFonts w:ascii="Arial" w:eastAsiaTheme="minorHAnsi" w:hAnsi="Arial" w:cstheme="minorBidi"/>
          <w:b/>
          <w:color w:val="auto"/>
          <w:sz w:val="24"/>
        </w:rPr>
        <w:t>11</w:t>
      </w:r>
      <w:r w:rsidR="00735710">
        <w:rPr>
          <w:rFonts w:ascii="Arial" w:eastAsiaTheme="minorHAnsi" w:hAnsi="Arial" w:cstheme="minorBidi"/>
          <w:color w:val="auto"/>
          <w:sz w:val="24"/>
        </w:rPr>
        <w:t>)</w:t>
      </w: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u w:val="single"/>
        </w:rPr>
        <w:t>Participation in Initiatives, Committees and Coalitions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The program will continue to participate on obesity prevention initiatives at the regional, state and local levels aimed to implement social and environmental changes within the communities to facilitate the adoption of healthy lifestyle behaviors. These initiatives include:</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Get Healthy CT Coalition from New Haven County</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Get Healthy CT Coalition from Bridgeport and Fairfield area. </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Hartford Childhood Wellness Alliance,</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Hartford Food Policy Commission,</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Connecticut Network Food System Alliance,</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End Hunger Connecticut! Board of Directors</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New Haven Wellness Committee</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Fruit and Vegetable Hartford Food Policy Subcommittee</w:t>
      </w:r>
    </w:p>
    <w:p w:rsidR="00D173D6" w:rsidRPr="00D173D6" w:rsidRDefault="00D173D6" w:rsidP="00D75AE4">
      <w:pPr>
        <w:numPr>
          <w:ilvl w:val="0"/>
          <w:numId w:val="37"/>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Healthy Kids Policy group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It is important to highlight that recently a program staff co-chaired a national panel of experts that developed important infant feeding guidelines for infant and young toddlers using a responsive feeding guidelines</w:t>
      </w:r>
      <w:r w:rsidRPr="00D173D6">
        <w:rPr>
          <w:rFonts w:ascii="Arial" w:eastAsiaTheme="minorHAnsi" w:hAnsi="Arial" w:cstheme="minorBidi"/>
          <w:color w:val="auto"/>
          <w:sz w:val="24"/>
          <w:vertAlign w:val="superscript"/>
        </w:rPr>
        <w:footnoteReference w:id="106"/>
      </w:r>
      <w:r w:rsidRPr="00D173D6">
        <w:rPr>
          <w:rFonts w:ascii="Arial" w:eastAsiaTheme="minorHAnsi" w:hAnsi="Arial" w:cstheme="minorBidi"/>
          <w:color w:val="auto"/>
          <w:sz w:val="24"/>
        </w:rPr>
        <w:t xml:space="preserve">. The panel was organized by Healthy Eating Research, a national program of the Robert Wood Johnson Foundation. Program staff also participated in a panel helping to develop infant feeding messages for Puerto Rican mothers.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Key Messages: Each project component will deliver one or more of the following key messages: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Make half your plate fruits and vegetables.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Eat a variety of fresh fruits and vegetables daily.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Make half of your daily grain choices whole grains.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Choose fat-free or low-fat dairy products.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Keep meat and poultry portions small and lean.</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Balance caloric intake from food and beverages with calories expended.</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Choose nutrient-dense foods.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Read Food Labels.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Be physically active every day as part of a healthy lifestyle.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Reduce screen time.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Safely handle, prepare and store food.</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Breastfeed exclusively for the first six months of life, and for at least one year, with the gradual introduction of solid foods during the second six months of life.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Eat nutrient-rich foods in extra amounts during pregnancy/breastfeeding/infancy.</w:t>
      </w:r>
    </w:p>
    <w:tbl>
      <w:tblPr>
        <w:tblStyle w:val="TableGrid16"/>
        <w:tblW w:w="0" w:type="auto"/>
        <w:tblLayout w:type="fixed"/>
        <w:tblLook w:val="04A0" w:firstRow="1" w:lastRow="0" w:firstColumn="1" w:lastColumn="0" w:noHBand="0" w:noVBand="1"/>
      </w:tblPr>
      <w:tblGrid>
        <w:gridCol w:w="1975"/>
        <w:gridCol w:w="1836"/>
        <w:gridCol w:w="1674"/>
        <w:gridCol w:w="1530"/>
        <w:gridCol w:w="2335"/>
      </w:tblGrid>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Intervention</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Intervention Type</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Locations</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Duration and Frequency</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 xml:space="preserve">Total # of participants </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1. Nutrition and Exercise Puppet Shows (PS)</w:t>
            </w:r>
          </w:p>
          <w:p w:rsidR="00D173D6" w:rsidRPr="00D173D6" w:rsidRDefault="00D173D6" w:rsidP="00D173D6">
            <w:pPr>
              <w:spacing w:before="0" w:after="0"/>
              <w:rPr>
                <w:rFonts w:ascii="Arial" w:eastAsiaTheme="minorHAnsi" w:hAnsi="Arial" w:cstheme="minorBidi"/>
                <w:color w:val="auto"/>
                <w:sz w:val="24"/>
              </w:rPr>
            </w:pP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Targets: preschool, kindergarten, first through 3rd grade children, and their parents.</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-Direct group education, interactive PS with follow-up classroom activities and educational materials for parents.</w:t>
            </w:r>
            <w:r w:rsidRPr="00D173D6">
              <w:rPr>
                <w:rFonts w:ascii="Arial" w:eastAsiaTheme="majorEastAsia" w:hAnsi="Arial" w:cstheme="majorBidi"/>
                <w:b/>
                <w:bCs/>
                <w:i/>
                <w:iCs/>
                <w:color w:val="262626" w:themeColor="text1" w:themeTint="D9"/>
                <w:sz w:val="24"/>
              </w:rPr>
              <w:t xml:space="preserve"> </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
                <w:bCs/>
                <w:iCs/>
                <w:color w:val="262626" w:themeColor="text1" w:themeTint="D9"/>
                <w:sz w:val="24"/>
              </w:rPr>
              <w:t>-</w:t>
            </w:r>
            <w:r w:rsidRPr="00D173D6">
              <w:rPr>
                <w:rFonts w:ascii="Arial" w:eastAsiaTheme="majorEastAsia" w:hAnsi="Arial" w:cstheme="majorBidi"/>
                <w:bCs/>
                <w:iCs/>
                <w:color w:val="262626" w:themeColor="text1" w:themeTint="D9"/>
                <w:sz w:val="24"/>
              </w:rPr>
              <w:t>Early Childhood Centers (ECC).</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-Public Schools.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-After School Programs.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-Summer Camps.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-Community agencies and events.</w:t>
            </w:r>
          </w:p>
          <w:p w:rsidR="00D173D6" w:rsidRPr="00D173D6" w:rsidRDefault="00D173D6" w:rsidP="00D173D6">
            <w:pPr>
              <w:spacing w:before="0" w:after="0"/>
              <w:rPr>
                <w:rFonts w:ascii="Arial" w:eastAsiaTheme="minorHAnsi" w:hAnsi="Arial" w:cstheme="minorBidi"/>
                <w:color w:val="auto"/>
                <w:sz w:val="24"/>
              </w:rPr>
            </w:pP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30-45 minutes presentations.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-Series of 4 to 6 PS at ECC and Public Schools, and after school programs.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-Series of 2 to 3 presentations for community events and Summer camps</w:t>
            </w:r>
          </w:p>
          <w:p w:rsidR="00D173D6" w:rsidRPr="00D173D6" w:rsidRDefault="00D173D6" w:rsidP="00D173D6">
            <w:pPr>
              <w:spacing w:before="0" w:after="0"/>
              <w:rPr>
                <w:rFonts w:ascii="Arial" w:eastAsiaTheme="minorHAnsi" w:hAnsi="Arial" w:cstheme="minorBidi"/>
                <w:color w:val="auto"/>
                <w:sz w:val="24"/>
              </w:rPr>
            </w:pPr>
          </w:p>
          <w:p w:rsidR="00D173D6" w:rsidRPr="00D173D6" w:rsidRDefault="00D173D6" w:rsidP="00D173D6">
            <w:pPr>
              <w:spacing w:before="0" w:after="0"/>
              <w:rPr>
                <w:rFonts w:ascii="Arial" w:eastAsiaTheme="minorHAnsi" w:hAnsi="Arial" w:cstheme="minorBidi"/>
                <w:color w:val="auto"/>
                <w:sz w:val="24"/>
              </w:rPr>
            </w:pP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FY2019/2020/202115,500 participants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Divided as follows: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Hartford: 3000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NH: 3000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Bridgeport: 3000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Waterbury: 2500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Britain: 2500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Norwich: 1000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London: 500</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2. Nutrition and Exercise Jeopardy</w:t>
            </w:r>
          </w:p>
          <w:p w:rsidR="00D173D6" w:rsidRPr="00D173D6" w:rsidRDefault="00D173D6" w:rsidP="00D173D6">
            <w:pPr>
              <w:spacing w:before="0" w:after="0"/>
              <w:rPr>
                <w:rFonts w:ascii="Arial" w:eastAsiaTheme="minorHAnsi" w:hAnsi="Arial" w:cstheme="minorBidi"/>
                <w:b/>
                <w:color w:val="auto"/>
                <w:sz w:val="24"/>
              </w:rPr>
            </w:pPr>
            <w:r w:rsidRPr="00D173D6">
              <w:rPr>
                <w:rFonts w:ascii="Arial" w:eastAsiaTheme="minorHAnsi" w:hAnsi="Arial" w:cstheme="minorBidi"/>
                <w:b/>
                <w:color w:val="auto"/>
                <w:sz w:val="24"/>
              </w:rPr>
              <w:t>Games</w:t>
            </w:r>
          </w:p>
          <w:p w:rsidR="00D173D6" w:rsidRPr="00D173D6" w:rsidRDefault="00D173D6" w:rsidP="00D173D6">
            <w:pPr>
              <w:spacing w:before="0" w:after="0"/>
              <w:rPr>
                <w:rFonts w:ascii="Arial" w:eastAsiaTheme="minorHAnsi" w:hAnsi="Arial" w:cstheme="minorBidi"/>
                <w:color w:val="auto"/>
                <w:sz w:val="24"/>
              </w:rPr>
            </w:pP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 xml:space="preserve">Targets: </w:t>
            </w:r>
          </w:p>
          <w:p w:rsidR="00D173D6" w:rsidRPr="00D173D6" w:rsidRDefault="00D173D6" w:rsidP="00D173D6">
            <w:pPr>
              <w:spacing w:before="0" w:after="0"/>
              <w:rPr>
                <w:rFonts w:ascii="Arial" w:eastAsiaTheme="minorHAnsi" w:hAnsi="Arial" w:cstheme="minorBidi"/>
                <w:b/>
                <w:color w:val="auto"/>
                <w:sz w:val="24"/>
              </w:rPr>
            </w:pPr>
            <w:r w:rsidRPr="00D173D6">
              <w:rPr>
                <w:rFonts w:ascii="Arial" w:eastAsiaTheme="minorHAnsi" w:hAnsi="Arial" w:cstheme="minorBidi"/>
                <w:color w:val="auto"/>
                <w:sz w:val="24"/>
              </w:rPr>
              <w:t>School age children (4</w:t>
            </w:r>
            <w:r w:rsidRPr="00D173D6">
              <w:rPr>
                <w:rFonts w:ascii="Arial" w:eastAsiaTheme="minorHAnsi" w:hAnsi="Arial" w:cstheme="minorBidi"/>
                <w:color w:val="auto"/>
                <w:sz w:val="24"/>
                <w:vertAlign w:val="superscript"/>
              </w:rPr>
              <w:t>th</w:t>
            </w:r>
            <w:r w:rsidRPr="00D173D6">
              <w:rPr>
                <w:rFonts w:ascii="Arial" w:eastAsiaTheme="minorHAnsi" w:hAnsi="Arial" w:cstheme="minorBidi"/>
                <w:color w:val="auto"/>
                <w:sz w:val="24"/>
              </w:rPr>
              <w:t xml:space="preserve"> to 6</w:t>
            </w:r>
            <w:r w:rsidRPr="00D173D6">
              <w:rPr>
                <w:rFonts w:ascii="Arial" w:eastAsiaTheme="minorHAnsi" w:hAnsi="Arial" w:cstheme="minorBidi"/>
                <w:color w:val="auto"/>
                <w:sz w:val="24"/>
                <w:vertAlign w:val="superscript"/>
              </w:rPr>
              <w:t>th</w:t>
            </w:r>
            <w:r w:rsidRPr="00D173D6">
              <w:rPr>
                <w:rFonts w:ascii="Arial" w:eastAsiaTheme="minorHAnsi" w:hAnsi="Arial" w:cstheme="minorBidi"/>
                <w:color w:val="auto"/>
                <w:sz w:val="24"/>
              </w:rPr>
              <w:t xml:space="preserve"> grade). </w:t>
            </w:r>
          </w:p>
          <w:p w:rsidR="00D173D6" w:rsidRPr="00D173D6" w:rsidRDefault="00D173D6" w:rsidP="00D173D6">
            <w:pPr>
              <w:spacing w:before="0" w:after="0"/>
              <w:rPr>
                <w:rFonts w:ascii="Arial" w:eastAsiaTheme="minorHAnsi" w:hAnsi="Arial" w:cstheme="minorBidi"/>
                <w:b/>
                <w:color w:val="auto"/>
                <w:sz w:val="24"/>
              </w:rPr>
            </w:pP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-Direct group education with follow-up activities and educational materials for parents. </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-Public Schools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-After school programs.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-Summer camps.</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w:t>
            </w:r>
            <w:r w:rsidRPr="00D173D6">
              <w:rPr>
                <w:rFonts w:ascii="Arial" w:eastAsiaTheme="majorEastAsia" w:hAnsi="Arial" w:cstheme="majorBidi"/>
                <w:bCs/>
                <w:iCs/>
                <w:color w:val="262626" w:themeColor="text1" w:themeTint="D9"/>
                <w:sz w:val="24"/>
              </w:rPr>
              <w:t>60 minutes presentations.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-Series of 3 jeopardy games about My Plate, Food Safety, and Making Healthy food choices</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FY2019/2020/20211700 participants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Divided as follows: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Hartford: 350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NH: 350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Bridgeport: 350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Waterbury: 300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Britain: 250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Norwich: 50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London: 50</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3. Media-Smart-Youth:Eat, Think and Be Active.</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Nutrition and physical activity group sessions, using the evidence-based “Media-Smart Youth, Eat, Think, and Be Active” curriculum. </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-Summer camp</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-Ten 90 minutes lessons plus snack recipes sent to parents to prepare it.</w:t>
            </w: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-Lessons are delivered in 6 weeks during the Summer</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2019/2020/2021</w:t>
            </w: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A total of 30 participants per year  </w:t>
            </w: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4. Nutrition and exercise presentations for parents</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The program will use the </w:t>
            </w:r>
            <w:r w:rsidRPr="00D173D6">
              <w:rPr>
                <w:rFonts w:ascii="Arial" w:eastAsiaTheme="majorEastAsia" w:hAnsi="Arial" w:cstheme="majorBidi"/>
                <w:bCs/>
                <w:i/>
                <w:iCs/>
                <w:color w:val="262626" w:themeColor="text1" w:themeTint="D9"/>
                <w:sz w:val="24"/>
              </w:rPr>
              <w:t>Eating Smart/Being Active</w:t>
            </w:r>
            <w:r w:rsidRPr="00D173D6">
              <w:rPr>
                <w:rFonts w:ascii="Arial" w:eastAsiaTheme="majorEastAsia" w:hAnsi="Arial" w:cstheme="majorBidi"/>
                <w:bCs/>
                <w:iCs/>
                <w:color w:val="262626" w:themeColor="text1" w:themeTint="D9"/>
                <w:sz w:val="24"/>
              </w:rPr>
              <w:t xml:space="preserve"> curriculum to conduct group education to parents. This curriculum includes cooking demonstration and physical activity.</w:t>
            </w:r>
          </w:p>
          <w:p w:rsidR="00D173D6" w:rsidRPr="00D173D6" w:rsidRDefault="00D173D6" w:rsidP="00D173D6">
            <w:pPr>
              <w:spacing w:before="0" w:after="0"/>
              <w:rPr>
                <w:rFonts w:ascii="Arial" w:eastAsiaTheme="minorHAnsi" w:hAnsi="Arial" w:cstheme="minorBidi"/>
                <w:color w:val="auto"/>
                <w:sz w:val="24"/>
              </w:rPr>
            </w:pP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-Public Schools.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-Community clinics.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 xml:space="preserve">-Community agencies. </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The full curriculum consists of 9 lessons covering, My Plate healthy eating recommendation, resource management and promoting being active. </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FY2019/2020/2021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600 participants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Divide as follows: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Hartford:100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NH: 100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Bridgeport: 100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Waterbury: 100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Britain: 50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Norwich: 100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London: 50</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5. Group presentation for older adults.</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Group presentations and Individual education at tables with information.</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-Senior centers</w:t>
            </w: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-CCFP sites in New Haven and Bridgeport</w:t>
            </w:r>
          </w:p>
        </w:tc>
        <w:tc>
          <w:tcPr>
            <w:tcW w:w="1530" w:type="dxa"/>
          </w:tcPr>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-60 minutes group sessions with a food tasting activity</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-20-30 minutes one on one education</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2019/2020/2021</w:t>
            </w: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-200 group education</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 xml:space="preserve">-200 individual education </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6. Healthy for Life Educational Experiences.</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A series of 4 lesson based on the following topics: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1.Your Wellbeing</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2.Cooking skills and easy budget friendly healthy cooking</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3.Smart grocery shopper</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 xml:space="preserve">4. Gardening and planting seeds for healthy eating  </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Hispanic Health Council and Community Partners</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90 minutes lessons with video and hand on activity available at:</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http://www.heart.org/HEARTORG/HealthyLiving/HealthyEating/Nutrition/Healthy-For-Life-Resources_UCM_491278_Article.jsp#.W1neoNL0mUl</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2019/2020/2021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Total number of participants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800 individual education.</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75 participants at group education</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 xml:space="preserve">Hartford (25), </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New Haven (25) and Bridgeport (25)</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7. HHC Maternal and Child Programs</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The program will use the </w:t>
            </w:r>
            <w:r w:rsidRPr="00D173D6">
              <w:rPr>
                <w:rFonts w:ascii="Arial" w:eastAsiaTheme="majorEastAsia" w:hAnsi="Arial" w:cstheme="majorBidi"/>
                <w:bCs/>
                <w:i/>
                <w:iCs/>
                <w:color w:val="262626" w:themeColor="text1" w:themeTint="D9"/>
                <w:sz w:val="24"/>
              </w:rPr>
              <w:t>Eating Smart/Being Active</w:t>
            </w:r>
            <w:r w:rsidRPr="00D173D6">
              <w:rPr>
                <w:rFonts w:ascii="Arial" w:eastAsiaTheme="majorEastAsia" w:hAnsi="Arial" w:cstheme="majorBidi"/>
                <w:bCs/>
                <w:iCs/>
                <w:color w:val="262626" w:themeColor="text1" w:themeTint="D9"/>
                <w:sz w:val="24"/>
              </w:rPr>
              <w:t xml:space="preserve"> curriculum to provide one-on-one education. The program also provides a train of trainer for the nutrition and maternal and child program staff. </w:t>
            </w:r>
          </w:p>
          <w:p w:rsidR="00D173D6" w:rsidRPr="00D173D6" w:rsidRDefault="00D173D6" w:rsidP="00D173D6">
            <w:pPr>
              <w:spacing w:before="0" w:after="0"/>
              <w:rPr>
                <w:rFonts w:ascii="Arial" w:eastAsiaTheme="minorHAnsi" w:hAnsi="Arial" w:cstheme="minorBidi"/>
                <w:color w:val="auto"/>
                <w:sz w:val="24"/>
              </w:rPr>
            </w:pP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-HHC Community agency</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-Participant’s homes</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This curriculum contains 3 lessons about nutrition during pregnancy and infants’ nutrition. </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FY2019/2020/2021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1000 participants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Hartford only</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8. Holcomb Farm nutrition and exercise education.</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Individual education with recipes. The HHC is member of a Community Supported Agricultural Farm, thus through this initiative we bring the farm to the city.</w:t>
            </w:r>
            <w:r w:rsidRPr="00D173D6">
              <w:rPr>
                <w:rFonts w:ascii="Arial" w:eastAsiaTheme="majorEastAsia" w:hAnsi="Arial" w:cstheme="majorBidi"/>
                <w:b/>
                <w:bCs/>
                <w:iCs/>
                <w:color w:val="262626" w:themeColor="text1" w:themeTint="D9"/>
                <w:sz w:val="24"/>
              </w:rPr>
              <w:t xml:space="preserve">  </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HHC offices</w:t>
            </w:r>
          </w:p>
        </w:tc>
        <w:tc>
          <w:tcPr>
            <w:tcW w:w="1530" w:type="dxa"/>
          </w:tcPr>
          <w:p w:rsidR="00D173D6" w:rsidRPr="00D173D6" w:rsidRDefault="00D173D6" w:rsidP="00D173D6">
            <w:pPr>
              <w:spacing w:before="0" w:after="200" w:line="276" w:lineRule="auto"/>
              <w:contextualSpacing/>
              <w:rPr>
                <w:rFonts w:ascii="Arial" w:eastAsia="Calibri" w:hAnsi="Arial" w:cs="Arial"/>
                <w:color w:val="auto"/>
                <w:sz w:val="24"/>
                <w:szCs w:val="24"/>
              </w:rPr>
            </w:pPr>
            <w:r w:rsidRPr="00D173D6">
              <w:rPr>
                <w:rFonts w:ascii="Arial" w:eastAsia="Calibri" w:hAnsi="Arial" w:cs="Arial"/>
                <w:color w:val="auto"/>
                <w:sz w:val="24"/>
                <w:szCs w:val="24"/>
              </w:rPr>
              <w:t>Weekly during 16 weeks from June through the end of September.</w:t>
            </w:r>
          </w:p>
          <w:p w:rsidR="00D173D6" w:rsidRPr="00D173D6" w:rsidRDefault="00D173D6" w:rsidP="00D173D6">
            <w:pPr>
              <w:keepNext/>
              <w:keepLines/>
              <w:spacing w:before="200" w:after="0" w:line="274" w:lineRule="auto"/>
              <w:outlineLvl w:val="3"/>
              <w:rPr>
                <w:rFonts w:ascii="Arial" w:eastAsiaTheme="majorEastAsia" w:hAnsi="Arial" w:cs="Arial"/>
                <w:b/>
                <w:bCs/>
                <w:iCs/>
                <w:color w:val="262626" w:themeColor="text1" w:themeTint="D9"/>
                <w:sz w:val="24"/>
              </w:rPr>
            </w:pP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2019/2020/2021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600 participants</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9. Hartford Mobile Market  (HMM)Nutrition Education</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w:t>
            </w:r>
            <w:r w:rsidRPr="00D173D6">
              <w:rPr>
                <w:rFonts w:ascii="Arial" w:eastAsiaTheme="majorEastAsia" w:hAnsi="Arial" w:cstheme="majorBidi"/>
                <w:bCs/>
                <w:iCs/>
                <w:color w:val="262626" w:themeColor="text1" w:themeTint="D9"/>
                <w:sz w:val="24"/>
              </w:rPr>
              <w:t>Individual education with hands on activities</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HMM Stop sites</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-HHC WIC office</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-Charter Oak Community Health Center</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-CHS Community Health Center</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-CCMC Primary Care Center</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-Senior Centers and Housing</w:t>
            </w: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Activities 4 time per/week at different sites. The market runs year round</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2019/2020/2021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2500 participants</w:t>
            </w: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 xml:space="preserve">10. Eat Fiber for your Health Social Marketing Campaign </w:t>
            </w:r>
          </w:p>
        </w:tc>
        <w:tc>
          <w:tcPr>
            <w:tcW w:w="1836"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 xml:space="preserve">Participants from SNAP-Ed activities will be invited to receive e-texting messaging related to this campaign. </w:t>
            </w:r>
          </w:p>
        </w:tc>
        <w:tc>
          <w:tcPr>
            <w:tcW w:w="1674"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p>
        </w:tc>
        <w:tc>
          <w:tcPr>
            <w:tcW w:w="1530"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Duration of the campaign will be 4 months each year.</w:t>
            </w:r>
          </w:p>
        </w:tc>
        <w:tc>
          <w:tcPr>
            <w:tcW w:w="2335" w:type="dxa"/>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2019</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Formative and pilot testing with 100 participants</w:t>
            </w: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FY 2020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Full implementation</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Reaching 6000 participants with e-texting messaging promoting fiber intake.</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Facebook likes and sharing: 6000</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e-texting 6000</w:t>
            </w:r>
          </w:p>
          <w:p w:rsidR="00D173D6" w:rsidRPr="00D173D6" w:rsidRDefault="00D173D6" w:rsidP="00D173D6">
            <w:pPr>
              <w:spacing w:before="0" w:after="0"/>
              <w:rPr>
                <w:rFonts w:ascii="Arial" w:eastAsiaTheme="minorHAnsi" w:hAnsi="Arial" w:cstheme="minorBidi"/>
                <w:color w:val="auto"/>
                <w:sz w:val="24"/>
              </w:rPr>
            </w:pPr>
          </w:p>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2021</w:t>
            </w:r>
          </w:p>
          <w:p w:rsidR="00D173D6" w:rsidRPr="00D173D6" w:rsidRDefault="00D173D6" w:rsidP="00D173D6">
            <w:pPr>
              <w:spacing w:before="0" w:after="0"/>
              <w:rPr>
                <w:rFonts w:ascii="Arial" w:eastAsiaTheme="minorHAnsi" w:hAnsi="Arial" w:cstheme="minorBidi"/>
                <w:color w:val="auto"/>
                <w:sz w:val="24"/>
              </w:rPr>
            </w:pPr>
            <w:r w:rsidRPr="00D173D6">
              <w:rPr>
                <w:rFonts w:ascii="Arial" w:eastAsiaTheme="minorHAnsi" w:hAnsi="Arial" w:cstheme="minorBidi"/>
                <w:color w:val="auto"/>
                <w:sz w:val="24"/>
              </w:rPr>
              <w:t>Evaluation of the campaign, 250 sample.</w:t>
            </w:r>
          </w:p>
          <w:p w:rsidR="00D173D6" w:rsidRPr="00D173D6" w:rsidRDefault="00D173D6" w:rsidP="00D173D6">
            <w:pPr>
              <w:spacing w:before="0" w:after="0"/>
              <w:rPr>
                <w:rFonts w:ascii="Arial" w:eastAsiaTheme="minorHAnsi" w:hAnsi="Arial" w:cstheme="minorBidi"/>
                <w:color w:val="auto"/>
                <w:sz w:val="24"/>
              </w:rPr>
            </w:pPr>
          </w:p>
          <w:p w:rsidR="00D173D6" w:rsidRPr="00D173D6" w:rsidRDefault="00D173D6" w:rsidP="00D173D6">
            <w:pPr>
              <w:spacing w:before="0" w:after="0"/>
              <w:rPr>
                <w:rFonts w:ascii="Arial" w:eastAsiaTheme="minorHAnsi" w:hAnsi="Arial" w:cstheme="minorBidi"/>
                <w:color w:val="auto"/>
                <w:sz w:val="24"/>
              </w:rPr>
            </w:pPr>
          </w:p>
        </w:tc>
      </w:tr>
      <w:tr w:rsidR="00D173D6" w:rsidRPr="00D173D6" w:rsidTr="00724C4E">
        <w:tc>
          <w:tcPr>
            <w:tcW w:w="1975" w:type="dxa"/>
          </w:tcPr>
          <w:p w:rsidR="00D173D6" w:rsidRPr="00D173D6" w:rsidRDefault="00D173D6" w:rsidP="00D173D6">
            <w:pPr>
              <w:keepNext/>
              <w:keepLines/>
              <w:spacing w:before="200" w:after="0" w:line="274" w:lineRule="auto"/>
              <w:outlineLvl w:val="3"/>
              <w:rPr>
                <w:rFonts w:ascii="Arial" w:eastAsiaTheme="majorEastAsia" w:hAnsi="Arial" w:cstheme="majorBidi"/>
                <w:b/>
                <w:bCs/>
                <w:iCs/>
                <w:color w:val="262626" w:themeColor="text1" w:themeTint="D9"/>
                <w:sz w:val="24"/>
              </w:rPr>
            </w:pPr>
            <w:r w:rsidRPr="00D173D6">
              <w:rPr>
                <w:rFonts w:ascii="Arial" w:eastAsiaTheme="majorEastAsia" w:hAnsi="Arial" w:cstheme="majorBidi"/>
                <w:b/>
                <w:bCs/>
                <w:iCs/>
                <w:color w:val="262626" w:themeColor="text1" w:themeTint="D9"/>
                <w:sz w:val="24"/>
              </w:rPr>
              <w:t xml:space="preserve">11. </w:t>
            </w:r>
            <w:r w:rsidRPr="006863DB">
              <w:rPr>
                <w:rFonts w:ascii="Arial" w:eastAsiaTheme="majorEastAsia" w:hAnsi="Arial" w:cstheme="majorBidi"/>
                <w:b/>
                <w:bCs/>
                <w:iCs/>
                <w:color w:val="262626" w:themeColor="text1" w:themeTint="D9"/>
                <w:sz w:val="24"/>
              </w:rPr>
              <w:t>Participation in committees, coalitions and initiatives</w:t>
            </w:r>
            <w:r w:rsidRPr="00D173D6">
              <w:rPr>
                <w:rFonts w:ascii="Arial" w:eastAsiaTheme="majorEastAsia" w:hAnsi="Arial" w:cstheme="majorBidi"/>
                <w:bCs/>
                <w:iCs/>
                <w:color w:val="262626" w:themeColor="text1" w:themeTint="D9"/>
                <w:sz w:val="24"/>
              </w:rPr>
              <w:t>.</w:t>
            </w:r>
            <w:r w:rsidRPr="00D173D6">
              <w:rPr>
                <w:rFonts w:ascii="Arial" w:eastAsiaTheme="majorEastAsia" w:hAnsi="Arial" w:cstheme="majorBidi"/>
                <w:b/>
                <w:bCs/>
                <w:iCs/>
                <w:color w:val="262626" w:themeColor="text1" w:themeTint="D9"/>
                <w:sz w:val="24"/>
              </w:rPr>
              <w:t xml:space="preserve"> </w:t>
            </w:r>
          </w:p>
        </w:tc>
        <w:tc>
          <w:tcPr>
            <w:tcW w:w="7375" w:type="dxa"/>
            <w:gridSpan w:val="4"/>
          </w:tcPr>
          <w:p w:rsidR="00D173D6" w:rsidRPr="00D173D6" w:rsidRDefault="00D173D6" w:rsidP="00D173D6">
            <w:pPr>
              <w:keepNext/>
              <w:keepLines/>
              <w:spacing w:before="200" w:after="0" w:line="274" w:lineRule="auto"/>
              <w:outlineLvl w:val="3"/>
              <w:rPr>
                <w:rFonts w:ascii="Arial" w:eastAsiaTheme="majorEastAsia" w:hAnsi="Arial" w:cstheme="majorBidi"/>
                <w:bCs/>
                <w:iCs/>
                <w:color w:val="262626" w:themeColor="text1" w:themeTint="D9"/>
                <w:sz w:val="24"/>
              </w:rPr>
            </w:pPr>
            <w:r w:rsidRPr="00D173D6">
              <w:rPr>
                <w:rFonts w:ascii="Arial" w:eastAsiaTheme="majorEastAsia" w:hAnsi="Arial" w:cstheme="majorBidi"/>
                <w:bCs/>
                <w:iCs/>
                <w:color w:val="262626" w:themeColor="text1" w:themeTint="D9"/>
                <w:sz w:val="24"/>
              </w:rPr>
              <w:t>Participation in local and statewide committees and coalition for the prevention of childhood obesity.</w:t>
            </w:r>
          </w:p>
        </w:tc>
      </w:tr>
    </w:tbl>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Evidence Base: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The HHC has conducted, with an academic partner, a series of needs assessments indicating that our target low-income audience: a) is highly food insecure, b) under-consumes fruits &amp; vegetables, c) has a high consumption of sodas and sweetened beverages and fast foods and deep fried products, e) is physically sedentary, f) experiences excessive rates of obesity and associated comorbidities, g) practices suboptimal food safety behaviors, h) has limited nutrition and food safety knowledge, self-efficacy, and skills needed to adopt the Dietary Guidelines advice; and (i) experiences dietary risk related to pre-conception and prenatal food insecurity and poor dietary habits</w:t>
      </w:r>
      <w:r w:rsidRPr="00D173D6">
        <w:rPr>
          <w:rFonts w:ascii="Arial" w:eastAsiaTheme="minorHAnsi" w:hAnsi="Arial" w:cstheme="minorBidi"/>
          <w:color w:val="auto"/>
          <w:sz w:val="24"/>
          <w:vertAlign w:val="superscript"/>
        </w:rPr>
        <w:footnoteReference w:id="107"/>
      </w:r>
      <w:r w:rsidRPr="00D173D6">
        <w:rPr>
          <w:rFonts w:ascii="Arial" w:eastAsiaTheme="minorHAnsi" w:hAnsi="Arial" w:cstheme="minorBidi"/>
          <w:color w:val="auto"/>
          <w:sz w:val="24"/>
        </w:rPr>
        <w:t>.  A case-control study was conducted to identify predictors of obesity among Puerto Rican children from Hartford, CT. The study included 53 pre-pubertal children, 31 girls and 22 boys, between 7 and 10 y of age. Children were classified as obese [n = 29, body mass index (BMI) &gt;/= 85th percentile] or controls (n = 24, BMI &lt; 85th percentile).  Factors associated with obesity were frequency of fruit juice consumption [odds ratio (OR), 95% confidence interval (CI); 4.02, 1.48-10.95], hours of daily TV viewing (1.86, 1.02-3.42), maternal BMI (1.39, 1.10-1.77) and lower dairy product intake (0.41, 0.19-0.93). In addition, obese children were more likely than non-obese children to have hi</w:t>
      </w:r>
      <w:r w:rsidR="00CB1205">
        <w:rPr>
          <w:rFonts w:ascii="Arial" w:eastAsiaTheme="minorHAnsi" w:hAnsi="Arial" w:cstheme="minorBidi"/>
          <w:color w:val="auto"/>
          <w:sz w:val="24"/>
        </w:rPr>
        <w:t>P</w:t>
      </w:r>
      <w:r w:rsidRPr="00D173D6">
        <w:rPr>
          <w:rFonts w:ascii="Arial" w:eastAsiaTheme="minorHAnsi" w:hAnsi="Arial" w:cstheme="minorBidi"/>
          <w:color w:val="auto"/>
          <w:sz w:val="24"/>
        </w:rPr>
        <w:t>gher systolic and diastolic blood pressures. These results showed the multiple factors affecting childhood obesity in this community</w:t>
      </w:r>
      <w:r w:rsidRPr="00D173D6">
        <w:rPr>
          <w:rFonts w:ascii="Arial" w:eastAsiaTheme="minorHAnsi" w:hAnsi="Arial" w:cstheme="minorBidi"/>
          <w:color w:val="auto"/>
          <w:sz w:val="24"/>
          <w:vertAlign w:val="superscript"/>
        </w:rPr>
        <w:footnoteReference w:id="108"/>
      </w:r>
      <w:r w:rsidRPr="00D173D6">
        <w:rPr>
          <w:rFonts w:ascii="Arial" w:eastAsiaTheme="minorHAnsi" w:hAnsi="Arial" w:cstheme="minorBidi"/>
          <w:color w:val="auto"/>
          <w:sz w:val="24"/>
        </w:rPr>
        <w:t>. Through this partnership, HHC also conducted numerous qualitative and quantitative studies showing The HHC SNAP-Ed Project’s pre/post Nutrition Knowledge, Attitudes and Behaviors surveys consistently showed that HHC’s SNAP-Ed Project’s social marketing campaigns (fruits and vegetables, food safety, breastfeeding) reached at least 75% of the target audience; were easily understood, were liked and found to be useful; improved knowledge and skills; and led to improved behaviors (e.g., increased fruit consumption, improved home food safety practices)</w:t>
      </w:r>
      <w:r w:rsidRPr="00D173D6">
        <w:rPr>
          <w:rFonts w:ascii="Arial" w:eastAsiaTheme="minorHAnsi" w:hAnsi="Arial" w:cstheme="minorBidi"/>
          <w:color w:val="auto"/>
          <w:sz w:val="24"/>
          <w:vertAlign w:val="superscript"/>
        </w:rPr>
        <w:footnoteReference w:id="109"/>
      </w: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vertAlign w:val="superscript"/>
        </w:rPr>
        <w:footnoteReference w:id="110"/>
      </w:r>
      <w:r w:rsidRPr="00D173D6">
        <w:rPr>
          <w:rFonts w:ascii="Arial" w:eastAsiaTheme="minorHAnsi" w:hAnsi="Arial" w:cstheme="minorBidi"/>
          <w:color w:val="auto"/>
          <w:sz w:val="24"/>
        </w:rPr>
        <w:t>. The Hispanic Health Council conducted in partnership with the University of Yale focus groups with pregnant low-income Latina women aimed to identify a culturally appropriate intervention to increase fruit and vegetable (F&amp;V) intake among this group. These women also suggested nutrition education sessions and cooking/taste testing demonstrations as important components to improve their eating habits thus teaching participants to prepare healthy, tasty dishes. Many women in these groups favored both group and individual education delivered by community health educators</w:t>
      </w:r>
      <w:r w:rsidRPr="00D173D6">
        <w:rPr>
          <w:rFonts w:ascii="Arial" w:eastAsiaTheme="minorHAnsi" w:hAnsi="Arial" w:cstheme="minorBidi"/>
          <w:color w:val="auto"/>
          <w:sz w:val="24"/>
          <w:vertAlign w:val="superscript"/>
        </w:rPr>
        <w:footnoteReference w:id="111"/>
      </w:r>
      <w:r w:rsidRPr="00D173D6">
        <w:rPr>
          <w:rFonts w:ascii="Arial" w:eastAsiaTheme="minorHAnsi" w:hAnsi="Arial" w:cstheme="minorBidi"/>
          <w:color w:val="auto"/>
          <w:sz w:val="24"/>
        </w:rPr>
        <w:t>.</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HHC conducted an RCT to assess the impact of distribution of incentive coupons along with a texting-based marketing campaign promoting usage of a Mobile Market (MM), on increasing access, purchase, and intake of fruit and vegetables among SNAP-Ed participants. The study was known as the NEAT study (Nutrition Education, Access and Texting (NEAT)</w:t>
      </w:r>
      <w:r w:rsidRPr="00D173D6">
        <w:rPr>
          <w:rFonts w:ascii="Arial" w:eastAsiaTheme="minorHAnsi" w:hAnsi="Arial" w:cstheme="minorBidi"/>
          <w:color w:val="auto"/>
          <w:sz w:val="24"/>
          <w:vertAlign w:val="superscript"/>
        </w:rPr>
        <w:footnoteReference w:id="112"/>
      </w:r>
      <w:r w:rsidRPr="00D173D6">
        <w:rPr>
          <w:rFonts w:ascii="Arial" w:eastAsiaTheme="minorHAnsi" w:hAnsi="Arial" w:cstheme="minorBidi"/>
          <w:color w:val="auto"/>
          <w:sz w:val="24"/>
        </w:rPr>
        <w:t>.  The program invited participants of SNAP-Ed “My Plate” educational session and who were Hartford residents with unlimited texting plan and being willing to receive daily text messages for a 4-week period.  A total of 193 participants completed baseline and follow-up survey of whom 100 were intervention and 93 from the control group.  Both groups had similar socio-demographic characteristics, with a mean age of 32±8.81 years, 79% were Hispanic, mostly female (96%), and receiving SNAP benefits (80%).  They also had similar baseline fruit and vegetable shopping and purchasing practices, and consumption.  Findings from the follow-up survey (n=169) showed that participants from the intervention group spent significantly more on fruits than those in the control group ($42 vs. $30, p=0.027), and a significant higher percentage of participants from the intervention group reported buying at the MM their produce than participants from the control group (46% vs. 23%, p=0.002).  There was a significant increase in intake of fruit (p=0.001) in the intervention group but not on the control group.  Pre and post test results showed significant improvements in knowledge (59.64±20.29 vs 71.14±21.99) p=0.000 as a result of the nutrition education session.  NEAT was successfully implemented and it lead to higher use of MM, more money spent on fruits, and higher intake of produce.  Based on this findings the program has implemented to its direct nutrition education for adults e-texting messages delivered to participants that agree to received and have unlimited text messaging</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u w:val="single"/>
        </w:rPr>
        <w:t>Nutrition and Exercise Puppet Shows.</w:t>
      </w:r>
      <w:r w:rsidRPr="00D173D6">
        <w:rPr>
          <w:rFonts w:ascii="Arial" w:eastAsiaTheme="minorHAnsi" w:hAnsi="Arial" w:cstheme="minorBidi"/>
          <w:color w:val="auto"/>
          <w:sz w:val="24"/>
        </w:rPr>
        <w:t xml:space="preserve">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HHC SNAP-Ed program has been delivering a series of six nutrition and exercise puppet shows successfully for many years for children from pre-k to 3rd grade. This activity has been practice-tested by a robust process evaluation method that has collected qualitative and quantitative data from teachers and child care providers, which consistently shows high level teacher’s satisfaction and their assessment of significant knowledge increase as result of these presentations. Through all these years teachers have also provided their observations about the effect of the puppet show on their students through their comments as well. Program’s  teacher’s evaluation data from FY 2017 (n=1,739) continues to show high satisfaction levels with these presentation, since 90% of them rated the puppet show as very good to excellent, and 94% of the teachers thought that the knowledge of the students improved a fair amount of a lot. Teachers’ qualitative observation also show this fact as you can read in the following quotes: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10/29/2017“This program should be thought in every primary classroom in CT. It has helped our children become aware of good food, nutritious food and the need for exercise”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4/15/2016 “I’m so impressed with this program our students are learning so much from this.”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10/14/2016 “Thanks for coming to our school. We focus on good healthy practices and this program connects with our curriculum.”</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03/29/2017 “We have loved and learned a lot from these shows. The children love exercising with the puppets.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Monitoring field observation,  n=20 conducted by independent graduate student concluded that based on pre and post questions children remember the main messages taught by previous presentation, and also based on pre-and post-test questions, it was observed that more children provide  right answers to post-test questions after each presentations. </w:t>
      </w:r>
    </w:p>
    <w:p w:rsidR="00D173D6" w:rsidRPr="00D173D6" w:rsidRDefault="00D173D6" w:rsidP="00D75AE4">
      <w:pPr>
        <w:numPr>
          <w:ilvl w:val="0"/>
          <w:numId w:val="36"/>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u w:val="single"/>
        </w:rPr>
        <w:t xml:space="preserve">Media-Smart Youth, Eat, Think, and Be Active </w:t>
      </w:r>
      <w:r w:rsidRPr="00D173D6">
        <w:rPr>
          <w:rFonts w:ascii="Arial" w:eastAsiaTheme="minorHAnsi" w:hAnsi="Arial" w:cstheme="minorBidi"/>
          <w:color w:val="auto"/>
          <w:sz w:val="24"/>
        </w:rPr>
        <w:t>The HHC will continue to use This NIH based curriculum</w:t>
      </w:r>
      <w:r w:rsidRPr="00D173D6">
        <w:rPr>
          <w:rFonts w:ascii="Arial" w:eastAsiaTheme="minorHAnsi" w:hAnsi="Arial" w:cstheme="minorBidi"/>
          <w:color w:val="auto"/>
          <w:sz w:val="24"/>
          <w:vertAlign w:val="superscript"/>
        </w:rPr>
        <w:footnoteReference w:id="113"/>
      </w:r>
      <w:r w:rsidRPr="00D173D6">
        <w:rPr>
          <w:rFonts w:ascii="Arial" w:eastAsiaTheme="minorHAnsi" w:hAnsi="Arial" w:cstheme="minorBidi"/>
          <w:color w:val="auto"/>
          <w:sz w:val="24"/>
        </w:rPr>
        <w:t xml:space="preserve"> for their after school programs at MI CASA site in Hartford. Its main objective is to empower youth (11-13 years old) to make healthy food and physical activity choices and to develop a critical thinking in assessing how media may influence their nutrition and lifestyle choices. Based on pre/post test results from 16 children that completed both tests, children participating in Media-Youth, Eat, Think, and Be Active! Program significatively increased their knowledge in nutrition and physical activity (55.1 pre-test vs 64.8 post-test) (p=0.000). They also showed a significant improved attitude toward considering good nutrition as being important to them (p=0.040).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75AE4">
      <w:pPr>
        <w:numPr>
          <w:ilvl w:val="0"/>
          <w:numId w:val="36"/>
        </w:numPr>
        <w:spacing w:before="0" w:after="200" w:line="276" w:lineRule="auto"/>
        <w:contextualSpacing/>
        <w:rPr>
          <w:rFonts w:ascii="Arial" w:eastAsiaTheme="minorHAnsi" w:hAnsi="Arial" w:cstheme="minorBidi"/>
          <w:color w:val="auto"/>
          <w:sz w:val="24"/>
        </w:rPr>
      </w:pPr>
      <w:r w:rsidRPr="00D173D6">
        <w:rPr>
          <w:rFonts w:ascii="Arial" w:eastAsiaTheme="minorHAnsi" w:hAnsi="Arial" w:cstheme="minorBidi"/>
          <w:color w:val="auto"/>
          <w:sz w:val="24"/>
          <w:u w:val="single"/>
        </w:rPr>
        <w:t>Jeopardy Games (JG)</w:t>
      </w:r>
      <w:r w:rsidRPr="00D173D6">
        <w:rPr>
          <w:rFonts w:ascii="Arial" w:eastAsiaTheme="minorHAnsi" w:hAnsi="Arial" w:cstheme="minorBidi"/>
          <w:color w:val="auto"/>
          <w:sz w:val="24"/>
        </w:rPr>
        <w:t xml:space="preserve">: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A series of two jeopardy games (My Plate and Exercise, Food Safety) are delivered at schools and after school programs for children from 4th grade and older. My Plate JG teaches children about healthy eating and the importance of being active and Food Safety JG teaches children to follow the four main steps promoted by USDA to keep food safe from bacteria. This activity is also practice tested, a total of 1,410 children were reached with these presentations, and based on 53 JG teacher’s evaluation for this 2017 fiscal year, they showed very high levels of satisfaction with this service (95%), teachers also observed positive impacts on their student’s nutrition knowledge after participating on this activity (96%).  Quotes from thank you notes from children attending these JG presentations also showed high level of satisfaction among students and positive impact on their knowledge and behaviors, some examples are presented below:</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“Thanks for a great presentation about the five food groups, and teach me about facts about the foods that we need to eat more often. I learn that bacon is not that healthy because its full of fat.”</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“Thank you for showing the class the healthy food choices and we need to eat wheat bread and not white bread, and not a lot sugar.”</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“Thanks for coming to our class. I’m most likely going to make better food choices”</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“Thank you for teaching me the healthy way to eat.  I will apply this and cut back on potato chips! I will drink 6 cups of water, and 60 minutes of exercise daily.”</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sym w:font="Symbol" w:char="F0B7"/>
      </w:r>
      <w:r w:rsidRPr="00D173D6">
        <w:rPr>
          <w:rFonts w:ascii="Arial" w:eastAsiaTheme="minorHAnsi" w:hAnsi="Arial" w:cstheme="minorBidi"/>
          <w:color w:val="auto"/>
          <w:sz w:val="24"/>
        </w:rPr>
        <w:t xml:space="preserve"> </w:t>
      </w:r>
      <w:r w:rsidRPr="00D173D6">
        <w:rPr>
          <w:rFonts w:ascii="Arial" w:eastAsiaTheme="minorHAnsi" w:hAnsi="Arial" w:cstheme="minorBidi"/>
          <w:color w:val="auto"/>
          <w:sz w:val="24"/>
          <w:u w:val="single"/>
        </w:rPr>
        <w:t>Group Presentation for adults</w:t>
      </w:r>
      <w:r w:rsidRPr="00D173D6">
        <w:rPr>
          <w:rFonts w:ascii="Arial" w:eastAsiaTheme="minorHAnsi" w:hAnsi="Arial" w:cstheme="minorBidi"/>
          <w:color w:val="auto"/>
          <w:sz w:val="24"/>
        </w:rPr>
        <w:t>. A series of four presentation are offered to parents with children, the topics of these presentations are: 1) Planning your family meals with My Plate, 2) Making healthy food choices at the supermarket, 3) following healthy lifestyles habits to prevent diabetes and other chronic diseases, 4) Food safety.  A total of 39 sessions of nutrition workshops were delivered to 900 participants at schools and other community sites. In addition, a total of 17 group education nutrition presentations were delivered to 100 seniors.  These presentations are evaluated with pre/post-test to assess change in knowledge and behaviors, in addition satisfaction surveys filled out by participants or contact person.  Participants are also asked to set a behavioral goal for them to follow as a result of these presentation.  Pre and post-test in a subsample of participants  from  attending presentations showed significant improvements in knowledge and behaviors (table A) and examples of goal settings that participants wrote after each presentation (table B).</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tbl>
      <w:tblPr>
        <w:tblStyle w:val="TableGrid16"/>
        <w:tblW w:w="0" w:type="auto"/>
        <w:tblInd w:w="720" w:type="dxa"/>
        <w:tblLook w:val="04A0" w:firstRow="1" w:lastRow="0" w:firstColumn="1" w:lastColumn="0" w:noHBand="0" w:noVBand="1"/>
      </w:tblPr>
      <w:tblGrid>
        <w:gridCol w:w="2860"/>
        <w:gridCol w:w="2879"/>
        <w:gridCol w:w="2891"/>
      </w:tblGrid>
      <w:tr w:rsidR="00D173D6" w:rsidRPr="00D173D6" w:rsidTr="00724C4E">
        <w:tc>
          <w:tcPr>
            <w:tcW w:w="8630" w:type="dxa"/>
            <w:gridSpan w:val="3"/>
          </w:tcPr>
          <w:p w:rsidR="00D173D6" w:rsidRPr="00D173D6" w:rsidRDefault="00D173D6" w:rsidP="00D173D6">
            <w:pPr>
              <w:spacing w:before="0" w:after="0"/>
              <w:rPr>
                <w:rFonts w:ascii="Arial" w:eastAsiaTheme="minorHAnsi" w:hAnsi="Arial" w:cstheme="minorBidi"/>
                <w:b/>
                <w:color w:val="auto"/>
                <w:sz w:val="24"/>
              </w:rPr>
            </w:pPr>
            <w:r w:rsidRPr="00D173D6">
              <w:rPr>
                <w:rFonts w:ascii="Arial" w:eastAsiaTheme="minorHAnsi" w:hAnsi="Arial" w:cstheme="minorBidi"/>
                <w:b/>
                <w:color w:val="auto"/>
                <w:sz w:val="24"/>
              </w:rPr>
              <w:t xml:space="preserve">Table A. Results of change in knowledge and behaviors from  group presentations for adults </w:t>
            </w:r>
          </w:p>
        </w:tc>
      </w:tr>
      <w:tr w:rsidR="00D173D6" w:rsidRPr="00D173D6" w:rsidTr="00724C4E">
        <w:tc>
          <w:tcPr>
            <w:tcW w:w="2860"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tc>
        <w:tc>
          <w:tcPr>
            <w:tcW w:w="2879"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Increase in knowledge</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Paired t-test scores and </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 p value</w:t>
            </w:r>
          </w:p>
        </w:tc>
        <w:tc>
          <w:tcPr>
            <w:tcW w:w="2891"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Behavior change </w:t>
            </w:r>
          </w:p>
        </w:tc>
      </w:tr>
      <w:tr w:rsidR="00D173D6" w:rsidRPr="00D173D6" w:rsidTr="00724C4E">
        <w:trPr>
          <w:trHeight w:val="5588"/>
        </w:trPr>
        <w:tc>
          <w:tcPr>
            <w:tcW w:w="2860"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My Plate n=24</w:t>
            </w:r>
          </w:p>
        </w:tc>
        <w:tc>
          <w:tcPr>
            <w:tcW w:w="2879"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50.07±22 pre-test scores vs 72.22±21.23 post-test</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p=0.000</w:t>
            </w:r>
          </w:p>
        </w:tc>
        <w:tc>
          <w:tcPr>
            <w:tcW w:w="2891"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Found an increase in the percentage of participants that reported to feel confidence in exercising at least 30 minutes daily (55.2% vs 69.2%). And also an increase of those who reported to feel confident eating the right portion of foods (75% vs 100%).</w:t>
            </w:r>
          </w:p>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tc>
      </w:tr>
      <w:tr w:rsidR="00D173D6" w:rsidRPr="00D173D6" w:rsidTr="00724C4E">
        <w:tc>
          <w:tcPr>
            <w:tcW w:w="2860"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Food Label n=22</w:t>
            </w:r>
          </w:p>
        </w:tc>
        <w:tc>
          <w:tcPr>
            <w:tcW w:w="2879"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(69.09 pretest mean vs 78.54 post-test mean) p=0.016</w:t>
            </w:r>
          </w:p>
        </w:tc>
        <w:tc>
          <w:tcPr>
            <w:tcW w:w="2891"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Significant Increase on participant’s confidence in using food label (p=0.015) after presentation. </w:t>
            </w:r>
          </w:p>
        </w:tc>
      </w:tr>
      <w:tr w:rsidR="00D173D6" w:rsidRPr="00D173D6" w:rsidTr="00724C4E">
        <w:tc>
          <w:tcPr>
            <w:tcW w:w="2860"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Diabetes Prevention n=12</w:t>
            </w:r>
          </w:p>
        </w:tc>
        <w:tc>
          <w:tcPr>
            <w:tcW w:w="2879"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 xml:space="preserve">Not significant changes in knowledge were found </w:t>
            </w:r>
          </w:p>
        </w:tc>
        <w:tc>
          <w:tcPr>
            <w:tcW w:w="2891" w:type="dxa"/>
          </w:tcPr>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r w:rsidRPr="00D173D6">
              <w:rPr>
                <w:rFonts w:ascii="Arial" w:eastAsiaTheme="minorHAnsi" w:hAnsi="Arial" w:cstheme="minorBidi"/>
                <w:color w:val="auto"/>
                <w:sz w:val="24"/>
              </w:rPr>
              <w:t>Not measured</w:t>
            </w:r>
          </w:p>
        </w:tc>
      </w:tr>
    </w:tbl>
    <w:p w:rsidR="00D173D6" w:rsidRPr="00D173D6" w:rsidRDefault="00D173D6" w:rsidP="00D173D6">
      <w:pPr>
        <w:spacing w:before="0" w:after="200" w:line="276" w:lineRule="auto"/>
        <w:ind w:left="720"/>
        <w:contextualSpacing/>
        <w:rPr>
          <w:rFonts w:ascii="Arial" w:eastAsiaTheme="minorHAnsi" w:hAnsi="Arial" w:cstheme="minorBidi"/>
          <w:color w:val="auto"/>
          <w:sz w:val="24"/>
        </w:rPr>
      </w:pPr>
    </w:p>
    <w:p w:rsidR="00D173D6" w:rsidRPr="00D173D6" w:rsidRDefault="00D173D6" w:rsidP="00D173D6">
      <w:pPr>
        <w:spacing w:before="0" w:after="200" w:line="276" w:lineRule="auto"/>
        <w:rPr>
          <w:rFonts w:ascii="Arial" w:eastAsiaTheme="minorHAnsi" w:hAnsi="Arial" w:cstheme="minorBidi"/>
          <w:color w:val="auto"/>
          <w:sz w:val="24"/>
        </w:rPr>
      </w:pPr>
    </w:p>
    <w:tbl>
      <w:tblPr>
        <w:tblStyle w:val="TableGrid16"/>
        <w:tblW w:w="0" w:type="auto"/>
        <w:tblInd w:w="720" w:type="dxa"/>
        <w:tblLook w:val="04A0" w:firstRow="1" w:lastRow="0" w:firstColumn="1" w:lastColumn="0" w:noHBand="0" w:noVBand="1"/>
      </w:tblPr>
      <w:tblGrid>
        <w:gridCol w:w="4315"/>
        <w:gridCol w:w="4315"/>
      </w:tblGrid>
      <w:tr w:rsidR="00D173D6" w:rsidRPr="00D173D6" w:rsidTr="00724C4E">
        <w:tc>
          <w:tcPr>
            <w:tcW w:w="8630" w:type="dxa"/>
            <w:gridSpan w:val="2"/>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Table B   Participants Behavioral Goals</w:t>
            </w:r>
          </w:p>
        </w:tc>
      </w:tr>
      <w:tr w:rsidR="00D173D6" w:rsidRPr="00D173D6" w:rsidTr="00724C4E">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Topic of presentations</w:t>
            </w:r>
          </w:p>
        </w:tc>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Participants  goals after presentations</w:t>
            </w:r>
          </w:p>
        </w:tc>
      </w:tr>
      <w:tr w:rsidR="00D173D6" w:rsidRPr="00D173D6" w:rsidTr="00724C4E">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My Plate</w:t>
            </w:r>
          </w:p>
        </w:tc>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“Exercise more and eat more vegetables”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“Eat more green vegetables and switch to low fat milk”</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“Eat a variety of fruits and vegetables”</w:t>
            </w:r>
          </w:p>
          <w:p w:rsidR="00D173D6" w:rsidRPr="00D173D6" w:rsidRDefault="00D173D6" w:rsidP="00D173D6">
            <w:pPr>
              <w:spacing w:before="0" w:after="200" w:line="276" w:lineRule="auto"/>
              <w:rPr>
                <w:rFonts w:ascii="Arial" w:eastAsiaTheme="minorHAnsi" w:hAnsi="Arial" w:cstheme="minorBidi"/>
                <w:color w:val="auto"/>
                <w:sz w:val="24"/>
              </w:rPr>
            </w:pPr>
          </w:p>
        </w:tc>
      </w:tr>
      <w:tr w:rsidR="00D173D6" w:rsidRPr="00D173D6" w:rsidTr="00724C4E">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Food Label</w:t>
            </w:r>
          </w:p>
        </w:tc>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“Eat less processed foods”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Read food labels and choose those with less saturated fat”</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“use less salt”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always check food labels and choose foods low in sodium and saturated fats”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“Eat less canned food”</w:t>
            </w:r>
          </w:p>
        </w:tc>
      </w:tr>
      <w:tr w:rsidR="00D173D6" w:rsidRPr="00D173D6" w:rsidTr="00724C4E">
        <w:trPr>
          <w:trHeight w:val="1700"/>
        </w:trPr>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Diabetes presentation</w:t>
            </w:r>
          </w:p>
        </w:tc>
        <w:tc>
          <w:tcPr>
            <w:tcW w:w="4315"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“Avoid sweets, exercise and go for my annual check-ups”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“Exercise regularly and make healthy foods choices”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“Drink less soft drinks”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“Drink more water”</w:t>
            </w: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spacing w:before="0" w:after="200" w:line="276" w:lineRule="auto"/>
              <w:rPr>
                <w:rFonts w:ascii="Arial" w:eastAsiaTheme="minorHAnsi" w:hAnsi="Arial" w:cstheme="minorBidi"/>
                <w:color w:val="auto"/>
                <w:sz w:val="24"/>
              </w:rPr>
            </w:pPr>
          </w:p>
        </w:tc>
      </w:tr>
    </w:tbl>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Key Performance Indicators (KPIs):</w:t>
      </w:r>
    </w:p>
    <w:sdt>
      <w:sdtPr>
        <w:rPr>
          <w:rFonts w:ascii="Franklin Gothic Book" w:eastAsia="Calibri" w:hAnsi="Franklin Gothic Book" w:cs="Franklin Gothic Book"/>
          <w:iCs/>
          <w:color w:val="auto"/>
          <w:sz w:val="24"/>
          <w:szCs w:val="24"/>
        </w:rPr>
        <w:id w:val="1021593256"/>
      </w:sdtPr>
      <w:sdtContent>
        <w:p w:rsidR="00A9598A" w:rsidRDefault="00D173D6" w:rsidP="00D173D6">
          <w:pPr>
            <w:spacing w:before="0" w:after="0" w:line="276" w:lineRule="auto"/>
            <w:rPr>
              <w:rFonts w:ascii="Arial" w:eastAsia="Times New Roman" w:hAnsi="Arial" w:cs="Arial"/>
              <w:b/>
              <w:color w:val="auto"/>
              <w:sz w:val="24"/>
              <w:szCs w:val="24"/>
            </w:rPr>
          </w:pPr>
          <w:r w:rsidRPr="00D173D6">
            <w:rPr>
              <w:rFonts w:ascii="Arial" w:eastAsia="Calibri" w:hAnsi="Arial" w:cs="Arial"/>
              <w:iCs/>
              <w:color w:val="auto"/>
              <w:sz w:val="24"/>
              <w:szCs w:val="24"/>
            </w:rPr>
            <w:t xml:space="preserve">Table 3 </w:t>
          </w:r>
          <w:r w:rsidRPr="00D173D6">
            <w:rPr>
              <w:rFonts w:ascii="Arial" w:eastAsia="Times New Roman" w:hAnsi="Arial" w:cs="Arial"/>
              <w:b/>
              <w:color w:val="auto"/>
              <w:sz w:val="24"/>
              <w:szCs w:val="24"/>
            </w:rPr>
            <w:t>Performance Indicators</w:t>
          </w:r>
        </w:p>
        <w:p w:rsidR="00A9598A" w:rsidRDefault="00A9598A" w:rsidP="00A9598A">
          <w:pPr>
            <w:spacing w:before="0" w:after="0" w:line="276" w:lineRule="auto"/>
            <w:rPr>
              <w:rFonts w:ascii="Calibri" w:eastAsia="Calibri" w:hAnsi="Calibri" w:cs="Times New Roman"/>
              <w:color w:val="auto"/>
              <w:sz w:val="24"/>
              <w:szCs w:val="24"/>
            </w:rPr>
          </w:pPr>
          <w:r w:rsidRPr="00A9598A">
            <w:rPr>
              <w:rFonts w:ascii="Calibri" w:eastAsia="Calibri" w:hAnsi="Calibri" w:cs="Times New Roman"/>
              <w:color w:val="auto"/>
              <w:sz w:val="24"/>
              <w:szCs w:val="24"/>
            </w:rPr>
            <w:t xml:space="preserve"> </w:t>
          </w:r>
        </w:p>
        <w:p w:rsidR="00A9598A" w:rsidRPr="00D75AE4" w:rsidRDefault="00A9598A" w:rsidP="00A9598A">
          <w:pPr>
            <w:spacing w:before="0" w:after="0" w:line="276" w:lineRule="auto"/>
            <w:rPr>
              <w:rFonts w:ascii="Arial" w:eastAsia="Times New Roman" w:hAnsi="Arial" w:cs="Arial"/>
              <w:color w:val="auto"/>
              <w:sz w:val="24"/>
              <w:szCs w:val="24"/>
            </w:rPr>
          </w:pPr>
          <w:r w:rsidRPr="00D75AE4">
            <w:rPr>
              <w:rFonts w:ascii="Arial" w:eastAsia="Times New Roman" w:hAnsi="Arial" w:cs="Arial"/>
              <w:color w:val="auto"/>
              <w:sz w:val="24"/>
              <w:szCs w:val="24"/>
            </w:rPr>
            <w:t xml:space="preserve">We use the following instruments for program evaluations: </w:t>
          </w:r>
        </w:p>
        <w:p w:rsidR="00A9598A" w:rsidRPr="00D75AE4" w:rsidRDefault="00A9598A" w:rsidP="00EC1F40">
          <w:pPr>
            <w:numPr>
              <w:ilvl w:val="0"/>
              <w:numId w:val="47"/>
            </w:numPr>
            <w:spacing w:before="0" w:after="0" w:line="276" w:lineRule="auto"/>
            <w:rPr>
              <w:rFonts w:ascii="Arial" w:eastAsia="Times New Roman" w:hAnsi="Arial" w:cs="Arial"/>
              <w:color w:val="auto"/>
              <w:sz w:val="24"/>
              <w:szCs w:val="24"/>
            </w:rPr>
          </w:pPr>
          <w:r w:rsidRPr="00D75AE4">
            <w:rPr>
              <w:rFonts w:ascii="Arial" w:eastAsia="Times New Roman" w:hAnsi="Arial" w:cs="Arial"/>
              <w:color w:val="auto"/>
              <w:sz w:val="24"/>
              <w:szCs w:val="24"/>
            </w:rPr>
            <w:t xml:space="preserve">Process evaluation, we use Program Impact Pathways (PIP) for each activity.   </w:t>
          </w:r>
        </w:p>
        <w:p w:rsidR="00A9598A" w:rsidRPr="00D75AE4" w:rsidRDefault="00A9598A" w:rsidP="00A9598A">
          <w:pPr>
            <w:spacing w:before="0" w:after="0" w:line="276" w:lineRule="auto"/>
            <w:rPr>
              <w:rFonts w:ascii="Arial" w:eastAsia="Times New Roman" w:hAnsi="Arial" w:cs="Arial"/>
              <w:color w:val="auto"/>
              <w:sz w:val="24"/>
              <w:szCs w:val="24"/>
            </w:rPr>
          </w:pPr>
          <w:r w:rsidRPr="00D75AE4">
            <w:rPr>
              <w:rFonts w:ascii="Arial" w:eastAsia="Times New Roman" w:hAnsi="Arial" w:cs="Arial"/>
              <w:color w:val="auto"/>
              <w:sz w:val="24"/>
              <w:szCs w:val="24"/>
            </w:rPr>
            <w:t xml:space="preserve">Rafael Pérez-Escamilla, Sofia Segura-Pérez, Grace Damio. </w:t>
          </w:r>
          <w:r w:rsidRPr="00D75AE4">
            <w:rPr>
              <w:rFonts w:ascii="Arial" w:eastAsia="Times New Roman" w:hAnsi="Arial" w:cs="Arial"/>
              <w:i/>
              <w:color w:val="auto"/>
              <w:sz w:val="24"/>
              <w:szCs w:val="24"/>
            </w:rPr>
            <w:t xml:space="preserve">Applying the Program Impact Pathways (PIP) Evaluation Framework to School-based Healthy Lifestyles Programs: Workshop Evaluation Manual. </w:t>
          </w:r>
          <w:r w:rsidRPr="00D75AE4">
            <w:rPr>
              <w:rFonts w:ascii="Arial" w:eastAsia="Times New Roman" w:hAnsi="Arial" w:cs="Arial"/>
              <w:color w:val="auto"/>
              <w:sz w:val="24"/>
              <w:szCs w:val="24"/>
            </w:rPr>
            <w:t xml:space="preserve">Food and Nutrition Bulletin, vol. 35, no. 3 © 2014 (supplement) </w:t>
          </w:r>
          <w:hyperlink r:id="rId59" w:history="1">
            <w:r w:rsidRPr="00D75AE4">
              <w:rPr>
                <w:rStyle w:val="Hyperlink"/>
                <w:rFonts w:ascii="Arial" w:eastAsia="Times New Roman" w:hAnsi="Arial" w:cs="Arial"/>
                <w:sz w:val="24"/>
                <w:szCs w:val="24"/>
              </w:rPr>
              <w:t>https://doi.org/10.1177/15648265140353S202</w:t>
            </w:r>
          </w:hyperlink>
        </w:p>
        <w:p w:rsidR="00A9598A" w:rsidRPr="00D75AE4" w:rsidRDefault="00A9598A" w:rsidP="00A9598A">
          <w:pPr>
            <w:spacing w:before="0" w:after="0" w:line="276" w:lineRule="auto"/>
            <w:rPr>
              <w:rFonts w:ascii="Arial" w:eastAsia="Times New Roman" w:hAnsi="Arial" w:cs="Arial"/>
              <w:color w:val="auto"/>
              <w:sz w:val="24"/>
              <w:szCs w:val="24"/>
            </w:rPr>
          </w:pPr>
        </w:p>
        <w:p w:rsidR="00A9598A" w:rsidRPr="00D75AE4" w:rsidRDefault="00A9598A" w:rsidP="00EC1F40">
          <w:pPr>
            <w:numPr>
              <w:ilvl w:val="0"/>
              <w:numId w:val="47"/>
            </w:numPr>
            <w:spacing w:before="0" w:after="0" w:line="276" w:lineRule="auto"/>
            <w:rPr>
              <w:rFonts w:ascii="Arial" w:eastAsia="Times New Roman" w:hAnsi="Arial" w:cs="Arial"/>
              <w:color w:val="auto"/>
              <w:sz w:val="24"/>
              <w:szCs w:val="24"/>
            </w:rPr>
          </w:pPr>
          <w:r w:rsidRPr="00D75AE4">
            <w:rPr>
              <w:rFonts w:ascii="Arial" w:eastAsia="Times New Roman" w:hAnsi="Arial" w:cs="Arial"/>
              <w:color w:val="auto"/>
              <w:sz w:val="24"/>
              <w:szCs w:val="24"/>
            </w:rPr>
            <w:t xml:space="preserve">Change in food preferences in children is assessed using a food preference scale with pictures of foods. </w:t>
          </w:r>
        </w:p>
        <w:p w:rsidR="00A9598A" w:rsidRPr="00D75AE4" w:rsidRDefault="00A9598A" w:rsidP="00A9598A">
          <w:pPr>
            <w:spacing w:before="0" w:after="0" w:line="276" w:lineRule="auto"/>
            <w:rPr>
              <w:rFonts w:ascii="Arial" w:eastAsia="Times New Roman" w:hAnsi="Arial" w:cs="Arial"/>
              <w:color w:val="auto"/>
              <w:sz w:val="24"/>
              <w:szCs w:val="24"/>
            </w:rPr>
          </w:pPr>
          <w:r w:rsidRPr="00D75AE4">
            <w:rPr>
              <w:rFonts w:ascii="Arial" w:eastAsia="Times New Roman" w:hAnsi="Arial" w:cs="Arial"/>
              <w:color w:val="auto"/>
              <w:sz w:val="24"/>
              <w:szCs w:val="24"/>
            </w:rPr>
            <w:t xml:space="preserve">Nicklas T, Lopez S, Liu Y, Saab R, Reiher R. </w:t>
          </w:r>
          <w:r w:rsidRPr="00D75AE4">
            <w:rPr>
              <w:rFonts w:ascii="Arial" w:eastAsia="Times New Roman" w:hAnsi="Arial" w:cs="Arial"/>
              <w:i/>
              <w:color w:val="auto"/>
              <w:sz w:val="24"/>
              <w:szCs w:val="24"/>
            </w:rPr>
            <w:t>Motivational theater to increase consumption of vegetable dishes by preschool children</w:t>
          </w:r>
          <w:r w:rsidRPr="00D75AE4">
            <w:rPr>
              <w:rFonts w:ascii="Arial" w:eastAsia="Times New Roman" w:hAnsi="Arial" w:cs="Arial"/>
              <w:color w:val="auto"/>
              <w:sz w:val="24"/>
              <w:szCs w:val="24"/>
            </w:rPr>
            <w:t>. Int J Behav Nutr Phys Act. 2017 Feb 7;14(1):16. doi: 10.1186/s12966-017-0468-0. PubMed PMID: 28166788; PubMed Central PMCID: PMC5294896</w:t>
          </w:r>
        </w:p>
        <w:p w:rsidR="00A9598A" w:rsidRPr="00D75AE4" w:rsidRDefault="00A9598A" w:rsidP="00A9598A">
          <w:pPr>
            <w:spacing w:before="0" w:after="0" w:line="276" w:lineRule="auto"/>
            <w:rPr>
              <w:rFonts w:ascii="Arial" w:eastAsia="Times New Roman" w:hAnsi="Arial" w:cs="Arial"/>
              <w:color w:val="auto"/>
              <w:sz w:val="24"/>
              <w:szCs w:val="24"/>
            </w:rPr>
          </w:pPr>
        </w:p>
        <w:p w:rsidR="00A9598A" w:rsidRPr="00D75AE4" w:rsidRDefault="00A9598A" w:rsidP="00EC1F40">
          <w:pPr>
            <w:numPr>
              <w:ilvl w:val="0"/>
              <w:numId w:val="47"/>
            </w:numPr>
            <w:spacing w:before="0" w:after="0" w:line="276" w:lineRule="auto"/>
            <w:rPr>
              <w:rFonts w:ascii="Arial" w:eastAsia="Times New Roman" w:hAnsi="Arial" w:cs="Arial"/>
              <w:color w:val="auto"/>
              <w:sz w:val="24"/>
              <w:szCs w:val="24"/>
            </w:rPr>
          </w:pPr>
          <w:r w:rsidRPr="00D75AE4">
            <w:rPr>
              <w:rFonts w:ascii="Arial" w:eastAsia="Times New Roman" w:hAnsi="Arial" w:cs="Arial"/>
              <w:color w:val="auto"/>
              <w:sz w:val="24"/>
              <w:szCs w:val="24"/>
            </w:rPr>
            <w:t xml:space="preserve">Food Behavior Checklist, </w:t>
          </w:r>
          <w:hyperlink r:id="rId60" w:history="1">
            <w:r w:rsidRPr="00D75AE4">
              <w:rPr>
                <w:rStyle w:val="Hyperlink"/>
                <w:rFonts w:ascii="Arial" w:eastAsia="Times New Roman" w:hAnsi="Arial" w:cs="Arial"/>
                <w:sz w:val="24"/>
                <w:szCs w:val="24"/>
              </w:rPr>
              <w:t>https://snaped.fns.usda.gov/materials/food-behavior-checklist</w:t>
            </w:r>
          </w:hyperlink>
        </w:p>
        <w:p w:rsidR="00D173D6" w:rsidRPr="00D173D6" w:rsidRDefault="00D173D6" w:rsidP="00D173D6">
          <w:pPr>
            <w:spacing w:before="0" w:after="0" w:line="276" w:lineRule="auto"/>
            <w:rPr>
              <w:rFonts w:ascii="Arial" w:eastAsia="Times New Roman" w:hAnsi="Arial" w:cs="Arial"/>
              <w:b/>
              <w:color w:val="auto"/>
              <w:sz w:val="24"/>
              <w:szCs w:val="24"/>
            </w:rPr>
          </w:pPr>
        </w:p>
        <w:p w:rsidR="00D173D6" w:rsidRPr="00D173D6" w:rsidRDefault="00D173D6" w:rsidP="00D173D6">
          <w:pPr>
            <w:spacing w:before="0" w:after="0" w:line="276" w:lineRule="auto"/>
            <w:rPr>
              <w:rFonts w:ascii="Arial" w:eastAsia="Times New Roman" w:hAnsi="Arial" w:cs="Arial"/>
              <w:b/>
              <w:color w:val="auto"/>
              <w:sz w:val="24"/>
              <w:szCs w:val="24"/>
            </w:rPr>
          </w:pPr>
        </w:p>
        <w:tbl>
          <w:tblPr>
            <w:tblStyle w:val="TableGrid21"/>
            <w:tblW w:w="0" w:type="auto"/>
            <w:tblLook w:val="04A0" w:firstRow="1" w:lastRow="0" w:firstColumn="1" w:lastColumn="0" w:noHBand="0" w:noVBand="1"/>
          </w:tblPr>
          <w:tblGrid>
            <w:gridCol w:w="1517"/>
            <w:gridCol w:w="2596"/>
            <w:gridCol w:w="3132"/>
            <w:gridCol w:w="2105"/>
          </w:tblGrid>
          <w:tr w:rsidR="00D173D6" w:rsidRPr="00D173D6" w:rsidTr="00724C4E">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Activity</w:t>
                </w: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Measures/indicators</w:t>
                </w:r>
              </w:p>
            </w:tc>
            <w:tc>
              <w:tcPr>
                <w:tcW w:w="3132"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Method</w:t>
                </w:r>
              </w:p>
            </w:tc>
            <w:tc>
              <w:tcPr>
                <w:tcW w:w="2105"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Core Indicators measured</w:t>
                </w:r>
              </w:p>
            </w:tc>
          </w:tr>
          <w:tr w:rsidR="00D173D6" w:rsidRPr="00D173D6" w:rsidTr="00724C4E">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Puppet Shows</w:t>
                </w:r>
              </w:p>
              <w:p w:rsidR="00D173D6" w:rsidRPr="00D173D6" w:rsidRDefault="00D173D6" w:rsidP="00D173D6">
                <w:pPr>
                  <w:spacing w:before="0" w:after="0"/>
                  <w:rPr>
                    <w:rFonts w:ascii="Arial" w:eastAsia="Calibri" w:hAnsi="Arial" w:cs="Arial"/>
                    <w:color w:val="auto"/>
                    <w:szCs w:val="24"/>
                  </w:rPr>
                </w:pPr>
              </w:p>
              <w:p w:rsidR="00D173D6" w:rsidRPr="00D173D6" w:rsidRDefault="00D173D6" w:rsidP="00D173D6">
                <w:pPr>
                  <w:spacing w:before="0" w:after="0"/>
                  <w:rPr>
                    <w:rFonts w:ascii="Arial" w:eastAsia="Calibri" w:hAnsi="Arial" w:cs="Arial"/>
                    <w:color w:val="auto"/>
                    <w:szCs w:val="24"/>
                  </w:rPr>
                </w:pP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Process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Total number of participants/contacts  at each puppet show</w:t>
                </w:r>
              </w:p>
              <w:p w:rsidR="00D173D6" w:rsidRPr="00D173D6" w:rsidRDefault="00D173D6" w:rsidP="00D173D6">
                <w:pPr>
                  <w:spacing w:before="0" w:after="0"/>
                  <w:rPr>
                    <w:rFonts w:ascii="Arial" w:eastAsia="Calibri" w:hAnsi="Arial" w:cs="Arial"/>
                    <w:color w:val="auto"/>
                    <w:szCs w:val="24"/>
                  </w:rPr>
                </w:pP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Outcome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Teacher Satisfaction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Teacher observation of behavior change</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 xml:space="preserve">Qualitative assessment of change of knowledge. </w:t>
                </w:r>
              </w:p>
              <w:p w:rsidR="00D173D6" w:rsidRPr="00D173D6" w:rsidRDefault="00D173D6" w:rsidP="00D173D6">
                <w:pPr>
                  <w:spacing w:before="0" w:after="0"/>
                  <w:rPr>
                    <w:rFonts w:ascii="Arial" w:eastAsia="Calibri" w:hAnsi="Arial" w:cs="Arial"/>
                    <w:color w:val="auto"/>
                    <w:szCs w:val="24"/>
                  </w:rPr>
                </w:pPr>
              </w:p>
            </w:tc>
            <w:tc>
              <w:tcPr>
                <w:tcW w:w="3132" w:type="dxa"/>
              </w:tcPr>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Satisfaction survey after each event</w:t>
                </w:r>
              </w:p>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Comments on satisfaction surveys</w:t>
                </w:r>
              </w:p>
              <w:p w:rsidR="00D173D6" w:rsidRPr="00D173D6" w:rsidRDefault="00D173D6" w:rsidP="00D75AE4">
                <w:pPr>
                  <w:numPr>
                    <w:ilvl w:val="0"/>
                    <w:numId w:val="31"/>
                  </w:numPr>
                  <w:spacing w:before="0" w:after="0"/>
                  <w:ind w:left="260" w:hanging="202"/>
                  <w:contextualSpacing/>
                  <w:rPr>
                    <w:rFonts w:ascii="Arial" w:eastAsia="Calibri" w:hAnsi="Arial" w:cs="Arial"/>
                    <w:color w:val="auto"/>
                    <w:sz w:val="20"/>
                    <w:szCs w:val="24"/>
                  </w:rPr>
                </w:pPr>
                <w:r w:rsidRPr="00D173D6">
                  <w:rPr>
                    <w:rFonts w:ascii="Arial" w:eastAsia="Calibri" w:hAnsi="Arial" w:cs="Arial"/>
                    <w:color w:val="auto"/>
                    <w:szCs w:val="24"/>
                  </w:rPr>
                  <w:t xml:space="preserve">Qualitative independent observations of children remembering main messages pre and post presentation. </w:t>
                </w:r>
              </w:p>
              <w:p w:rsidR="00D173D6" w:rsidRPr="00D173D6" w:rsidRDefault="00D173D6" w:rsidP="00D173D6">
                <w:pPr>
                  <w:spacing w:before="0" w:after="0"/>
                  <w:contextualSpacing/>
                  <w:rPr>
                    <w:rFonts w:ascii="Arial" w:eastAsia="Calibri" w:hAnsi="Arial" w:cs="Arial"/>
                    <w:color w:val="auto"/>
                    <w:szCs w:val="24"/>
                  </w:rPr>
                </w:pPr>
              </w:p>
              <w:p w:rsidR="00D173D6" w:rsidRPr="00D173D6" w:rsidRDefault="00D173D6" w:rsidP="00D173D6">
                <w:pPr>
                  <w:spacing w:before="0" w:after="0"/>
                  <w:ind w:left="260"/>
                  <w:contextualSpacing/>
                  <w:rPr>
                    <w:rFonts w:ascii="Arial" w:eastAsia="Calibri" w:hAnsi="Arial" w:cs="Arial"/>
                    <w:color w:val="auto"/>
                    <w:szCs w:val="24"/>
                  </w:rPr>
                </w:pPr>
              </w:p>
            </w:tc>
            <w:tc>
              <w:tcPr>
                <w:tcW w:w="2105" w:type="dxa"/>
              </w:tcPr>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(MT1)</w:t>
                </w:r>
              </w:p>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Physical Activity</w:t>
                </w:r>
              </w:p>
              <w:p w:rsidR="00D173D6" w:rsidRPr="00D173D6" w:rsidRDefault="00D173D6" w:rsidP="00D173D6">
                <w:pPr>
                  <w:spacing w:before="0" w:after="0"/>
                  <w:ind w:left="252"/>
                  <w:contextualSpacing/>
                  <w:rPr>
                    <w:rFonts w:ascii="Arial" w:eastAsia="Calibri" w:hAnsi="Arial" w:cs="Arial"/>
                    <w:color w:val="auto"/>
                    <w:szCs w:val="24"/>
                  </w:rPr>
                </w:pPr>
                <w:r w:rsidRPr="00D173D6">
                  <w:rPr>
                    <w:rFonts w:ascii="Arial" w:eastAsia="Calibri" w:hAnsi="Arial" w:cs="Arial"/>
                    <w:color w:val="auto"/>
                    <w:szCs w:val="24"/>
                  </w:rPr>
                  <w:t>MT3</w:t>
                </w:r>
              </w:p>
            </w:tc>
          </w:tr>
          <w:tr w:rsidR="00D173D6" w:rsidRPr="00D173D6" w:rsidTr="00724C4E">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Jeopardy Games</w:t>
                </w: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Process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Total number of participants/contacts</w:t>
                </w:r>
              </w:p>
              <w:p w:rsidR="00D173D6" w:rsidRPr="00D173D6" w:rsidRDefault="00D173D6" w:rsidP="00D173D6">
                <w:pPr>
                  <w:spacing w:before="0" w:after="0"/>
                  <w:rPr>
                    <w:rFonts w:ascii="Arial" w:eastAsia="Calibri" w:hAnsi="Arial" w:cs="Arial"/>
                    <w:color w:val="auto"/>
                    <w:szCs w:val="24"/>
                  </w:rPr>
                </w:pP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Outcome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Teacher satisfaction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Teacher observation of behavior change</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Change in knowledge</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Changes in knowledge and attitudes</w:t>
                </w:r>
              </w:p>
            </w:tc>
            <w:tc>
              <w:tcPr>
                <w:tcW w:w="3132" w:type="dxa"/>
              </w:tcPr>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Satisfaction survey after each event</w:t>
                </w:r>
              </w:p>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Comments on satisfaction surveys</w:t>
                </w:r>
              </w:p>
              <w:p w:rsidR="00D173D6" w:rsidRPr="00D173D6" w:rsidRDefault="00D173D6" w:rsidP="00D75AE4">
                <w:pPr>
                  <w:numPr>
                    <w:ilvl w:val="0"/>
                    <w:numId w:val="31"/>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Pre/post testing</w:t>
                </w:r>
              </w:p>
            </w:tc>
            <w:tc>
              <w:tcPr>
                <w:tcW w:w="2105"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Behaviors MT1</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Physical Activity (MT3)</w:t>
                </w:r>
              </w:p>
              <w:p w:rsidR="00D173D6" w:rsidRPr="00D173D6" w:rsidRDefault="00D173D6" w:rsidP="00D173D6">
                <w:pPr>
                  <w:spacing w:before="0" w:after="0"/>
                  <w:ind w:left="54"/>
                  <w:contextualSpacing/>
                  <w:rPr>
                    <w:rFonts w:ascii="Arial" w:eastAsia="Calibri" w:hAnsi="Arial" w:cs="Arial"/>
                    <w:color w:val="auto"/>
                    <w:szCs w:val="24"/>
                  </w:rPr>
                </w:pPr>
              </w:p>
              <w:p w:rsidR="00D173D6" w:rsidRPr="00D173D6" w:rsidRDefault="00D173D6" w:rsidP="00D173D6">
                <w:pPr>
                  <w:spacing w:before="0" w:after="0"/>
                  <w:ind w:left="252"/>
                  <w:contextualSpacing/>
                  <w:rPr>
                    <w:rFonts w:ascii="Arial" w:eastAsia="Calibri" w:hAnsi="Arial" w:cs="Arial"/>
                    <w:color w:val="auto"/>
                    <w:szCs w:val="24"/>
                  </w:rPr>
                </w:pPr>
              </w:p>
            </w:tc>
          </w:tr>
          <w:tr w:rsidR="00D173D6" w:rsidRPr="00D173D6" w:rsidTr="00724C4E">
            <w:trPr>
              <w:trHeight w:val="260"/>
            </w:trPr>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Adult Education Sessions</w:t>
                </w: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Process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Total number of participants/contacts</w:t>
                </w:r>
              </w:p>
              <w:p w:rsidR="00D173D6" w:rsidRPr="00D173D6" w:rsidRDefault="00D173D6" w:rsidP="00D173D6">
                <w:pPr>
                  <w:spacing w:before="0" w:after="0"/>
                  <w:rPr>
                    <w:rFonts w:ascii="Arial" w:eastAsia="Calibri" w:hAnsi="Arial" w:cs="Arial"/>
                    <w:color w:val="auto"/>
                    <w:szCs w:val="24"/>
                  </w:rPr>
                </w:pP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Outcome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Change in knowledge</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Change in self-efficacy for healthy eating and performing physical activity</w:t>
                </w:r>
              </w:p>
            </w:tc>
            <w:tc>
              <w:tcPr>
                <w:tcW w:w="3132"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Pre/post testing</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Pre/post self-efficacy scale</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Goal setting</w:t>
                </w:r>
              </w:p>
            </w:tc>
            <w:tc>
              <w:tcPr>
                <w:tcW w:w="2105"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Behaviors MT1</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Food Resource  (MT2)</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Physical Activity (MT3)</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Nutrition Support (MT5)</w:t>
                </w:r>
              </w:p>
            </w:tc>
          </w:tr>
          <w:tr w:rsidR="00D173D6" w:rsidRPr="00D173D6" w:rsidTr="00724C4E">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Maternal &amp; Child Health Programs</w:t>
                </w: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Process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-Total number of  participants in the trainings (train of trainer)</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(Breastfeeding: Heritage and Pride) - Breastfeeding initiation and duration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Comadrona, MIOP, NFN, DCF – change in knowledge, food intake, self-efficacy</w:t>
                </w:r>
              </w:p>
            </w:tc>
            <w:tc>
              <w:tcPr>
                <w:tcW w:w="3132" w:type="dxa"/>
              </w:tcPr>
              <w:p w:rsidR="00D173D6" w:rsidRPr="00D173D6" w:rsidRDefault="00D173D6" w:rsidP="00D75AE4">
                <w:pPr>
                  <w:numPr>
                    <w:ilvl w:val="0"/>
                    <w:numId w:val="33"/>
                  </w:numPr>
                  <w:spacing w:before="0" w:after="0"/>
                  <w:ind w:left="252" w:hanging="180"/>
                  <w:contextualSpacing/>
                  <w:rPr>
                    <w:rFonts w:ascii="Arial" w:eastAsia="Calibri" w:hAnsi="Arial" w:cs="Arial"/>
                    <w:color w:val="auto"/>
                    <w:sz w:val="20"/>
                    <w:szCs w:val="24"/>
                  </w:rPr>
                </w:pPr>
                <w:r w:rsidRPr="00D173D6">
                  <w:rPr>
                    <w:rFonts w:ascii="Arial" w:eastAsia="Calibri" w:hAnsi="Arial" w:cs="Arial"/>
                    <w:color w:val="auto"/>
                    <w:szCs w:val="24"/>
                  </w:rPr>
                  <w:t>Initiation and duration data documented by program staff</w:t>
                </w:r>
              </w:p>
              <w:p w:rsidR="00D173D6" w:rsidRPr="00D173D6" w:rsidRDefault="00D173D6" w:rsidP="00D75AE4">
                <w:pPr>
                  <w:numPr>
                    <w:ilvl w:val="0"/>
                    <w:numId w:val="33"/>
                  </w:numPr>
                  <w:spacing w:before="0" w:after="0"/>
                  <w:ind w:left="252" w:hanging="180"/>
                  <w:contextualSpacing/>
                  <w:rPr>
                    <w:rFonts w:ascii="Arial" w:eastAsia="Calibri" w:hAnsi="Arial" w:cs="Arial"/>
                    <w:color w:val="auto"/>
                    <w:sz w:val="20"/>
                    <w:szCs w:val="24"/>
                  </w:rPr>
                </w:pPr>
                <w:r w:rsidRPr="00D173D6">
                  <w:rPr>
                    <w:rFonts w:ascii="Arial" w:eastAsia="Calibri" w:hAnsi="Arial" w:cs="Arial"/>
                    <w:color w:val="auto"/>
                    <w:szCs w:val="24"/>
                  </w:rPr>
                  <w:t>Pre/post testing (only train of trainer activities</w:t>
                </w:r>
              </w:p>
            </w:tc>
            <w:tc>
              <w:tcPr>
                <w:tcW w:w="2105"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Behaviors MT1</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Food Resource  (MT2)</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Physical Activity (MT3)</w:t>
                </w:r>
              </w:p>
              <w:p w:rsidR="00D173D6" w:rsidRPr="00D173D6" w:rsidRDefault="00D173D6" w:rsidP="00D173D6">
                <w:pPr>
                  <w:spacing w:before="0" w:after="0"/>
                  <w:ind w:left="252"/>
                  <w:contextualSpacing/>
                  <w:rPr>
                    <w:rFonts w:ascii="Arial" w:eastAsia="Calibri" w:hAnsi="Arial" w:cs="Arial"/>
                    <w:color w:val="auto"/>
                    <w:szCs w:val="24"/>
                  </w:rPr>
                </w:pPr>
                <w:r w:rsidRPr="00D173D6">
                  <w:rPr>
                    <w:rFonts w:ascii="Arial" w:eastAsia="Calibri" w:hAnsi="Arial" w:cs="Arial"/>
                    <w:color w:val="auto"/>
                    <w:szCs w:val="24"/>
                  </w:rPr>
                  <w:t>Nutrition Support (MT5)</w:t>
                </w:r>
              </w:p>
            </w:tc>
          </w:tr>
          <w:tr w:rsidR="00D173D6" w:rsidRPr="00D173D6" w:rsidTr="00724C4E">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Media-Youth</w:t>
                </w: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Process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Total number of participants/contacts</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Outcome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Change in nutrition and physical activity knowledge, self-efficacy and food intake</w:t>
                </w:r>
              </w:p>
            </w:tc>
            <w:tc>
              <w:tcPr>
                <w:tcW w:w="3132" w:type="dxa"/>
              </w:tcPr>
              <w:p w:rsidR="00D173D6" w:rsidRPr="00D173D6" w:rsidRDefault="00D173D6" w:rsidP="00D75AE4">
                <w:pPr>
                  <w:numPr>
                    <w:ilvl w:val="0"/>
                    <w:numId w:val="34"/>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Pre/post testing, food frequency questionnaires, self-efficacy scale</w:t>
                </w:r>
              </w:p>
              <w:p w:rsidR="00D173D6" w:rsidRPr="00D173D6" w:rsidRDefault="00D173D6" w:rsidP="00D75AE4">
                <w:pPr>
                  <w:numPr>
                    <w:ilvl w:val="0"/>
                    <w:numId w:val="34"/>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Children satisfaction survey</w:t>
                </w:r>
              </w:p>
            </w:tc>
            <w:tc>
              <w:tcPr>
                <w:tcW w:w="2105"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Behaviors MT1</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Physical Activity (MT3)</w:t>
                </w:r>
              </w:p>
              <w:p w:rsidR="00D173D6" w:rsidRPr="00D173D6" w:rsidRDefault="00D173D6" w:rsidP="00D173D6">
                <w:pPr>
                  <w:spacing w:before="0" w:after="0"/>
                  <w:ind w:left="252"/>
                  <w:contextualSpacing/>
                  <w:rPr>
                    <w:rFonts w:ascii="Arial" w:eastAsia="Calibri" w:hAnsi="Arial" w:cs="Arial"/>
                    <w:color w:val="auto"/>
                    <w:szCs w:val="24"/>
                  </w:rPr>
                </w:pPr>
              </w:p>
            </w:tc>
          </w:tr>
          <w:tr w:rsidR="00D173D6" w:rsidRPr="00D173D6" w:rsidTr="00724C4E">
            <w:tc>
              <w:tcPr>
                <w:tcW w:w="1517"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Social media campaign</w:t>
                </w:r>
              </w:p>
            </w:tc>
            <w:tc>
              <w:tcPr>
                <w:tcW w:w="2596" w:type="dxa"/>
              </w:tcPr>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Process evaluation:</w:t>
                </w:r>
              </w:p>
              <w:p w:rsidR="00D173D6" w:rsidRPr="00D173D6" w:rsidRDefault="00D173D6" w:rsidP="00D173D6">
                <w:pPr>
                  <w:spacing w:before="0" w:after="0"/>
                  <w:rPr>
                    <w:rFonts w:ascii="Arial" w:eastAsia="Calibri" w:hAnsi="Arial" w:cs="Arial"/>
                    <w:color w:val="auto"/>
                    <w:szCs w:val="24"/>
                  </w:rPr>
                </w:pPr>
                <w:r w:rsidRPr="00D173D6">
                  <w:rPr>
                    <w:rFonts w:ascii="Arial" w:eastAsia="Calibri" w:hAnsi="Arial" w:cs="Arial"/>
                    <w:color w:val="auto"/>
                    <w:szCs w:val="24"/>
                  </w:rPr>
                  <w:t>Total number of likes/shares, received e-text messaging and consumer satisfaction with overall campaign assessed by phone.</w:t>
                </w:r>
              </w:p>
            </w:tc>
            <w:tc>
              <w:tcPr>
                <w:tcW w:w="3132" w:type="dxa"/>
              </w:tcPr>
              <w:p w:rsidR="00D173D6" w:rsidRPr="00D173D6" w:rsidRDefault="00D173D6" w:rsidP="00D75AE4">
                <w:pPr>
                  <w:numPr>
                    <w:ilvl w:val="0"/>
                    <w:numId w:val="34"/>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 xml:space="preserve">Pre/post testing, short food frequency of daily vegetables, fruits, legumes and whole grains. </w:t>
                </w:r>
              </w:p>
              <w:p w:rsidR="00D173D6" w:rsidRPr="00D173D6" w:rsidRDefault="00D173D6" w:rsidP="00D75AE4">
                <w:pPr>
                  <w:numPr>
                    <w:ilvl w:val="0"/>
                    <w:numId w:val="34"/>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Participant’s satisfaction survey</w:t>
                </w:r>
              </w:p>
            </w:tc>
            <w:tc>
              <w:tcPr>
                <w:tcW w:w="2105"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Behaviors MT1</w:t>
                </w:r>
              </w:p>
              <w:p w:rsidR="00D173D6" w:rsidRPr="00D173D6" w:rsidRDefault="00D173D6" w:rsidP="00D173D6">
                <w:pPr>
                  <w:spacing w:before="0" w:after="0"/>
                  <w:ind w:left="252"/>
                  <w:contextualSpacing/>
                  <w:rPr>
                    <w:rFonts w:ascii="Arial" w:eastAsia="Calibri" w:hAnsi="Arial" w:cs="Arial"/>
                    <w:color w:val="auto"/>
                    <w:szCs w:val="24"/>
                  </w:rPr>
                </w:pPr>
              </w:p>
            </w:tc>
          </w:tr>
          <w:tr w:rsidR="00D173D6" w:rsidRPr="00D173D6" w:rsidTr="00724C4E">
            <w:tc>
              <w:tcPr>
                <w:tcW w:w="1517" w:type="dxa"/>
              </w:tcPr>
              <w:p w:rsidR="00D173D6" w:rsidRPr="00D173D6" w:rsidRDefault="00D173D6" w:rsidP="00D173D6">
                <w:pPr>
                  <w:spacing w:before="0" w:after="0"/>
                  <w:rPr>
                    <w:rFonts w:ascii="Arial" w:eastAsia="Calibri" w:hAnsi="Arial" w:cs="Arial"/>
                    <w:color w:val="auto"/>
                  </w:rPr>
                </w:pPr>
                <w:r w:rsidRPr="00D173D6">
                  <w:rPr>
                    <w:rFonts w:ascii="Arial" w:eastAsia="Calibri" w:hAnsi="Arial" w:cs="Arial"/>
                    <w:color w:val="auto"/>
                  </w:rPr>
                  <w:t>E-Texting</w:t>
                </w:r>
              </w:p>
              <w:p w:rsidR="00D173D6" w:rsidRPr="00D173D6" w:rsidRDefault="00D173D6" w:rsidP="00D173D6">
                <w:pPr>
                  <w:spacing w:before="0" w:after="0"/>
                  <w:rPr>
                    <w:rFonts w:ascii="Arial" w:eastAsia="Calibri" w:hAnsi="Arial" w:cs="Arial"/>
                    <w:color w:val="auto"/>
                  </w:rPr>
                </w:pPr>
                <w:r w:rsidRPr="00D173D6">
                  <w:rPr>
                    <w:rFonts w:ascii="Arial" w:eastAsia="Calibri" w:hAnsi="Arial" w:cs="Arial"/>
                    <w:color w:val="auto"/>
                  </w:rPr>
                  <w:t xml:space="preserve">Not related to the social media campaign. </w:t>
                </w:r>
              </w:p>
            </w:tc>
            <w:tc>
              <w:tcPr>
                <w:tcW w:w="2596" w:type="dxa"/>
              </w:tcPr>
              <w:p w:rsidR="00D173D6" w:rsidRPr="00D173D6" w:rsidRDefault="00D173D6" w:rsidP="00D173D6">
                <w:pPr>
                  <w:spacing w:before="0" w:after="0"/>
                  <w:rPr>
                    <w:rFonts w:ascii="Arial" w:eastAsia="Calibri" w:hAnsi="Arial" w:cs="Arial"/>
                    <w:color w:val="auto"/>
                  </w:rPr>
                </w:pPr>
                <w:r w:rsidRPr="00D173D6">
                  <w:rPr>
                    <w:rFonts w:ascii="Arial" w:eastAsia="Calibri" w:hAnsi="Arial" w:cs="Arial"/>
                    <w:color w:val="auto"/>
                  </w:rPr>
                  <w:t>Process evaluation</w:t>
                </w:r>
              </w:p>
              <w:p w:rsidR="00D173D6" w:rsidRPr="00D173D6" w:rsidRDefault="00D173D6" w:rsidP="00D173D6">
                <w:pPr>
                  <w:spacing w:before="0" w:after="0"/>
                  <w:rPr>
                    <w:rFonts w:ascii="Arial" w:eastAsia="Calibri" w:hAnsi="Arial" w:cs="Arial"/>
                    <w:color w:val="auto"/>
                  </w:rPr>
                </w:pPr>
                <w:r w:rsidRPr="00D173D6">
                  <w:rPr>
                    <w:rFonts w:ascii="Arial" w:eastAsia="Calibri" w:hAnsi="Arial" w:cs="Arial"/>
                    <w:color w:val="auto"/>
                  </w:rPr>
                  <w:t xml:space="preserve"># of messages delivered </w:t>
                </w:r>
              </w:p>
              <w:p w:rsidR="00D173D6" w:rsidRPr="00D173D6" w:rsidRDefault="00D173D6" w:rsidP="00D173D6">
                <w:pPr>
                  <w:spacing w:before="0" w:after="0"/>
                  <w:rPr>
                    <w:rFonts w:ascii="Arial" w:eastAsia="Calibri" w:hAnsi="Arial" w:cs="Arial"/>
                    <w:color w:val="auto"/>
                  </w:rPr>
                </w:pPr>
                <w:r w:rsidRPr="00D173D6">
                  <w:rPr>
                    <w:rFonts w:ascii="Arial" w:eastAsia="Calibri" w:hAnsi="Arial" w:cs="Arial"/>
                    <w:color w:val="auto"/>
                  </w:rPr>
                  <w:t>Outcome evaluation</w:t>
                </w:r>
              </w:p>
              <w:p w:rsidR="00D173D6" w:rsidRPr="00D173D6" w:rsidRDefault="00D173D6" w:rsidP="00D173D6">
                <w:pPr>
                  <w:spacing w:before="0" w:after="0"/>
                  <w:rPr>
                    <w:rFonts w:ascii="Arial" w:eastAsia="Calibri" w:hAnsi="Arial" w:cs="Arial"/>
                    <w:color w:val="auto"/>
                  </w:rPr>
                </w:pPr>
                <w:r w:rsidRPr="00D173D6">
                  <w:rPr>
                    <w:rFonts w:ascii="Arial" w:eastAsia="Calibri" w:hAnsi="Arial" w:cs="Arial"/>
                    <w:color w:val="auto"/>
                  </w:rPr>
                  <w:t>-Level of satisfaction and self-efficacy change after receiving messages.</w:t>
                </w:r>
              </w:p>
              <w:p w:rsidR="00D173D6" w:rsidRPr="00D173D6" w:rsidRDefault="00D173D6" w:rsidP="00D173D6">
                <w:pPr>
                  <w:spacing w:before="0" w:after="0"/>
                  <w:rPr>
                    <w:rFonts w:ascii="Arial" w:eastAsia="Calibri" w:hAnsi="Arial" w:cs="Arial"/>
                    <w:color w:val="auto"/>
                  </w:rPr>
                </w:pPr>
              </w:p>
            </w:tc>
            <w:tc>
              <w:tcPr>
                <w:tcW w:w="3132" w:type="dxa"/>
              </w:tcPr>
              <w:p w:rsidR="00D173D6" w:rsidRPr="00D173D6" w:rsidRDefault="00D173D6" w:rsidP="00D75AE4">
                <w:pPr>
                  <w:numPr>
                    <w:ilvl w:val="0"/>
                    <w:numId w:val="35"/>
                  </w:numPr>
                  <w:spacing w:before="0" w:after="0"/>
                  <w:contextualSpacing/>
                  <w:rPr>
                    <w:rFonts w:ascii="Arial" w:eastAsia="Calibri" w:hAnsi="Arial" w:cs="Arial"/>
                    <w:color w:val="auto"/>
                    <w:sz w:val="20"/>
                    <w:szCs w:val="20"/>
                  </w:rPr>
                </w:pPr>
                <w:r w:rsidRPr="00D173D6">
                  <w:rPr>
                    <w:rFonts w:ascii="Arial" w:eastAsia="Calibri" w:hAnsi="Arial" w:cs="Arial"/>
                    <w:color w:val="auto"/>
                  </w:rPr>
                  <w:t>Satisfaction survey at the end of the texting campaign.</w:t>
                </w:r>
              </w:p>
            </w:tc>
            <w:tc>
              <w:tcPr>
                <w:tcW w:w="2105" w:type="dxa"/>
              </w:tcPr>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Healthy Eating Behaviors MT1</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Food Resource  (MT2)</w:t>
                </w:r>
              </w:p>
              <w:p w:rsidR="00D173D6" w:rsidRPr="00D173D6" w:rsidRDefault="00D173D6" w:rsidP="00D75AE4">
                <w:pPr>
                  <w:numPr>
                    <w:ilvl w:val="0"/>
                    <w:numId w:val="32"/>
                  </w:numPr>
                  <w:spacing w:before="0" w:after="0"/>
                  <w:ind w:left="252" w:hanging="198"/>
                  <w:contextualSpacing/>
                  <w:rPr>
                    <w:rFonts w:ascii="Arial" w:eastAsia="Calibri" w:hAnsi="Arial" w:cs="Arial"/>
                    <w:color w:val="auto"/>
                    <w:sz w:val="20"/>
                    <w:szCs w:val="24"/>
                  </w:rPr>
                </w:pPr>
                <w:r w:rsidRPr="00D173D6">
                  <w:rPr>
                    <w:rFonts w:ascii="Arial" w:eastAsia="Calibri" w:hAnsi="Arial" w:cs="Arial"/>
                    <w:color w:val="auto"/>
                    <w:szCs w:val="24"/>
                  </w:rPr>
                  <w:t>Physical Activity (MT3)</w:t>
                </w:r>
              </w:p>
              <w:p w:rsidR="00D173D6" w:rsidRPr="00D173D6" w:rsidRDefault="00D173D6" w:rsidP="00D173D6">
                <w:pPr>
                  <w:spacing w:before="0" w:after="0"/>
                  <w:contextualSpacing/>
                  <w:rPr>
                    <w:rFonts w:ascii="Arial" w:eastAsia="Calibri" w:hAnsi="Arial" w:cs="Arial"/>
                    <w:color w:val="auto"/>
                  </w:rPr>
                </w:pPr>
              </w:p>
            </w:tc>
          </w:tr>
        </w:tbl>
        <w:p w:rsidR="00D173D6" w:rsidRPr="00D173D6" w:rsidRDefault="007215E5" w:rsidP="00D173D6">
          <w:pPr>
            <w:widowControl w:val="0"/>
            <w:spacing w:before="0" w:after="120" w:line="276" w:lineRule="auto"/>
            <w:rPr>
              <w:rFonts w:ascii="Franklin Gothic Book" w:eastAsia="Calibri" w:hAnsi="Franklin Gothic Book" w:cs="Franklin Gothic Book"/>
              <w:iCs/>
              <w:color w:val="auto"/>
              <w:sz w:val="24"/>
              <w:szCs w:val="24"/>
            </w:rPr>
          </w:pPr>
        </w:p>
      </w:sdtContent>
    </w:sdt>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Use of Existing Educational Materials:</w:t>
      </w:r>
    </w:p>
    <w:p w:rsidR="00D173D6" w:rsidRPr="00D173D6" w:rsidRDefault="00D173D6" w:rsidP="00D173D6">
      <w:pPr>
        <w:spacing w:before="0" w:after="200" w:line="276" w:lineRule="auto"/>
        <w:rPr>
          <w:rFonts w:ascii="Arial" w:eastAsiaTheme="minorHAnsi" w:hAnsi="Arial" w:cstheme="minorBidi"/>
          <w:color w:val="auto"/>
          <w:sz w:val="24"/>
        </w:rPr>
      </w:pPr>
    </w:p>
    <w:tbl>
      <w:tblPr>
        <w:tblW w:w="0" w:type="auto"/>
        <w:tblInd w:w="720" w:type="dxa"/>
        <w:tblLook w:val="04A0" w:firstRow="1" w:lastRow="0" w:firstColumn="1" w:lastColumn="0" w:noHBand="0" w:noVBand="1"/>
      </w:tblPr>
      <w:tblGrid>
        <w:gridCol w:w="2047"/>
        <w:gridCol w:w="1980"/>
        <w:gridCol w:w="1350"/>
        <w:gridCol w:w="1391"/>
        <w:gridCol w:w="1683"/>
      </w:tblGrid>
      <w:tr w:rsidR="00D173D6" w:rsidRPr="00D173D6" w:rsidTr="00724C4E">
        <w:tc>
          <w:tcPr>
            <w:tcW w:w="8451" w:type="dxa"/>
            <w:gridSpan w:val="5"/>
            <w:vAlign w:val="bottom"/>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Educational Materials</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Title</w:t>
            </w:r>
          </w:p>
        </w:tc>
        <w:tc>
          <w:tcPr>
            <w:tcW w:w="1980" w:type="dxa"/>
            <w:vAlign w:val="bottom"/>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Source</w:t>
            </w:r>
          </w:p>
        </w:tc>
        <w:tc>
          <w:tcPr>
            <w:tcW w:w="1350" w:type="dxa"/>
            <w:vAlign w:val="bottom"/>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Language</w:t>
            </w:r>
          </w:p>
        </w:tc>
        <w:tc>
          <w:tcPr>
            <w:tcW w:w="1391" w:type="dxa"/>
            <w:vAlign w:val="bottom"/>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Cost</w:t>
            </w:r>
          </w:p>
        </w:tc>
        <w:tc>
          <w:tcPr>
            <w:tcW w:w="1683" w:type="dxa"/>
            <w:vAlign w:val="bottom"/>
          </w:tcPr>
          <w:p w:rsidR="00D173D6" w:rsidRPr="00D173D6" w:rsidRDefault="00D173D6" w:rsidP="00D173D6">
            <w:pPr>
              <w:spacing w:before="0" w:after="200" w:line="276" w:lineRule="auto"/>
              <w:rPr>
                <w:rFonts w:ascii="Arial" w:eastAsiaTheme="minorHAnsi" w:hAnsi="Arial" w:cstheme="minorBidi"/>
                <w:b/>
                <w:color w:val="auto"/>
                <w:sz w:val="24"/>
              </w:rPr>
            </w:pPr>
            <w:r w:rsidRPr="00D173D6">
              <w:rPr>
                <w:rFonts w:ascii="Arial" w:eastAsiaTheme="minorHAnsi" w:hAnsi="Arial" w:cstheme="minorBidi"/>
                <w:b/>
                <w:color w:val="auto"/>
                <w:sz w:val="24"/>
              </w:rPr>
              <w:t>Cost justification</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Stickers: Five Food Groups, Food Safety, Exercise,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Positive Promotions</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$0.07 each</w:t>
            </w:r>
          </w:p>
        </w:tc>
        <w:tc>
          <w:tcPr>
            <w:tcW w:w="1683"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Have Fun with Fruits and Veg.</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Team Nutrition </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Crack the Secret Code</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Team Nutrition </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What Food Am I? Coloring Pgs.</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SNAP-Ed Program, HHC</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Bilingual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Coloring Pages – My Plate,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Coloring Pages –Happy Heart, Farm to Table, Exercise</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HHC</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Bilingual</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Choose My Plate, 10 Tips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Bilingual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10 Tips Add More Veggies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Bilingual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Focus on Fruits 10 Tips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Bilingual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Come Frutas y Verduras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CDC</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Spanish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Thermy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Coloring Page</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Amazing Refrigerator </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Fight Back Pamphlet</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Bilingual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$0.06/copy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Word Scramble - Whole Grain</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Enjoy Exercise! Color Pages</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SNAP-Ed Program, HHC</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Bilingual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Are you a Fit Kid?</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Team Nutrition </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$0.04/copy</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Tips for Increasing Phys. Act.</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English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$0.07/copy </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How Much Physical Activity</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 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English </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$0.07/copy </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r w:rsidR="00D173D6" w:rsidRPr="00D173D6" w:rsidTr="00724C4E">
        <w:tc>
          <w:tcPr>
            <w:tcW w:w="2047"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Magnet Hand Washing Guide</w:t>
            </w:r>
          </w:p>
        </w:tc>
        <w:tc>
          <w:tcPr>
            <w:tcW w:w="198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USDA</w:t>
            </w:r>
          </w:p>
        </w:tc>
        <w:tc>
          <w:tcPr>
            <w:tcW w:w="1350"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English</w:t>
            </w:r>
          </w:p>
        </w:tc>
        <w:tc>
          <w:tcPr>
            <w:tcW w:w="1391" w:type="dxa"/>
            <w:vAlign w:val="bottom"/>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$0.62 each</w:t>
            </w:r>
          </w:p>
        </w:tc>
        <w:tc>
          <w:tcPr>
            <w:tcW w:w="1683" w:type="dxa"/>
          </w:tcPr>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No-cost substitute  available </w:t>
            </w:r>
          </w:p>
        </w:tc>
      </w:tr>
    </w:tbl>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Development of New Educational Materials: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The HHC SNAP-Ed program is planning in developing bilingual postcards with nutrition information for parents of children attending presentations with information to access our website and nutrition Facebook with nutrition information, and to enroll in nutrition texting messaging.</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program is also planning to develop a new jeopardy and puppet show about choosing healthy beverages and make healthy food choices.  </w:t>
      </w: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 w:after="0"/>
        <w:outlineLvl w:val="2"/>
        <w:rPr>
          <w:rFonts w:ascii="Arial" w:eastAsiaTheme="majorEastAsia" w:hAnsi="Arial" w:cstheme="majorBidi"/>
          <w:b/>
          <w:bCs/>
          <w:color w:val="1F497D" w:themeColor="text2"/>
          <w:sz w:val="28"/>
        </w:rPr>
      </w:pPr>
      <w:r w:rsidRPr="00D173D6">
        <w:rPr>
          <w:rFonts w:ascii="Arial" w:eastAsiaTheme="majorEastAsia" w:hAnsi="Arial" w:cstheme="majorBidi"/>
          <w:b/>
          <w:bCs/>
          <w:color w:val="1F497D" w:themeColor="text2"/>
          <w:sz w:val="28"/>
        </w:rPr>
        <w:t>Evaluation Plans</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Describe any evaluation planned.  For each evaluation planned, please indicate.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ajorEastAsia" w:hAnsi="Arial" w:cstheme="majorBidi"/>
          <w:b/>
          <w:bCs/>
          <w:i/>
          <w:iCs/>
          <w:color w:val="262626" w:themeColor="text1" w:themeTint="D9"/>
          <w:sz w:val="24"/>
        </w:rPr>
        <w:t>Name:</w:t>
      </w:r>
      <w:r w:rsidRPr="00D173D6">
        <w:rPr>
          <w:rFonts w:ascii="Arial" w:eastAsiaTheme="minorHAnsi" w:hAnsi="Arial" w:cstheme="minorBidi"/>
          <w:color w:val="auto"/>
          <w:sz w:val="24"/>
        </w:rPr>
        <w:t xml:space="preserve"> </w:t>
      </w:r>
      <w:r w:rsidRPr="00D173D6">
        <w:rPr>
          <w:rFonts w:ascii="Arial" w:eastAsiaTheme="minorHAnsi" w:hAnsi="Arial" w:cstheme="minorBidi"/>
          <w:i/>
          <w:color w:val="auto"/>
          <w:sz w:val="24"/>
        </w:rPr>
        <w:t>Eat Fiber for your Health Social Marketing Campaign</w:t>
      </w: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ajorEastAsia" w:hAnsi="Arial" w:cstheme="majorBidi"/>
          <w:b/>
          <w:bCs/>
          <w:i/>
          <w:iCs/>
          <w:color w:val="262626" w:themeColor="text1" w:themeTint="D9"/>
          <w:sz w:val="24"/>
        </w:rPr>
        <w:t>Type:</w:t>
      </w:r>
      <w:r w:rsidRPr="00D173D6">
        <w:rPr>
          <w:rFonts w:ascii="Arial" w:eastAsiaTheme="minorHAnsi" w:hAnsi="Arial" w:cstheme="minorBidi"/>
          <w:color w:val="auto"/>
          <w:sz w:val="24"/>
        </w:rPr>
        <w:t xml:space="preserve"> The type of evaluation as primarily a formative, process, outcome or impact assessment</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Formative research: develop messages for a bilingual (English/Spanish) campaign to promote higher intake of fiber rich foods.  The main target of this campaign will be low income Hispanics. Focus groups will be used to identify consumer’s preference for 1) social media venue (Facebook, Instagram, etc.) and 2) key messages promoting intake of fiber rich foods. We will conduct two focus groups (English and Spanish) with low-income Hispanic parents.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Outcome evaluation: Once the campaign begins, we will collect pre-post data on a subsample of 250 participants enrolled in the e-texting campaign. Participants will be recruited from SNAP-Ed classes delivered at the community. They will be consented and then they will be asked to answer a 20 minutes survey by phone asking socio-demographic questions, daily intake of fiber rich foods, nutrition knowledge and attitudes toward eating more high fiber rich foods. At the end of the texting period (30 days), participants will be called for a follow-up survey asking similar questions to the baseline survey, plus participant’s satisfaction with the texting and the information shared on Facebook.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Process evaluation: The program will aim to reach 6,000 individuals. We will quantify how many receive e-texting, and how many visits and likes and shares to Facebook/Instagram information during the campaign.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ajorEastAsia" w:hAnsi="Arial" w:cstheme="majorBidi"/>
          <w:b/>
          <w:bCs/>
          <w:i/>
          <w:iCs/>
          <w:color w:val="262626" w:themeColor="text1" w:themeTint="D9"/>
          <w:sz w:val="24"/>
        </w:rPr>
        <w:t>Questions:</w:t>
      </w:r>
      <w:r w:rsidRPr="00D173D6">
        <w:rPr>
          <w:rFonts w:ascii="Arial" w:eastAsiaTheme="minorHAnsi" w:hAnsi="Arial" w:cstheme="minorBidi"/>
          <w:color w:val="auto"/>
          <w:sz w:val="24"/>
        </w:rPr>
        <w:t xml:space="preserve"> The questions(s) that will be addressed are:</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How much people knows about fiber intake recommendation?</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How many daily intake of fiber rich foods SNAP-Ed participants are eaten?</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What are the attitudes and behaviors related fiber rich food, and how these changed with a campaign promoting it.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Can a texting and Facebook campaign improve participant’s intake of fiber rich food?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Provide approaches and planned use for each evaluation question.</w:t>
      </w:r>
    </w:p>
    <w:p w:rsidR="00D173D6" w:rsidRPr="00D173D6" w:rsidRDefault="00D173D6" w:rsidP="00D173D6">
      <w:pPr>
        <w:spacing w:before="0" w:after="200" w:line="276" w:lineRule="auto"/>
        <w:rPr>
          <w:rFonts w:ascii="Arial" w:eastAsiaTheme="majorEastAsia" w:hAnsi="Arial" w:cstheme="majorBidi"/>
          <w:b/>
          <w:i/>
          <w:color w:val="677F34"/>
          <w:sz w:val="24"/>
        </w:rPr>
      </w:pPr>
      <w:r w:rsidRPr="00D173D6">
        <w:rPr>
          <w:rFonts w:ascii="Arial" w:eastAsiaTheme="majorEastAsia" w:hAnsi="Arial" w:cstheme="majorBidi"/>
          <w:b/>
          <w:i/>
          <w:color w:val="677F34"/>
          <w:sz w:val="24"/>
        </w:rPr>
        <w:t xml:space="preserve">Approach(es):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recruitment for the formative research will be done by bilingual nutrition educators that will invite WIC participants, and clients from the Maternal and Child Programs at the Hispanic Health Council to participate in two focus groups to gather input in the development of the campaign. Results of the analysis of the focus groups will be used for its development.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Once the campaign is launched, individuals participating in SNAP-Ed activities will be invited to participate in the e-texting campaign for 30 days and also invited to visit the Facebook/Instagram campaign.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ajorEastAsia" w:hAnsi="Arial" w:cstheme="majorBidi"/>
          <w:b/>
          <w:i/>
          <w:color w:val="677F34"/>
          <w:sz w:val="24"/>
        </w:rPr>
        <w:t xml:space="preserve">Planned use: </w:t>
      </w:r>
      <w:r w:rsidRPr="00D173D6">
        <w:rPr>
          <w:rFonts w:ascii="Arial" w:eastAsiaTheme="minorHAnsi" w:hAnsi="Arial" w:cstheme="minorBidi"/>
          <w:color w:val="auto"/>
          <w:sz w:val="24"/>
        </w:rPr>
        <w:t xml:space="preserve">The results will be used to assess the effectivity of using social media and e-texting on participant’s knowledge and behaviors about eating healthy foods among the Latino community. </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ajorEastAsia" w:hAnsi="Arial" w:cstheme="majorBidi"/>
          <w:b/>
          <w:bCs/>
          <w:i/>
          <w:iCs/>
          <w:color w:val="262626" w:themeColor="text1" w:themeTint="D9"/>
          <w:sz w:val="24"/>
        </w:rPr>
        <w:t xml:space="preserve">Use of SNAP-Ed Evaluation Framework: </w:t>
      </w:r>
      <w:r w:rsidRPr="00D173D6">
        <w:rPr>
          <w:rFonts w:ascii="Arial" w:eastAsiaTheme="minorHAnsi" w:hAnsi="Arial" w:cstheme="minorBidi"/>
          <w:color w:val="auto"/>
          <w:sz w:val="24"/>
        </w:rPr>
        <w:t>Identify the Evaluation Framework indicators that are used.</w:t>
      </w:r>
    </w:p>
    <w:p w:rsidR="00D173D6" w:rsidRP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Eat Fiber for your Health will use the ST1, MT2 Healthy Eating indicators and ST2, </w:t>
      </w:r>
    </w:p>
    <w:p w:rsidR="00D173D6" w:rsidRPr="00D173D6" w:rsidRDefault="00D173D6"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 w:after="0"/>
        <w:outlineLvl w:val="2"/>
        <w:rPr>
          <w:rFonts w:ascii="Arial" w:eastAsiaTheme="majorEastAsia" w:hAnsi="Arial" w:cstheme="majorBidi"/>
          <w:b/>
          <w:bCs/>
          <w:color w:val="1F497D" w:themeColor="text2"/>
          <w:sz w:val="28"/>
        </w:rPr>
      </w:pPr>
      <w:r w:rsidRPr="00D173D6">
        <w:rPr>
          <w:rFonts w:ascii="Arial" w:eastAsiaTheme="majorEastAsia" w:hAnsi="Arial" w:cstheme="majorBidi"/>
          <w:b/>
          <w:bCs/>
          <w:color w:val="1F497D" w:themeColor="text2"/>
          <w:sz w:val="28"/>
        </w:rPr>
        <w:t>Coordination of Efforts</w:t>
      </w:r>
    </w:p>
    <w:p w:rsidR="00D173D6" w:rsidRDefault="00D173D6" w:rsidP="00D173D6">
      <w:pPr>
        <w:spacing w:before="0" w:after="200" w:line="276"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HHC-SNAP-Ed program works very closely with CT Department of Social Services and the other CT SNAP-Ed programs to coordinate efforts and avoid duplication of services. In addition, the program coordinates its efforts with other local or statewide initiatives, an example of this is the work that we do with End Hunger CT!  and other partners supporting their effort promoting the Summer Food Program at targeted towns, and by conducting educational activities at these summer feeding sites. The program also provides the CT DSS phone number for information about the availability of SNAP benefits or other food assistance programs among likely eligible individuals.  The Maternal and Child component of the program works very closely with the WIC program in supporting and promoting breastfeeding, and this program also helps clients with their SNAP application. At each town the program partners with public school districts,  preschools, senior centers, libraries, churches, hospitals, community health centers, farmer markets, community gardens, and community agencies serving low income clients. </w:t>
      </w: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Default="005A58F1" w:rsidP="00D173D6">
      <w:pPr>
        <w:spacing w:before="0" w:after="200" w:line="276" w:lineRule="auto"/>
        <w:rPr>
          <w:rFonts w:ascii="Arial" w:eastAsiaTheme="minorHAnsi" w:hAnsi="Arial" w:cstheme="minorBidi"/>
          <w:color w:val="auto"/>
          <w:sz w:val="24"/>
        </w:rPr>
      </w:pPr>
    </w:p>
    <w:p w:rsidR="005A58F1" w:rsidRPr="00D173D6" w:rsidRDefault="005A58F1" w:rsidP="00D173D6">
      <w:pPr>
        <w:spacing w:before="0" w:after="200" w:line="276" w:lineRule="auto"/>
        <w:rPr>
          <w:rFonts w:ascii="Arial" w:eastAsiaTheme="minorHAnsi" w:hAnsi="Arial" w:cstheme="minorBidi"/>
          <w:color w:val="auto"/>
          <w:sz w:val="24"/>
        </w:rPr>
      </w:pPr>
    </w:p>
    <w:p w:rsidR="00D173D6" w:rsidRPr="00D173D6" w:rsidRDefault="00D173D6" w:rsidP="00D173D6">
      <w:pPr>
        <w:keepNext/>
        <w:keepLines/>
        <w:spacing w:before="20" w:after="0"/>
        <w:outlineLvl w:val="2"/>
        <w:rPr>
          <w:rFonts w:ascii="Arial" w:eastAsiaTheme="majorEastAsia" w:hAnsi="Arial" w:cstheme="majorBidi"/>
          <w:b/>
          <w:bCs/>
          <w:color w:val="1F497D" w:themeColor="text2"/>
          <w:sz w:val="28"/>
        </w:rPr>
      </w:pPr>
      <w:r w:rsidRPr="00D173D6">
        <w:rPr>
          <w:rFonts w:ascii="Arial" w:eastAsiaTheme="majorEastAsia" w:hAnsi="Arial" w:cstheme="majorBidi"/>
          <w:b/>
          <w:bCs/>
          <w:color w:val="1F497D" w:themeColor="text2"/>
          <w:sz w:val="28"/>
        </w:rPr>
        <w:t>Section A. Budget Summary for Sub-Grantee</w:t>
      </w:r>
    </w:p>
    <w:p w:rsidR="00D173D6" w:rsidRPr="00D173D6" w:rsidRDefault="00D173D6" w:rsidP="00D173D6">
      <w:pPr>
        <w:spacing w:before="0" w:after="180" w:line="274" w:lineRule="auto"/>
        <w:rPr>
          <w:rFonts w:ascii="Arial" w:eastAsiaTheme="minorHAnsi" w:hAnsi="Arial" w:cstheme="minorBidi"/>
          <w:color w:val="auto"/>
          <w:sz w:val="24"/>
        </w:rPr>
      </w:pPr>
      <w:r w:rsidRPr="00D173D6">
        <w:rPr>
          <w:rFonts w:ascii="Arial" w:eastAsiaTheme="minorHAnsi" w:hAnsi="Arial" w:cstheme="minorBidi"/>
          <w:color w:val="auto"/>
          <w:sz w:val="24"/>
        </w:rPr>
        <w:t>Refer to Appendix E. for additional information on allowable costs.</w:t>
      </w:r>
    </w:p>
    <w:p w:rsidR="00D173D6" w:rsidRPr="00D173D6" w:rsidRDefault="00D173D6" w:rsidP="00D173D6">
      <w:pPr>
        <w:keepNext/>
        <w:keepLines/>
        <w:spacing w:before="200" w:after="0" w:line="274" w:lineRule="auto"/>
        <w:outlineLvl w:val="3"/>
        <w:rPr>
          <w:rFonts w:ascii="Arial" w:eastAsiaTheme="majorEastAsia" w:hAnsi="Arial" w:cstheme="majorBidi"/>
          <w:b/>
          <w:bCs/>
          <w:i/>
          <w:iCs/>
          <w:color w:val="262626" w:themeColor="text1" w:themeTint="D9"/>
          <w:sz w:val="24"/>
        </w:rPr>
      </w:pPr>
      <w:r w:rsidRPr="00D173D6">
        <w:rPr>
          <w:rFonts w:ascii="Arial" w:eastAsiaTheme="majorEastAsia" w:hAnsi="Arial" w:cstheme="majorBidi"/>
          <w:b/>
          <w:bCs/>
          <w:i/>
          <w:iCs/>
          <w:color w:val="262626" w:themeColor="text1" w:themeTint="D9"/>
          <w:sz w:val="24"/>
        </w:rPr>
        <w:t>Contracts/Grants/Agreements for nutrition education services:</w:t>
      </w:r>
    </w:p>
    <w:p w:rsidR="00D173D6" w:rsidRPr="00D173D6" w:rsidRDefault="00D173D6" w:rsidP="00D173D6">
      <w:pPr>
        <w:spacing w:before="0" w:after="180" w:line="274" w:lineRule="auto"/>
        <w:rPr>
          <w:rFonts w:ascii="Arial" w:eastAsiaTheme="minorHAnsi" w:hAnsi="Arial" w:cstheme="minorBidi"/>
          <w:color w:val="auto"/>
          <w:sz w:val="24"/>
        </w:rPr>
      </w:pPr>
      <w:r w:rsidRPr="00D173D6">
        <w:rPr>
          <w:rFonts w:ascii="Arial" w:eastAsiaTheme="minorHAnsi" w:hAnsi="Arial" w:cstheme="minorBidi"/>
          <w:color w:val="auto"/>
          <w:sz w:val="24"/>
        </w:rPr>
        <w:t>Provide the information below for each contract, grant, or agreement.</w:t>
      </w:r>
    </w:p>
    <w:p w:rsidR="00D173D6" w:rsidRPr="00D173D6" w:rsidRDefault="00D173D6" w:rsidP="00D173D6">
      <w:pPr>
        <w:keepNext/>
        <w:keepLines/>
        <w:spacing w:before="200" w:after="0" w:line="274" w:lineRule="auto"/>
        <w:outlineLvl w:val="4"/>
        <w:rPr>
          <w:rFonts w:ascii="Arial" w:eastAsiaTheme="majorEastAsia" w:hAnsi="Arial" w:cstheme="majorBidi"/>
          <w:b/>
          <w:i/>
          <w:color w:val="677F34"/>
          <w:sz w:val="24"/>
        </w:rPr>
      </w:pPr>
      <w:r w:rsidRPr="00D173D6">
        <w:rPr>
          <w:rFonts w:ascii="Arial" w:eastAsiaTheme="majorEastAsia" w:hAnsi="Arial" w:cstheme="majorBidi"/>
          <w:b/>
          <w:i/>
          <w:color w:val="677F34"/>
          <w:sz w:val="24"/>
        </w:rPr>
        <w:t>Name of sub-grantee:</w:t>
      </w:r>
    </w:p>
    <w:p w:rsidR="00D173D6" w:rsidRPr="00D173D6" w:rsidRDefault="00D173D6" w:rsidP="00D173D6">
      <w:pPr>
        <w:spacing w:before="0" w:after="180" w:line="274" w:lineRule="auto"/>
        <w:rPr>
          <w:rFonts w:ascii="Arial" w:eastAsiaTheme="minorHAnsi" w:hAnsi="Arial" w:cstheme="minorBidi"/>
          <w:color w:val="auto"/>
          <w:sz w:val="24"/>
        </w:rPr>
      </w:pPr>
      <w:r w:rsidRPr="00D173D6">
        <w:rPr>
          <w:rFonts w:ascii="Arial" w:eastAsiaTheme="minorHAnsi" w:hAnsi="Arial" w:cstheme="minorBidi"/>
          <w:color w:val="auto"/>
          <w:sz w:val="24"/>
        </w:rPr>
        <w:t>Hispanic Health Council, Inc. SNAP-Ed. Program</w:t>
      </w:r>
    </w:p>
    <w:p w:rsidR="00D173D6" w:rsidRPr="00D173D6" w:rsidRDefault="00D173D6" w:rsidP="00D173D6">
      <w:pPr>
        <w:keepNext/>
        <w:keepLines/>
        <w:spacing w:before="200" w:after="0" w:line="274" w:lineRule="auto"/>
        <w:outlineLvl w:val="4"/>
        <w:rPr>
          <w:rFonts w:ascii="Arial" w:eastAsiaTheme="majorEastAsia" w:hAnsi="Arial" w:cstheme="majorBidi"/>
          <w:b/>
          <w:i/>
          <w:color w:val="677F34"/>
          <w:sz w:val="24"/>
        </w:rPr>
      </w:pPr>
      <w:r w:rsidRPr="00D173D6">
        <w:rPr>
          <w:rFonts w:ascii="Arial" w:eastAsiaTheme="majorEastAsia" w:hAnsi="Arial" w:cstheme="majorBidi"/>
          <w:b/>
          <w:i/>
          <w:color w:val="677F34"/>
          <w:sz w:val="24"/>
        </w:rPr>
        <w:t>Total Federal funding, grant:</w:t>
      </w:r>
    </w:p>
    <w:p w:rsidR="00D173D6" w:rsidRPr="00D173D6" w:rsidRDefault="00D173D6" w:rsidP="00D173D6">
      <w:pPr>
        <w:spacing w:before="0" w:after="180" w:line="274"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$1,280,932.00 </w:t>
      </w:r>
    </w:p>
    <w:p w:rsidR="00D173D6" w:rsidRPr="00D173D6" w:rsidRDefault="00D173D6" w:rsidP="00D173D6">
      <w:pPr>
        <w:keepNext/>
        <w:keepLines/>
        <w:spacing w:before="200" w:after="0" w:line="274" w:lineRule="auto"/>
        <w:outlineLvl w:val="4"/>
        <w:rPr>
          <w:rFonts w:ascii="Arial" w:eastAsiaTheme="majorEastAsia" w:hAnsi="Arial" w:cstheme="majorBidi"/>
          <w:b/>
          <w:i/>
          <w:color w:val="677F34"/>
          <w:sz w:val="24"/>
        </w:rPr>
      </w:pPr>
      <w:r w:rsidRPr="00D173D6">
        <w:rPr>
          <w:rFonts w:ascii="Arial" w:eastAsiaTheme="majorEastAsia" w:hAnsi="Arial" w:cstheme="majorBidi"/>
          <w:b/>
          <w:i/>
          <w:color w:val="677F34"/>
          <w:sz w:val="24"/>
        </w:rPr>
        <w:t>Description of services and/or products:</w:t>
      </w:r>
    </w:p>
    <w:p w:rsidR="00D173D6" w:rsidRPr="00D173D6" w:rsidRDefault="00D173D6" w:rsidP="00D173D6">
      <w:pPr>
        <w:spacing w:before="0" w:after="180" w:line="274" w:lineRule="auto"/>
        <w:rPr>
          <w:rFonts w:ascii="Arial" w:eastAsiaTheme="minorHAnsi" w:hAnsi="Arial" w:cstheme="minorBidi"/>
          <w:color w:val="auto"/>
          <w:sz w:val="24"/>
        </w:rPr>
      </w:pPr>
      <w:r w:rsidRPr="00D173D6">
        <w:rPr>
          <w:rFonts w:ascii="Arial" w:eastAsiaTheme="minorHAnsi" w:hAnsi="Arial" w:cstheme="minorBidi"/>
          <w:color w:val="auto"/>
          <w:sz w:val="24"/>
        </w:rPr>
        <w:t xml:space="preserve">The HHC SNAP-Ed Program utilizes a comprehensive life course approach to improve the nutrition and physical activity levels of SNAP recipients. Its nutrition and exercise education efforts use a mix of direct and indirect methodologies to reach the target population.  HHC SNAP-Ed direct education services are provided through group and individual education using a mixture of behavioral messaging and active engagement activities. The frequency of these activities are designed to reinforce the educational messages which are based on the latest 2015 USDA Dietary Guidelines, My Plate food guide and CDC 2008 physical activity recommendations. The program offers nutrition education for younger children using a series of interactive puppet shows, and jeopardy games for older children, both of which have follow-up classroom activities for teachers, as well as nutrition education for parents of children attending these presentations.  The nutrition activities conducted at the after-school program and at the summer camps  also include the delivery of  puppet shows and jeopardy games as well as a variety of nutrition and exercise activities, including one for youth from 11-13 years old known as </w:t>
      </w:r>
      <w:r w:rsidRPr="00D173D6">
        <w:rPr>
          <w:rFonts w:ascii="Arial" w:eastAsiaTheme="minorHAnsi" w:hAnsi="Arial" w:cstheme="minorBidi"/>
          <w:i/>
          <w:color w:val="auto"/>
          <w:sz w:val="24"/>
        </w:rPr>
        <w:t xml:space="preserve">Media-Smart-Youth: Eat, Think and Be Active </w:t>
      </w:r>
      <w:r w:rsidRPr="00D173D6">
        <w:rPr>
          <w:rFonts w:ascii="Arial" w:eastAsiaTheme="minorHAnsi" w:hAnsi="Arial" w:cstheme="minorBidi"/>
          <w:color w:val="auto"/>
          <w:sz w:val="24"/>
        </w:rPr>
        <w:t>conducted during the summer time.  Group presentations, for parents consist of nutrition and exercise workshops aimed to increase knowledge and abilities to facilitate the adoption of healthier nutrition and physical activity behaviors.  In addition, individual education is provided through HHC Maternal and Child staff trained by the program to educate their clients about good nutrition and exercise topics. In addition, individual education is provided at the Hartford Mobile market stops, Holcomb Farm project, and at community events.  HHC-SNAP-Ed direct nutrition education activities are complemented by indirect education, delivered through the following channels: media presentations conducted at local Spanish Radio and TV; distribution of nutrition and exercise information to parents at schools; and through nutrition and exercise e-texting messages to adult participants of HHC SNAP-Ed direct education activities, who wish to receive it.  The program will also include a bilingual social marketing campaign tailored to promote a higher intake of foods that are good sources of fiber using a combination of bilingual hand-out, e-texting promoting rich sources of fiber and social media, Facebook, to deliver its message targeting SNAP recipients.</w:t>
      </w:r>
    </w:p>
    <w:p w:rsidR="00D173D6" w:rsidRPr="00D173D6" w:rsidRDefault="00D173D6" w:rsidP="00D173D6">
      <w:pPr>
        <w:keepNext/>
        <w:keepLines/>
        <w:spacing w:before="200" w:after="0" w:line="274" w:lineRule="auto"/>
        <w:outlineLvl w:val="4"/>
        <w:rPr>
          <w:rFonts w:ascii="Arial" w:eastAsiaTheme="majorEastAsia" w:hAnsi="Arial" w:cstheme="majorBidi"/>
          <w:b/>
          <w:i/>
          <w:color w:val="677F34"/>
          <w:sz w:val="24"/>
        </w:rPr>
      </w:pPr>
      <w:r w:rsidRPr="00D173D6">
        <w:rPr>
          <w:rFonts w:ascii="Arial" w:eastAsiaTheme="majorEastAsia" w:hAnsi="Arial" w:cstheme="majorBidi"/>
          <w:b/>
          <w:i/>
          <w:color w:val="677F34"/>
          <w:sz w:val="24"/>
        </w:rPr>
        <w:t>Cost of specific services and/or products:</w:t>
      </w:r>
    </w:p>
    <w:p w:rsidR="00D173D6" w:rsidRPr="00D173D6" w:rsidRDefault="00D173D6" w:rsidP="00D173D6">
      <w:pPr>
        <w:spacing w:before="0" w:after="180" w:line="274" w:lineRule="auto"/>
        <w:rPr>
          <w:rFonts w:ascii="Arial" w:eastAsiaTheme="minorHAnsi" w:hAnsi="Arial" w:cstheme="minorBidi"/>
          <w:color w:val="auto"/>
          <w:sz w:val="24"/>
        </w:rPr>
      </w:pPr>
      <w:r w:rsidRPr="00D173D6">
        <w:rPr>
          <w:rFonts w:ascii="Arial" w:eastAsiaTheme="minorHAnsi" w:hAnsi="Arial" w:cstheme="minorBidi"/>
          <w:color w:val="auto"/>
          <w:sz w:val="24"/>
        </w:rPr>
        <w:t>$1,280,932</w:t>
      </w:r>
    </w:p>
    <w:p w:rsidR="00D173D6" w:rsidRPr="00D173D6" w:rsidRDefault="00D173D6" w:rsidP="00D173D6">
      <w:pPr>
        <w:spacing w:before="0" w:after="200" w:line="276" w:lineRule="auto"/>
        <w:rPr>
          <w:rFonts w:ascii="Arial" w:eastAsiaTheme="minorHAnsi" w:hAnsi="Arial" w:cstheme="minorBidi"/>
          <w:color w:val="auto"/>
          <w:sz w:val="24"/>
        </w:rPr>
      </w:pPr>
    </w:p>
    <w:p w:rsidR="00E41C38" w:rsidRPr="00E41C38" w:rsidRDefault="00E41C38" w:rsidP="00E41C38">
      <w:pPr>
        <w:keepNext/>
        <w:keepLines/>
        <w:spacing w:before="20" w:after="0"/>
        <w:outlineLvl w:val="2"/>
        <w:rPr>
          <w:rFonts w:ascii="Arial" w:eastAsiaTheme="majorEastAsia" w:hAnsi="Arial" w:cstheme="majorBidi"/>
          <w:b/>
          <w:bCs/>
          <w:color w:val="1F497D" w:themeColor="text2"/>
          <w:sz w:val="28"/>
        </w:rPr>
      </w:pPr>
      <w:r w:rsidRPr="00E41C38">
        <w:rPr>
          <w:rFonts w:ascii="Arial" w:eastAsiaTheme="majorEastAsia" w:hAnsi="Arial" w:cstheme="majorBidi"/>
          <w:b/>
          <w:bCs/>
          <w:color w:val="1F497D" w:themeColor="text2"/>
          <w:sz w:val="28"/>
        </w:rPr>
        <w:t>Budget narrative (Year 1 FFY2019):</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Salary/Benefits: $907,200 ($692,519-Salaries + $214,681-Fringe Benefits)</w:t>
      </w:r>
    </w:p>
    <w:tbl>
      <w:tblPr>
        <w:tblW w:w="9680" w:type="dxa"/>
        <w:tblLook w:val="04A0" w:firstRow="1" w:lastRow="0" w:firstColumn="1" w:lastColumn="0" w:noHBand="0" w:noVBand="1"/>
      </w:tblPr>
      <w:tblGrid>
        <w:gridCol w:w="2965"/>
        <w:gridCol w:w="1095"/>
        <w:gridCol w:w="1710"/>
        <w:gridCol w:w="2145"/>
        <w:gridCol w:w="1765"/>
      </w:tblGrid>
      <w:tr w:rsidR="00E41C38" w:rsidRPr="00E41C38" w:rsidTr="00724C4E">
        <w:trPr>
          <w:trHeight w:val="305"/>
        </w:trPr>
        <w:tc>
          <w:tcPr>
            <w:tcW w:w="296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Position</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FTE </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Salary </w:t>
            </w:r>
          </w:p>
        </w:tc>
        <w:tc>
          <w:tcPr>
            <w:tcW w:w="21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Fringe Benefits </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(Rate) </w:t>
            </w:r>
          </w:p>
        </w:tc>
        <w:tc>
          <w:tcPr>
            <w:tcW w:w="176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Total </w:t>
            </w:r>
          </w:p>
        </w:tc>
      </w:tr>
      <w:tr w:rsidR="00E41C38" w:rsidRPr="00E41C38" w:rsidTr="00724C4E">
        <w:trPr>
          <w:trHeight w:val="517"/>
        </w:trPr>
        <w:tc>
          <w:tcPr>
            <w:tcW w:w="296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214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76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Program Director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0.45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$44,133.00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$13,681.23</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57,814.23</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Associate Director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$67,174.00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$20,823.94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87,997.94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Nutritionist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$53,280.00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$16,516.80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69,796.80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Nutritionist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$12,710.00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53,710.00</w:t>
            </w:r>
          </w:p>
        </w:tc>
      </w:tr>
      <w:tr w:rsidR="00E41C38" w:rsidRPr="00E41C38" w:rsidTr="00724C4E">
        <w:trPr>
          <w:trHeight w:val="350"/>
        </w:trPr>
        <w:tc>
          <w:tcPr>
            <w:tcW w:w="2965" w:type="dxa"/>
            <w:tcBorders>
              <w:top w:val="nil"/>
              <w:left w:val="single" w:sz="4" w:space="0" w:color="auto"/>
              <w:bottom w:val="single" w:sz="4" w:space="0" w:color="auto"/>
              <w:right w:val="single" w:sz="4" w:space="0" w:color="auto"/>
            </w:tcBorders>
            <w:shd w:val="clear" w:color="auto" w:fill="auto"/>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Group Leader/Nutrition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$40,000.00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$12,400.00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52,400.00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$36,022.00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$11,166.82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47,188.82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$36,281.00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$11,247.11</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47,528.11</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$9,920.00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41,920.00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$39,022.00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$12,096.82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51,118.82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$35,579.00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$11,029.49</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46,608.49</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$32,654.00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$10,122.74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42,776.74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$32,000.00</w:t>
            </w:r>
          </w:p>
        </w:tc>
        <w:tc>
          <w:tcPr>
            <w:tcW w:w="214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$9,920.00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41,920.00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$33,292.00</w:t>
            </w:r>
          </w:p>
        </w:tc>
        <w:tc>
          <w:tcPr>
            <w:tcW w:w="214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$10,320.52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43,612.52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$39,329.00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$12,191.99</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51,520.99</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$33,960.00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$10,527.60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44,487.60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Program Assistant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$42,864.00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$13,287.84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56,151.84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Infant Feeding Coordinator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0.25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$3,100.00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13,100.00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Prenatal Nutrition Coordinator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0.15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$7,281.00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$2,257.11</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9,538.11</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Prenatal 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0.80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$36,648.00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$11,360.88</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48,008.88</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Contracts/Sub-Grants/Agreements:</w:t>
      </w:r>
      <w:r w:rsidRPr="00E41C38">
        <w:rPr>
          <w:rFonts w:ascii="Arial" w:eastAsiaTheme="minorHAnsi" w:hAnsi="Arial" w:cstheme="minorBidi"/>
          <w:color w:val="auto"/>
          <w:sz w:val="24"/>
        </w:rPr>
        <w:t xml:space="preserve"> Retain copies of agreements on site.</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N/A</w:t>
      </w:r>
    </w:p>
    <w:p w:rsidR="00E41C38" w:rsidRPr="00E41C38" w:rsidRDefault="00E41C38" w:rsidP="00E41C38">
      <w:pPr>
        <w:keepNext/>
        <w:keepLines/>
        <w:spacing w:before="200" w:after="0" w:line="274" w:lineRule="auto"/>
        <w:outlineLvl w:val="3"/>
        <w:rPr>
          <w:rFonts w:ascii="Arial" w:eastAsiaTheme="majorEastAsia" w:hAnsi="Arial" w:cstheme="majorBidi"/>
          <w:bCs/>
          <w:iCs/>
          <w:color w:val="262626" w:themeColor="text1" w:themeTint="D9"/>
          <w:sz w:val="23"/>
          <w:szCs w:val="23"/>
        </w:rPr>
      </w:pPr>
      <w:r w:rsidRPr="00E41C38">
        <w:rPr>
          <w:rFonts w:ascii="Arial" w:eastAsiaTheme="majorEastAsia" w:hAnsi="Arial" w:cstheme="majorBidi"/>
          <w:b/>
          <w:bCs/>
          <w:i/>
          <w:iCs/>
          <w:color w:val="262626" w:themeColor="text1" w:themeTint="D9"/>
          <w:sz w:val="24"/>
        </w:rPr>
        <w:t>Non-capital equipment/supplies</w:t>
      </w:r>
      <w:r w:rsidRPr="00E41C38">
        <w:rPr>
          <w:rFonts w:ascii="Arial" w:eastAsiaTheme="majorEastAsia" w:hAnsi="Arial" w:cstheme="majorBidi"/>
          <w:bCs/>
          <w:i/>
          <w:iCs/>
          <w:color w:val="262626" w:themeColor="text1" w:themeTint="D9"/>
          <w:sz w:val="24"/>
        </w:rPr>
        <w:t xml:space="preserve">: </w:t>
      </w:r>
      <w:r w:rsidRPr="00E41C38">
        <w:rPr>
          <w:rFonts w:ascii="Arial" w:eastAsiaTheme="majorEastAsia" w:hAnsi="Arial" w:cstheme="majorBidi"/>
          <w:bCs/>
          <w:iCs/>
          <w:color w:val="262626" w:themeColor="text1" w:themeTint="D9"/>
          <w:sz w:val="23"/>
          <w:szCs w:val="23"/>
        </w:rPr>
        <w:t>$34,860.60</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Purchase office and program supplies, printing &amp; copying, postage, phone, cellphone and, social media. </w:t>
      </w:r>
    </w:p>
    <w:tbl>
      <w:tblPr>
        <w:tblStyle w:val="TableGrid17"/>
        <w:tblW w:w="0" w:type="auto"/>
        <w:tblLook w:val="04A0" w:firstRow="1" w:lastRow="0" w:firstColumn="1" w:lastColumn="0" w:noHBand="0" w:noVBand="1"/>
      </w:tblPr>
      <w:tblGrid>
        <w:gridCol w:w="4675"/>
        <w:gridCol w:w="4675"/>
      </w:tblGrid>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$2,405.60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Office Supplies. Includes cost of general office supplies such as pens, papers, envelopes, binders, calendars, laminating rollstocks, folders, toner, etc. </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$6,395.00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Program Supplies. Purchase program supplies needed to perform nutrition education activities, including: microphones/headsets ($80/each X 4), speakers ($230/each X 3), rolling luggage bags ($120/each X 8), puppets ($50/each X 10), fabrics/drapes for puppet theaters ($5.50/yard X 20), promotional pens ($0.45/each X 3,700) and promotional pencils ($0.30/each X 3,000) and food ingredients for food tasting ($50/session X 25).</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$6,000.00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Printing &amp; Copying. Covers the cost of duplication and printing needs of the program. This includes forms, educational materials, coloring books, posters, etc. ($0.10/copy X 60,000)</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$720.00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Postage. Covers cost of program correspondence with clients and other social service providers. ($0.48/postage X 1,500)</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$13,500.00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Phones. Cover cost of telephone and internet services for the program staff. ($75/month X 12 months X 15 staff)</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$3,000.00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Cellphone. Cover cost of mobile phone services for program staff while performing program activities throughout the State. ($50/month X 5 lines X 12 months)</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$2,840.00 </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E-Z texting Platform  $70.00 per month x 12=$840.00</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Facebook campaign:$20.00 per day for a total of 100 days=$2,000</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Cs/>
          <w:color w:val="262626" w:themeColor="text1" w:themeTint="D9"/>
          <w:sz w:val="24"/>
        </w:rPr>
      </w:pPr>
      <w:r w:rsidRPr="00E41C38">
        <w:rPr>
          <w:rFonts w:ascii="Arial" w:eastAsiaTheme="majorEastAsia" w:hAnsi="Arial" w:cstheme="majorBidi"/>
          <w:b/>
          <w:bCs/>
          <w:i/>
          <w:iCs/>
          <w:color w:val="262626" w:themeColor="text1" w:themeTint="D9"/>
          <w:sz w:val="24"/>
        </w:rPr>
        <w:t xml:space="preserve">Materials: </w:t>
      </w:r>
      <w:r w:rsidRPr="00E41C38">
        <w:rPr>
          <w:rFonts w:ascii="Arial" w:eastAsiaTheme="majorEastAsia" w:hAnsi="Arial" w:cstheme="majorBidi"/>
          <w:b/>
          <w:bCs/>
          <w:iCs/>
          <w:color w:val="262626" w:themeColor="text1" w:themeTint="D9"/>
          <w:sz w:val="23"/>
          <w:szCs w:val="23"/>
        </w:rPr>
        <w:t>$4,925.00</w:t>
      </w:r>
    </w:p>
    <w:p w:rsidR="00E41C38" w:rsidRPr="00E41C38" w:rsidRDefault="00E41C38" w:rsidP="00E41C38">
      <w:pPr>
        <w:spacing w:before="0" w:after="180" w:line="274" w:lineRule="auto"/>
        <w:rPr>
          <w:rFonts w:ascii="Arial" w:eastAsiaTheme="minorHAnsi" w:hAnsi="Arial" w:cstheme="minorBidi"/>
          <w:color w:val="auto"/>
          <w:sz w:val="23"/>
          <w:szCs w:val="23"/>
        </w:rPr>
      </w:pPr>
      <w:r w:rsidRPr="00E41C38">
        <w:rPr>
          <w:rFonts w:ascii="Arial" w:eastAsiaTheme="minorHAnsi" w:hAnsi="Arial" w:cstheme="minorBidi"/>
          <w:color w:val="auto"/>
          <w:sz w:val="23"/>
          <w:szCs w:val="23"/>
        </w:rPr>
        <w:t>Educational materials to distribute at program activities sessions, as follows:</w:t>
      </w:r>
    </w:p>
    <w:tbl>
      <w:tblPr>
        <w:tblStyle w:val="TableGrid17"/>
        <w:tblW w:w="0" w:type="auto"/>
        <w:tblLook w:val="04A0" w:firstRow="1" w:lastRow="0" w:firstColumn="1" w:lastColumn="0" w:noHBand="0" w:noVBand="1"/>
      </w:tblPr>
      <w:tblGrid>
        <w:gridCol w:w="4666"/>
        <w:gridCol w:w="1663"/>
        <w:gridCol w:w="1550"/>
        <w:gridCol w:w="1697"/>
      </w:tblGrid>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Item</w:t>
            </w: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Cost/item</w:t>
            </w: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Amount</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Total Cost/item</w:t>
            </w:r>
          </w:p>
        </w:tc>
      </w:tr>
      <w:tr w:rsidR="00E41C38" w:rsidRPr="00E41C38" w:rsidTr="00724C4E">
        <w:tc>
          <w:tcPr>
            <w:tcW w:w="3895"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Five Food group, Exercise, Food Safety Stickers </w:t>
            </w:r>
          </w:p>
        </w:tc>
        <w:tc>
          <w:tcPr>
            <w:tcW w:w="1838"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$ 0.07 </w:t>
            </w:r>
          </w:p>
        </w:tc>
        <w:tc>
          <w:tcPr>
            <w:tcW w:w="1754"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20,000 </w:t>
            </w:r>
          </w:p>
        </w:tc>
        <w:tc>
          <w:tcPr>
            <w:tcW w:w="1863"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$ 1,400.00 </w:t>
            </w:r>
          </w:p>
        </w:tc>
      </w:tr>
      <w:tr w:rsidR="00E41C38" w:rsidRPr="00E41C38" w:rsidTr="00724C4E">
        <w:trPr>
          <w:trHeight w:val="125"/>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My Plate placemats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$ 0.50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2,000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$ 1,000.00 </w:t>
            </w:r>
          </w:p>
        </w:tc>
      </w:tr>
      <w:tr w:rsidR="00E41C38" w:rsidRPr="00E41C38" w:rsidTr="00724C4E">
        <w:trPr>
          <w:trHeight w:val="125"/>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Eating Smart Bracelet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400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$ 400.00 </w:t>
            </w:r>
          </w:p>
        </w:tc>
      </w:tr>
      <w:tr w:rsidR="00E41C38" w:rsidRPr="00E41C38" w:rsidTr="00724C4E">
        <w:trPr>
          <w:trHeight w:val="296"/>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Stretching bands with nutrition and exercise messages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$ 1.98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500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$ 990.00 </w:t>
            </w:r>
          </w:p>
        </w:tc>
      </w:tr>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Shopping tote bag with nutrition message</w:t>
            </w: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$2.27</w:t>
            </w: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500</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$1,135.00</w:t>
            </w:r>
          </w:p>
        </w:tc>
      </w:tr>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Total</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$4,925.00</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Cs/>
          <w:color w:val="262626" w:themeColor="text1" w:themeTint="D9"/>
          <w:sz w:val="24"/>
        </w:rPr>
      </w:pPr>
      <w:r w:rsidRPr="00E41C38">
        <w:rPr>
          <w:rFonts w:ascii="Arial" w:eastAsiaTheme="majorEastAsia" w:hAnsi="Arial" w:cstheme="majorBidi"/>
          <w:b/>
          <w:bCs/>
          <w:i/>
          <w:iCs/>
          <w:color w:val="262626" w:themeColor="text1" w:themeTint="D9"/>
          <w:sz w:val="24"/>
        </w:rPr>
        <w:t>Travel</w:t>
      </w:r>
      <w:r w:rsidRPr="00E41C38">
        <w:rPr>
          <w:rFonts w:ascii="Arial" w:eastAsiaTheme="majorEastAsia" w:hAnsi="Arial" w:cstheme="majorBidi"/>
          <w:bCs/>
          <w:i/>
          <w:iCs/>
          <w:color w:val="262626" w:themeColor="text1" w:themeTint="D9"/>
          <w:sz w:val="24"/>
        </w:rPr>
        <w:t xml:space="preserve">: </w:t>
      </w:r>
      <w:r w:rsidRPr="00E41C38">
        <w:rPr>
          <w:rFonts w:ascii="Arial" w:eastAsiaTheme="majorEastAsia" w:hAnsi="Arial" w:cstheme="majorBidi"/>
          <w:b/>
          <w:bCs/>
          <w:iCs/>
          <w:color w:val="262626" w:themeColor="text1" w:themeTint="D9"/>
          <w:sz w:val="24"/>
        </w:rPr>
        <w:t>$27,875.00 (see Justification on Section C)</w:t>
      </w:r>
    </w:p>
    <w:p w:rsidR="00E41C38" w:rsidRPr="00E41C38" w:rsidRDefault="00E41C38" w:rsidP="00E41C38">
      <w:pPr>
        <w:spacing w:before="0" w:after="180" w:line="274" w:lineRule="auto"/>
        <w:rPr>
          <w:rFonts w:ascii="Arial" w:eastAsiaTheme="minorHAnsi" w:hAnsi="Arial" w:cstheme="minorBidi"/>
          <w:b/>
          <w:color w:val="auto"/>
          <w:sz w:val="24"/>
        </w:rPr>
      </w:pPr>
      <w:r w:rsidRPr="00E41C38">
        <w:rPr>
          <w:rFonts w:ascii="Arial" w:eastAsiaTheme="minorHAnsi" w:hAnsi="Arial" w:cstheme="minorBidi"/>
          <w:b/>
          <w:color w:val="auto"/>
          <w:sz w:val="24"/>
        </w:rPr>
        <w:t xml:space="preserve"> </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 xml:space="preserve">Building space: $49,885 </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A total 2,362 sq. ft. X $1.76/sq. ft. X 12 months. Cover cost of space occupied by program staff.</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Maintenance: N/A</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Equipment and other capital expenditures: N/A</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Total direct costs: $1,024,745.60</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9E401B"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Total indirect costs:</w:t>
      </w:r>
      <w:r w:rsidRPr="00E41C38">
        <w:rPr>
          <w:rFonts w:ascii="Arial" w:eastAsiaTheme="minorHAnsi" w:hAnsi="Arial" w:cstheme="minorBidi"/>
          <w:color w:val="auto"/>
          <w:sz w:val="24"/>
        </w:rPr>
        <w:t xml:space="preserve"> Include both a total and </w:t>
      </w:r>
      <w:r w:rsidRPr="009E401B">
        <w:rPr>
          <w:rFonts w:ascii="Arial" w:eastAsiaTheme="minorHAnsi" w:hAnsi="Arial" w:cstheme="minorBidi"/>
          <w:color w:val="auto"/>
          <w:sz w:val="24"/>
        </w:rPr>
        <w:t xml:space="preserve">the indirect cost rate.  Provide assurance that the indirect cost rate is an approved rate as described in </w:t>
      </w:r>
      <w:r w:rsidRPr="00D75AE4">
        <w:rPr>
          <w:rFonts w:ascii="Arial" w:eastAsiaTheme="minorHAnsi" w:hAnsi="Arial" w:cstheme="minorBidi"/>
          <w:bCs/>
          <w:i/>
          <w:smallCaps/>
          <w:color w:val="auto"/>
          <w:spacing w:val="10"/>
          <w:sz w:val="24"/>
        </w:rPr>
        <w:t>Section 3, Financial and Cost Policy</w:t>
      </w:r>
      <w:r w:rsidRPr="009E401B">
        <w:rPr>
          <w:rFonts w:ascii="Arial" w:eastAsiaTheme="minorHAnsi" w:hAnsi="Arial" w:cstheme="minorBidi"/>
          <w:color w:val="auto"/>
          <w:sz w:val="24"/>
        </w:rPr>
        <w:t>.</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$256,186.40 @ 25% of direct costs of $1,024,745.60. Supports the agency’s federally approved indirect cost rate of 25%. These expenses are attributed to general agency costs, such as salaries and expenses of the President &amp; CEO, Directors of Finance and Human Resources, and fiscal staff. </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Total federal funds: $1,280,932</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 xml:space="preserve">Estimated funds carry-over from current FY to next FY, if any: </w:t>
      </w:r>
      <w:r w:rsidRPr="00E41C38">
        <w:rPr>
          <w:rFonts w:ascii="Arial" w:eastAsiaTheme="minorHAnsi" w:hAnsi="Arial" w:cstheme="minorBidi"/>
          <w:color w:val="auto"/>
          <w:sz w:val="24"/>
        </w:rPr>
        <w:t>N/A</w:t>
      </w:r>
    </w:p>
    <w:p w:rsidR="00E41C38" w:rsidRPr="00E41C38" w:rsidRDefault="00E41C38" w:rsidP="00E41C38">
      <w:pPr>
        <w:keepNext/>
        <w:keepLines/>
        <w:spacing w:before="20" w:after="0"/>
        <w:outlineLvl w:val="2"/>
        <w:rPr>
          <w:rFonts w:ascii="Arial" w:eastAsiaTheme="majorEastAsia" w:hAnsi="Arial" w:cstheme="majorBidi"/>
          <w:b/>
          <w:bCs/>
          <w:color w:val="1F497D" w:themeColor="text2"/>
          <w:sz w:val="28"/>
        </w:rPr>
      </w:pPr>
      <w:r w:rsidRPr="00E41C38">
        <w:rPr>
          <w:rFonts w:ascii="Arial" w:eastAsiaTheme="majorEastAsia" w:hAnsi="Arial" w:cstheme="majorBidi"/>
          <w:b/>
          <w:bCs/>
          <w:color w:val="1F497D" w:themeColor="text2"/>
          <w:sz w:val="28"/>
        </w:rPr>
        <w:t>Budget narrative (FFY2020):</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Salary/Benefits: $907,200 ($692,519-Salaries + $214,681-Fringe Benefits)</w:t>
      </w:r>
    </w:p>
    <w:tbl>
      <w:tblPr>
        <w:tblW w:w="9680" w:type="dxa"/>
        <w:tblLook w:val="04A0" w:firstRow="1" w:lastRow="0" w:firstColumn="1" w:lastColumn="0" w:noHBand="0" w:noVBand="1"/>
      </w:tblPr>
      <w:tblGrid>
        <w:gridCol w:w="2965"/>
        <w:gridCol w:w="1095"/>
        <w:gridCol w:w="1710"/>
        <w:gridCol w:w="2145"/>
        <w:gridCol w:w="1765"/>
      </w:tblGrid>
      <w:tr w:rsidR="00E41C38" w:rsidRPr="00E41C38" w:rsidTr="00724C4E">
        <w:trPr>
          <w:trHeight w:val="305"/>
        </w:trPr>
        <w:tc>
          <w:tcPr>
            <w:tcW w:w="296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Position</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FTE </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Salary </w:t>
            </w:r>
          </w:p>
        </w:tc>
        <w:tc>
          <w:tcPr>
            <w:tcW w:w="21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Fringe Benefits </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(Rate) </w:t>
            </w:r>
          </w:p>
        </w:tc>
        <w:tc>
          <w:tcPr>
            <w:tcW w:w="176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Total </w:t>
            </w:r>
          </w:p>
        </w:tc>
      </w:tr>
      <w:tr w:rsidR="00E41C38" w:rsidRPr="00E41C38" w:rsidTr="00724C4E">
        <w:trPr>
          <w:trHeight w:val="517"/>
        </w:trPr>
        <w:tc>
          <w:tcPr>
            <w:tcW w:w="296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214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76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Program Director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0.45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$44,133.00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$13,681.23</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57,814.23</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Associate Director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$67,174.00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$20,823.94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87,997.94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Nutritionist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$53,280.00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$16,516.80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69,796.80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Nutritionist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$12,710.00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53,710.00</w:t>
            </w:r>
          </w:p>
        </w:tc>
      </w:tr>
      <w:tr w:rsidR="00E41C38" w:rsidRPr="00E41C38" w:rsidTr="00724C4E">
        <w:trPr>
          <w:trHeight w:val="350"/>
        </w:trPr>
        <w:tc>
          <w:tcPr>
            <w:tcW w:w="2965" w:type="dxa"/>
            <w:tcBorders>
              <w:top w:val="nil"/>
              <w:left w:val="single" w:sz="4" w:space="0" w:color="auto"/>
              <w:bottom w:val="single" w:sz="4" w:space="0" w:color="auto"/>
              <w:right w:val="single" w:sz="4" w:space="0" w:color="auto"/>
            </w:tcBorders>
            <w:shd w:val="clear" w:color="auto" w:fill="auto"/>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Group Leader/Nutrition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$40,000.00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$12,400.00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52,400.00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$36,022.00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$11,166.82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47,188.82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$36,281.00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$11,247.11</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47,528.11</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$9,920.00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41,920.00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$39,022.00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$12,096.82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51,118.82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$35,579.00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$11,029.49</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46,608.49</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$32,654.00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$10,122.74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42,776.74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$32,000.00</w:t>
            </w:r>
          </w:p>
        </w:tc>
        <w:tc>
          <w:tcPr>
            <w:tcW w:w="214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$9,920.00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41,920.00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$33,292.00</w:t>
            </w:r>
          </w:p>
        </w:tc>
        <w:tc>
          <w:tcPr>
            <w:tcW w:w="214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$10,320.52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43,612.52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$39,329.00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$12,191.99</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51,520.99</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$33,960.00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$10,527.60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44,487.60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Program Assistant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$42,864.00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$13,287.84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56,151.84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Infant Feeding Coordinator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0.25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$3,100.00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13,100.00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Prenatal Nutrition Coordinator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0.15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$7,281.00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$2,257.11</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9,538.11</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Prenatal 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0.80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$36,648.00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$11,360.88</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48,008.88</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Contracts/Sub-Grants/Agreements:</w:t>
      </w:r>
      <w:r w:rsidRPr="00E41C38">
        <w:rPr>
          <w:rFonts w:ascii="Arial" w:eastAsiaTheme="minorHAnsi" w:hAnsi="Arial" w:cstheme="minorBidi"/>
          <w:color w:val="auto"/>
          <w:sz w:val="24"/>
        </w:rPr>
        <w:t xml:space="preserve"> Retain copies of agreements on site.</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N/A</w:t>
      </w:r>
    </w:p>
    <w:p w:rsidR="00E41C38" w:rsidRPr="00E41C38" w:rsidRDefault="00E41C38" w:rsidP="00E41C38">
      <w:pPr>
        <w:keepNext/>
        <w:keepLines/>
        <w:spacing w:before="200" w:after="0" w:line="274" w:lineRule="auto"/>
        <w:outlineLvl w:val="3"/>
        <w:rPr>
          <w:rFonts w:ascii="Arial" w:eastAsiaTheme="majorEastAsia" w:hAnsi="Arial" w:cstheme="majorBidi"/>
          <w:bCs/>
          <w:iCs/>
          <w:color w:val="262626" w:themeColor="text1" w:themeTint="D9"/>
          <w:sz w:val="23"/>
          <w:szCs w:val="23"/>
        </w:rPr>
      </w:pPr>
      <w:r w:rsidRPr="00E41C38">
        <w:rPr>
          <w:rFonts w:ascii="Arial" w:eastAsiaTheme="majorEastAsia" w:hAnsi="Arial" w:cstheme="majorBidi"/>
          <w:b/>
          <w:bCs/>
          <w:i/>
          <w:iCs/>
          <w:color w:val="262626" w:themeColor="text1" w:themeTint="D9"/>
          <w:sz w:val="24"/>
        </w:rPr>
        <w:t>Non-capital equipment/supplies</w:t>
      </w:r>
      <w:r w:rsidRPr="00E41C38">
        <w:rPr>
          <w:rFonts w:ascii="Arial" w:eastAsiaTheme="majorEastAsia" w:hAnsi="Arial" w:cstheme="majorBidi"/>
          <w:bCs/>
          <w:i/>
          <w:iCs/>
          <w:color w:val="262626" w:themeColor="text1" w:themeTint="D9"/>
          <w:sz w:val="24"/>
        </w:rPr>
        <w:t xml:space="preserve">: </w:t>
      </w:r>
      <w:r w:rsidRPr="00E41C38">
        <w:rPr>
          <w:rFonts w:ascii="Arial" w:eastAsiaTheme="majorEastAsia" w:hAnsi="Arial" w:cstheme="majorBidi"/>
          <w:bCs/>
          <w:iCs/>
          <w:color w:val="262626" w:themeColor="text1" w:themeTint="D9"/>
          <w:sz w:val="23"/>
          <w:szCs w:val="23"/>
        </w:rPr>
        <w:t>$34,860.60</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Purchase office and program supplies, printing &amp; copying, postage, phone, cellphone and, social media. </w:t>
      </w:r>
    </w:p>
    <w:tbl>
      <w:tblPr>
        <w:tblStyle w:val="TableGrid18"/>
        <w:tblW w:w="0" w:type="auto"/>
        <w:tblLook w:val="04A0" w:firstRow="1" w:lastRow="0" w:firstColumn="1" w:lastColumn="0" w:noHBand="0" w:noVBand="1"/>
      </w:tblPr>
      <w:tblGrid>
        <w:gridCol w:w="4675"/>
        <w:gridCol w:w="4675"/>
      </w:tblGrid>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$2,405.60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Office Supplies. Includes cost of general office supplies such as pens, papers, envelopes, binders, calendars, laminating rollstocks, folders, toner, etc. </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$6,395.00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Program Supplies. Purchase program supplies needed to perform nutrition education activities, including: microphones/headsets ($80/each X 4), speakers ($230/each X 3), rolling luggage bags ($120/each X 8), puppets ($50/each X 10), fabrics/drapes for puppet theaters ($5.50/yard X 20), promotional pens ($0.45/each X 3,700) and promotional pencils ($0.30/each X 3,000) and food ingredients for food tasting ($50/session X 25).</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$6,000.00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Printing &amp; Copying. Covers the cost of duplication and printing needs of the program. This includes forms, educational materials, coloring books, posters, etc. ($0.10/copy X 60,000)</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$720.00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Postage. Covers cost of program correspondence with clients and other social service providers. ($0.48/postage X 1,500)</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$13,500.00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Phones. Cover cost of telephone and internet services for the program staff. ($75/month X 12 months X 15 staff)</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$3,000.00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Cellphone. Cover cost of mobile phone services for program staff while performing program activities throughout the State. ($50/month X 5 lines X 12 months)</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$2,840.00 </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E-Z texting Platform  $70.00 per month x 12=$840.00</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Facebook campaign:$20.00 per day for a total of 100 days=$2,000</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Cs/>
          <w:color w:val="262626" w:themeColor="text1" w:themeTint="D9"/>
          <w:sz w:val="24"/>
        </w:rPr>
      </w:pPr>
      <w:r w:rsidRPr="00E41C38">
        <w:rPr>
          <w:rFonts w:ascii="Arial" w:eastAsiaTheme="majorEastAsia" w:hAnsi="Arial" w:cstheme="majorBidi"/>
          <w:b/>
          <w:bCs/>
          <w:i/>
          <w:iCs/>
          <w:color w:val="262626" w:themeColor="text1" w:themeTint="D9"/>
          <w:sz w:val="24"/>
        </w:rPr>
        <w:t xml:space="preserve">Materials: </w:t>
      </w:r>
      <w:r w:rsidRPr="00E41C38">
        <w:rPr>
          <w:rFonts w:ascii="Arial" w:eastAsiaTheme="majorEastAsia" w:hAnsi="Arial" w:cstheme="majorBidi"/>
          <w:b/>
          <w:bCs/>
          <w:iCs/>
          <w:color w:val="262626" w:themeColor="text1" w:themeTint="D9"/>
          <w:sz w:val="23"/>
          <w:szCs w:val="23"/>
        </w:rPr>
        <w:t>$4,925.00</w:t>
      </w:r>
    </w:p>
    <w:p w:rsidR="00E41C38" w:rsidRPr="00E41C38" w:rsidRDefault="00E41C38" w:rsidP="00E41C38">
      <w:pPr>
        <w:spacing w:before="0" w:after="180" w:line="274" w:lineRule="auto"/>
        <w:rPr>
          <w:rFonts w:ascii="Arial" w:eastAsiaTheme="minorHAnsi" w:hAnsi="Arial" w:cstheme="minorBidi"/>
          <w:color w:val="auto"/>
          <w:sz w:val="23"/>
          <w:szCs w:val="23"/>
        </w:rPr>
      </w:pPr>
      <w:r w:rsidRPr="00E41C38">
        <w:rPr>
          <w:rFonts w:ascii="Arial" w:eastAsiaTheme="minorHAnsi" w:hAnsi="Arial" w:cstheme="minorBidi"/>
          <w:color w:val="auto"/>
          <w:sz w:val="23"/>
          <w:szCs w:val="23"/>
        </w:rPr>
        <w:t>Educational materials to distribute at program activities sessions, as follows:</w:t>
      </w:r>
    </w:p>
    <w:tbl>
      <w:tblPr>
        <w:tblStyle w:val="TableGrid18"/>
        <w:tblW w:w="0" w:type="auto"/>
        <w:tblLook w:val="04A0" w:firstRow="1" w:lastRow="0" w:firstColumn="1" w:lastColumn="0" w:noHBand="0" w:noVBand="1"/>
      </w:tblPr>
      <w:tblGrid>
        <w:gridCol w:w="4666"/>
        <w:gridCol w:w="1663"/>
        <w:gridCol w:w="1550"/>
        <w:gridCol w:w="1697"/>
      </w:tblGrid>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Item</w:t>
            </w: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Cost/item</w:t>
            </w: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Amount</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Total Cost/item</w:t>
            </w:r>
          </w:p>
        </w:tc>
      </w:tr>
      <w:tr w:rsidR="00E41C38" w:rsidRPr="00E41C38" w:rsidTr="00724C4E">
        <w:tc>
          <w:tcPr>
            <w:tcW w:w="3895"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Five Food group, Exercise, Food Safety Stickers </w:t>
            </w:r>
          </w:p>
        </w:tc>
        <w:tc>
          <w:tcPr>
            <w:tcW w:w="1838"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$ 0.07 </w:t>
            </w:r>
          </w:p>
        </w:tc>
        <w:tc>
          <w:tcPr>
            <w:tcW w:w="1754"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20,000 </w:t>
            </w:r>
          </w:p>
        </w:tc>
        <w:tc>
          <w:tcPr>
            <w:tcW w:w="1863"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$ 1,400.00 </w:t>
            </w:r>
          </w:p>
        </w:tc>
      </w:tr>
      <w:tr w:rsidR="00E41C38" w:rsidRPr="00E41C38" w:rsidTr="00724C4E">
        <w:trPr>
          <w:trHeight w:val="125"/>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My Plate placemats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$ 0.50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2,000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$ 1,000.00 </w:t>
            </w:r>
          </w:p>
        </w:tc>
      </w:tr>
      <w:tr w:rsidR="00E41C38" w:rsidRPr="00E41C38" w:rsidTr="00724C4E">
        <w:trPr>
          <w:trHeight w:val="125"/>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Eating Smart Bracelet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400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$ 400.00 </w:t>
            </w:r>
          </w:p>
        </w:tc>
      </w:tr>
      <w:tr w:rsidR="00E41C38" w:rsidRPr="00E41C38" w:rsidTr="00724C4E">
        <w:trPr>
          <w:trHeight w:val="296"/>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Stretching bands with nutrition and exercise messages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$ 1.98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500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$ 990.00 </w:t>
            </w:r>
          </w:p>
        </w:tc>
      </w:tr>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Shopping tote bag with nutrition message</w:t>
            </w: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$2.27</w:t>
            </w: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500</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$1,135.00</w:t>
            </w:r>
          </w:p>
        </w:tc>
      </w:tr>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Total</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$4,925.00</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Cs/>
          <w:color w:val="262626" w:themeColor="text1" w:themeTint="D9"/>
          <w:sz w:val="24"/>
        </w:rPr>
      </w:pPr>
      <w:r w:rsidRPr="00E41C38">
        <w:rPr>
          <w:rFonts w:ascii="Arial" w:eastAsiaTheme="majorEastAsia" w:hAnsi="Arial" w:cstheme="majorBidi"/>
          <w:b/>
          <w:bCs/>
          <w:i/>
          <w:iCs/>
          <w:color w:val="262626" w:themeColor="text1" w:themeTint="D9"/>
          <w:sz w:val="24"/>
        </w:rPr>
        <w:t>Travel</w:t>
      </w:r>
      <w:r w:rsidRPr="00E41C38">
        <w:rPr>
          <w:rFonts w:ascii="Arial" w:eastAsiaTheme="majorEastAsia" w:hAnsi="Arial" w:cstheme="majorBidi"/>
          <w:bCs/>
          <w:i/>
          <w:iCs/>
          <w:color w:val="262626" w:themeColor="text1" w:themeTint="D9"/>
          <w:sz w:val="24"/>
        </w:rPr>
        <w:t xml:space="preserve">: </w:t>
      </w:r>
      <w:r w:rsidRPr="00E41C38">
        <w:rPr>
          <w:rFonts w:ascii="Arial" w:eastAsiaTheme="majorEastAsia" w:hAnsi="Arial" w:cstheme="majorBidi"/>
          <w:b/>
          <w:bCs/>
          <w:iCs/>
          <w:color w:val="262626" w:themeColor="text1" w:themeTint="D9"/>
          <w:sz w:val="24"/>
        </w:rPr>
        <w:t>$27,875.00 (see Justification on Section C)</w:t>
      </w:r>
    </w:p>
    <w:p w:rsidR="00E41C38" w:rsidRPr="00E41C38" w:rsidRDefault="00E41C38" w:rsidP="00E41C38">
      <w:pPr>
        <w:spacing w:before="0" w:after="180" w:line="274" w:lineRule="auto"/>
        <w:rPr>
          <w:rFonts w:ascii="Arial" w:eastAsiaTheme="minorHAnsi" w:hAnsi="Arial" w:cstheme="minorBidi"/>
          <w:b/>
          <w:color w:val="auto"/>
          <w:sz w:val="24"/>
        </w:rPr>
      </w:pPr>
      <w:r w:rsidRPr="00E41C38">
        <w:rPr>
          <w:rFonts w:ascii="Arial" w:eastAsiaTheme="minorHAnsi" w:hAnsi="Arial" w:cstheme="minorBidi"/>
          <w:b/>
          <w:color w:val="auto"/>
          <w:sz w:val="24"/>
        </w:rPr>
        <w:t xml:space="preserve"> </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 xml:space="preserve">Building space: $49,885 </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A total 2,362 sq. ft. X $1.76/sq. ft. X 12 months. Cover cost of space occupied by program staff.</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Maintenance: N/A</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Equipment and other capital expenditures: N/A</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Total direct costs: $1,024,745.60</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Total indirect costs:</w:t>
      </w:r>
      <w:r w:rsidRPr="00E41C38">
        <w:rPr>
          <w:rFonts w:ascii="Arial" w:eastAsiaTheme="minorHAnsi" w:hAnsi="Arial" w:cstheme="minorBidi"/>
          <w:color w:val="auto"/>
          <w:sz w:val="24"/>
        </w:rPr>
        <w:t xml:space="preserve"> $256,186.40 @ 25% of direct costs of $1,024,745.60. Supports the agency’s federally approved indirect cost rate of 25%. These expenses are attributed to general agency costs, such as salaries and expenses of the President &amp; CEO, Directors of Finance and Human Resources, and fiscal staff. </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Total federal funds: $1,280,932</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 xml:space="preserve">Estimated funds carry-over from current FY to next FY, if any: </w:t>
      </w:r>
      <w:r w:rsidRPr="00E41C38">
        <w:rPr>
          <w:rFonts w:ascii="Arial" w:eastAsiaTheme="minorHAnsi" w:hAnsi="Arial" w:cstheme="minorBidi"/>
          <w:color w:val="auto"/>
          <w:sz w:val="24"/>
        </w:rPr>
        <w:t>N/A</w:t>
      </w:r>
    </w:p>
    <w:p w:rsidR="00E41C38" w:rsidRPr="00E41C38" w:rsidRDefault="00E41C38" w:rsidP="00E41C38">
      <w:pPr>
        <w:keepNext/>
        <w:keepLines/>
        <w:spacing w:before="20" w:after="0"/>
        <w:outlineLvl w:val="2"/>
        <w:rPr>
          <w:rFonts w:ascii="Arial" w:eastAsiaTheme="majorEastAsia" w:hAnsi="Arial" w:cstheme="majorBidi"/>
          <w:b/>
          <w:bCs/>
          <w:color w:val="1F497D" w:themeColor="text2"/>
          <w:sz w:val="28"/>
        </w:rPr>
      </w:pPr>
      <w:r w:rsidRPr="00E41C38">
        <w:rPr>
          <w:rFonts w:ascii="Arial" w:eastAsiaTheme="majorEastAsia" w:hAnsi="Arial" w:cstheme="majorBidi"/>
          <w:b/>
          <w:bCs/>
          <w:color w:val="1F497D" w:themeColor="text2"/>
          <w:sz w:val="28"/>
        </w:rPr>
        <w:t>Budget narrative (FFY2021):</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Salary/Benefits: $907,200 ($692,519-Salaries + $214,681-Fringe Benefits)</w:t>
      </w:r>
    </w:p>
    <w:tbl>
      <w:tblPr>
        <w:tblW w:w="9680" w:type="dxa"/>
        <w:tblLook w:val="04A0" w:firstRow="1" w:lastRow="0" w:firstColumn="1" w:lastColumn="0" w:noHBand="0" w:noVBand="1"/>
      </w:tblPr>
      <w:tblGrid>
        <w:gridCol w:w="2965"/>
        <w:gridCol w:w="1095"/>
        <w:gridCol w:w="1710"/>
        <w:gridCol w:w="2145"/>
        <w:gridCol w:w="1765"/>
      </w:tblGrid>
      <w:tr w:rsidR="00E41C38" w:rsidRPr="00E41C38" w:rsidTr="00724C4E">
        <w:trPr>
          <w:trHeight w:val="305"/>
        </w:trPr>
        <w:tc>
          <w:tcPr>
            <w:tcW w:w="296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Position</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FTE </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Salary </w:t>
            </w:r>
          </w:p>
        </w:tc>
        <w:tc>
          <w:tcPr>
            <w:tcW w:w="214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Fringe Benefits </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(Rate) </w:t>
            </w:r>
          </w:p>
        </w:tc>
        <w:tc>
          <w:tcPr>
            <w:tcW w:w="176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xml:space="preserve"> Total </w:t>
            </w:r>
          </w:p>
        </w:tc>
      </w:tr>
      <w:tr w:rsidR="00E41C38" w:rsidRPr="00E41C38" w:rsidTr="00724C4E">
        <w:trPr>
          <w:trHeight w:val="517"/>
        </w:trPr>
        <w:tc>
          <w:tcPr>
            <w:tcW w:w="296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214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c>
          <w:tcPr>
            <w:tcW w:w="1765" w:type="dxa"/>
            <w:vMerge/>
            <w:tcBorders>
              <w:top w:val="single" w:sz="4" w:space="0" w:color="auto"/>
              <w:left w:val="single" w:sz="4" w:space="0" w:color="auto"/>
              <w:bottom w:val="single" w:sz="4" w:space="0" w:color="000000"/>
              <w:right w:val="single" w:sz="4" w:space="0" w:color="auto"/>
            </w:tcBorders>
            <w:vAlign w:val="center"/>
            <w:hideMark/>
          </w:tcPr>
          <w:p w:rsidR="00E41C38" w:rsidRPr="00E41C38" w:rsidRDefault="00E41C38" w:rsidP="00E41C38">
            <w:pPr>
              <w:spacing w:before="0" w:after="0"/>
              <w:rPr>
                <w:rFonts w:asciiTheme="minorHAnsi" w:eastAsia="Times New Roman" w:hAnsiTheme="minorHAnsi" w:cs="Times New Roman"/>
                <w:color w:val="auto"/>
                <w:sz w:val="24"/>
                <w:szCs w:val="24"/>
              </w:rPr>
            </w:pP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Program Director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0.45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$44,133.00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$13,681.23</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     57,814.23</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Associate Director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$67,174.00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$20,823.94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87,997.94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Nutritionist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$53,280.00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$16,516.80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69,796.80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Nutritionist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$12,710.00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53,710.00</w:t>
            </w:r>
          </w:p>
        </w:tc>
      </w:tr>
      <w:tr w:rsidR="00E41C38" w:rsidRPr="00E41C38" w:rsidTr="00724C4E">
        <w:trPr>
          <w:trHeight w:val="350"/>
        </w:trPr>
        <w:tc>
          <w:tcPr>
            <w:tcW w:w="2965" w:type="dxa"/>
            <w:tcBorders>
              <w:top w:val="nil"/>
              <w:left w:val="single" w:sz="4" w:space="0" w:color="auto"/>
              <w:bottom w:val="single" w:sz="4" w:space="0" w:color="auto"/>
              <w:right w:val="single" w:sz="4" w:space="0" w:color="auto"/>
            </w:tcBorders>
            <w:shd w:val="clear" w:color="auto" w:fill="auto"/>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Group Leader/Nutrition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$40,000.00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$12,400.00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52,400.00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$36,022.00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$11,166.82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47,188.82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$36,281.00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$11,247.11</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47,528.11</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$9,920.00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41,920.00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$39,022.00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$12,096.82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51,118.82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$35,579.00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$11,029.49</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46,608.49</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$32,654.00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$10,122.74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42,776.74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$32,000.00</w:t>
            </w:r>
          </w:p>
        </w:tc>
        <w:tc>
          <w:tcPr>
            <w:tcW w:w="214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$9,920.00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41,920.00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$33,292.00</w:t>
            </w:r>
          </w:p>
        </w:tc>
        <w:tc>
          <w:tcPr>
            <w:tcW w:w="214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$10,320.52</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43,612.52</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$39,329.00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$12,191.99</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51,520.99</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$33,960.00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$10,527.60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44,487.60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Program Assistant</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$42,864.00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$13,287.84</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56,151.84</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Infant Feeding Coordinator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0.25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$10,000.00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$3,100.00</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13,100.00</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Prenatal Nutrition Coordinator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0.15</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$7,281.00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$2,257.11</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9,538.11</w:t>
            </w:r>
          </w:p>
        </w:tc>
      </w:tr>
      <w:tr w:rsidR="00E41C38" w:rsidRPr="00E41C38" w:rsidTr="00724C4E">
        <w:trPr>
          <w:trHeight w:val="31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Prenatal Nutrition Educator</w:t>
            </w:r>
          </w:p>
        </w:tc>
        <w:tc>
          <w:tcPr>
            <w:tcW w:w="109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0.80</w:t>
            </w:r>
          </w:p>
        </w:tc>
        <w:tc>
          <w:tcPr>
            <w:tcW w:w="1710"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$36,648.00</w:t>
            </w:r>
          </w:p>
        </w:tc>
        <w:tc>
          <w:tcPr>
            <w:tcW w:w="214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$11,360.88</w:t>
            </w:r>
          </w:p>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(31%)</w:t>
            </w:r>
          </w:p>
        </w:tc>
        <w:tc>
          <w:tcPr>
            <w:tcW w:w="1765" w:type="dxa"/>
            <w:tcBorders>
              <w:top w:val="nil"/>
              <w:left w:val="nil"/>
              <w:bottom w:val="single" w:sz="4" w:space="0" w:color="auto"/>
              <w:right w:val="single" w:sz="4" w:space="0" w:color="auto"/>
            </w:tcBorders>
            <w:shd w:val="clear" w:color="auto" w:fill="auto"/>
            <w:noWrap/>
            <w:vAlign w:val="bottom"/>
            <w:hideMark/>
          </w:tcPr>
          <w:p w:rsidR="00E41C38" w:rsidRPr="00E41C38" w:rsidRDefault="00E41C38" w:rsidP="00E41C38">
            <w:pPr>
              <w:spacing w:before="0" w:after="0"/>
              <w:jc w:val="center"/>
              <w:rPr>
                <w:rFonts w:asciiTheme="minorHAnsi" w:eastAsia="Times New Roman" w:hAnsiTheme="minorHAnsi" w:cs="Times New Roman"/>
                <w:color w:val="auto"/>
                <w:sz w:val="24"/>
                <w:szCs w:val="24"/>
              </w:rPr>
            </w:pPr>
            <w:r w:rsidRPr="00E41C38">
              <w:rPr>
                <w:rFonts w:asciiTheme="minorHAnsi" w:eastAsia="Times New Roman" w:hAnsiTheme="minorHAnsi" w:cs="Times New Roman"/>
                <w:color w:val="auto"/>
                <w:sz w:val="24"/>
                <w:szCs w:val="24"/>
              </w:rPr>
              <w:t>48,008.88</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Contracts/Sub-Grants/Agreements:</w:t>
      </w:r>
      <w:r w:rsidRPr="00E41C38">
        <w:rPr>
          <w:rFonts w:ascii="Arial" w:eastAsiaTheme="minorHAnsi" w:hAnsi="Arial" w:cstheme="minorBidi"/>
          <w:color w:val="auto"/>
          <w:sz w:val="24"/>
        </w:rPr>
        <w:t xml:space="preserve"> Retain copies of agreements on site.</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N/A</w:t>
      </w:r>
    </w:p>
    <w:p w:rsidR="00E41C38" w:rsidRPr="00E41C38" w:rsidRDefault="00E41C38" w:rsidP="00E41C38">
      <w:pPr>
        <w:keepNext/>
        <w:keepLines/>
        <w:spacing w:before="200" w:after="0" w:line="274" w:lineRule="auto"/>
        <w:outlineLvl w:val="3"/>
        <w:rPr>
          <w:rFonts w:ascii="Arial" w:eastAsiaTheme="majorEastAsia" w:hAnsi="Arial" w:cstheme="majorBidi"/>
          <w:bCs/>
          <w:iCs/>
          <w:color w:val="262626" w:themeColor="text1" w:themeTint="D9"/>
          <w:sz w:val="23"/>
          <w:szCs w:val="23"/>
        </w:rPr>
      </w:pPr>
      <w:r w:rsidRPr="00E41C38">
        <w:rPr>
          <w:rFonts w:ascii="Arial" w:eastAsiaTheme="majorEastAsia" w:hAnsi="Arial" w:cstheme="majorBidi"/>
          <w:b/>
          <w:bCs/>
          <w:i/>
          <w:iCs/>
          <w:color w:val="262626" w:themeColor="text1" w:themeTint="D9"/>
          <w:sz w:val="24"/>
        </w:rPr>
        <w:t>Non-capital equipment/supplies</w:t>
      </w:r>
      <w:r w:rsidRPr="00E41C38">
        <w:rPr>
          <w:rFonts w:ascii="Arial" w:eastAsiaTheme="majorEastAsia" w:hAnsi="Arial" w:cstheme="majorBidi"/>
          <w:bCs/>
          <w:i/>
          <w:iCs/>
          <w:color w:val="262626" w:themeColor="text1" w:themeTint="D9"/>
          <w:sz w:val="24"/>
        </w:rPr>
        <w:t xml:space="preserve">: </w:t>
      </w:r>
      <w:r w:rsidRPr="00E41C38">
        <w:rPr>
          <w:rFonts w:ascii="Arial" w:eastAsiaTheme="majorEastAsia" w:hAnsi="Arial" w:cstheme="majorBidi"/>
          <w:bCs/>
          <w:iCs/>
          <w:color w:val="262626" w:themeColor="text1" w:themeTint="D9"/>
          <w:sz w:val="23"/>
          <w:szCs w:val="23"/>
        </w:rPr>
        <w:t>$34,860.60</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Purchase office and program supplies, printing &amp; copying, postage, phone, cellphone and, social media. </w:t>
      </w:r>
    </w:p>
    <w:tbl>
      <w:tblPr>
        <w:tblStyle w:val="TableGrid19"/>
        <w:tblW w:w="0" w:type="auto"/>
        <w:tblLook w:val="04A0" w:firstRow="1" w:lastRow="0" w:firstColumn="1" w:lastColumn="0" w:noHBand="0" w:noVBand="1"/>
      </w:tblPr>
      <w:tblGrid>
        <w:gridCol w:w="4675"/>
        <w:gridCol w:w="4675"/>
      </w:tblGrid>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$2,405.60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Office Supplies. Includes cost of general office supplies such as pens, papers, envelopes, binders, calendars, laminating rollstocks, folders, toner, etc. </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$6,395.00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Program Supplies. Purchase program supplies needed to perform nutrition education activities, including: microphones/headsets ($80/each X 4), speakers ($230/each X 3), rolling luggage bags ($120/each X 8), puppets ($50/each X 10), fabrics/drapes for puppet theaters ($5.50/yard X 20), promotional pens ($0.45/each X 3,700) and promotional pencils ($0.30/each X 3,000) and food ingredients for food tasting ($50/session X 25).</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$6,000.00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Printing &amp; Copying. Covers the cost of duplication and printing needs of the program. This includes forms, educational materials, coloring books, posters, etc. ($0.10/copy X 60,000)</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$720.00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Postage. Covers cost of program correspondence with clients and other social service providers. ($0.48/postage X 1,500)</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$13,500.00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Phones. Cover cost of telephone and internet services for the program staff. ($75/month X 12 months X 15 staff)</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$3,000.00</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3"/>
                <w:szCs w:val="23"/>
              </w:rPr>
              <w:t>Cellphone. Cover cost of mobile phone services for program staff while performing program activities throughout the State. ($50/month X 5 lines X 12 months)</w:t>
            </w:r>
          </w:p>
        </w:tc>
      </w:tr>
      <w:tr w:rsidR="00E41C38" w:rsidRPr="00E41C38" w:rsidTr="00724C4E">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 xml:space="preserve">$2,840.00 </w:t>
            </w:r>
          </w:p>
        </w:tc>
        <w:tc>
          <w:tcPr>
            <w:tcW w:w="467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E-Z texting Platform  $70.00 per month x 12=$840.00</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Facebook campaign:$20.00 per day for a total of 100 days=$2,000</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Cs/>
          <w:color w:val="262626" w:themeColor="text1" w:themeTint="D9"/>
          <w:sz w:val="24"/>
        </w:rPr>
      </w:pPr>
      <w:r w:rsidRPr="00E41C38">
        <w:rPr>
          <w:rFonts w:ascii="Arial" w:eastAsiaTheme="majorEastAsia" w:hAnsi="Arial" w:cstheme="majorBidi"/>
          <w:b/>
          <w:bCs/>
          <w:i/>
          <w:iCs/>
          <w:color w:val="262626" w:themeColor="text1" w:themeTint="D9"/>
          <w:sz w:val="24"/>
        </w:rPr>
        <w:t xml:space="preserve">Materials: </w:t>
      </w:r>
      <w:r w:rsidRPr="00E41C38">
        <w:rPr>
          <w:rFonts w:ascii="Arial" w:eastAsiaTheme="majorEastAsia" w:hAnsi="Arial" w:cstheme="majorBidi"/>
          <w:b/>
          <w:bCs/>
          <w:iCs/>
          <w:color w:val="262626" w:themeColor="text1" w:themeTint="D9"/>
          <w:sz w:val="23"/>
          <w:szCs w:val="23"/>
        </w:rPr>
        <w:t>$4,925.00</w:t>
      </w:r>
    </w:p>
    <w:p w:rsidR="00E41C38" w:rsidRPr="00E41C38" w:rsidRDefault="00E41C38" w:rsidP="00E41C38">
      <w:pPr>
        <w:spacing w:before="0" w:after="180" w:line="274" w:lineRule="auto"/>
        <w:rPr>
          <w:rFonts w:ascii="Arial" w:eastAsiaTheme="minorHAnsi" w:hAnsi="Arial" w:cstheme="minorBidi"/>
          <w:color w:val="auto"/>
          <w:sz w:val="23"/>
          <w:szCs w:val="23"/>
        </w:rPr>
      </w:pPr>
      <w:r w:rsidRPr="00E41C38">
        <w:rPr>
          <w:rFonts w:ascii="Arial" w:eastAsiaTheme="minorHAnsi" w:hAnsi="Arial" w:cstheme="minorBidi"/>
          <w:color w:val="auto"/>
          <w:sz w:val="23"/>
          <w:szCs w:val="23"/>
        </w:rPr>
        <w:t>Educational materials to distribute at program activities sessions, as follows:</w:t>
      </w:r>
    </w:p>
    <w:tbl>
      <w:tblPr>
        <w:tblStyle w:val="TableGrid19"/>
        <w:tblW w:w="0" w:type="auto"/>
        <w:tblLook w:val="04A0" w:firstRow="1" w:lastRow="0" w:firstColumn="1" w:lastColumn="0" w:noHBand="0" w:noVBand="1"/>
      </w:tblPr>
      <w:tblGrid>
        <w:gridCol w:w="4666"/>
        <w:gridCol w:w="1663"/>
        <w:gridCol w:w="1550"/>
        <w:gridCol w:w="1697"/>
      </w:tblGrid>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Item</w:t>
            </w: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Cost/item</w:t>
            </w: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Amount</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Total Cost/item</w:t>
            </w:r>
          </w:p>
        </w:tc>
      </w:tr>
      <w:tr w:rsidR="00E41C38" w:rsidRPr="00E41C38" w:rsidTr="00724C4E">
        <w:tc>
          <w:tcPr>
            <w:tcW w:w="3895"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Five Food group, Exercise, Food Safety Stickers </w:t>
            </w:r>
          </w:p>
        </w:tc>
        <w:tc>
          <w:tcPr>
            <w:tcW w:w="1838"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$ 0.07 </w:t>
            </w:r>
          </w:p>
        </w:tc>
        <w:tc>
          <w:tcPr>
            <w:tcW w:w="1754"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20,000 </w:t>
            </w:r>
          </w:p>
        </w:tc>
        <w:tc>
          <w:tcPr>
            <w:tcW w:w="1863" w:type="dxa"/>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$ 1,400.00 </w:t>
            </w:r>
          </w:p>
        </w:tc>
      </w:tr>
      <w:tr w:rsidR="00E41C38" w:rsidRPr="00E41C38" w:rsidTr="00724C4E">
        <w:trPr>
          <w:trHeight w:val="125"/>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My Plate placemats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$ 0.50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2,000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$ 1,000.00 </w:t>
            </w:r>
          </w:p>
        </w:tc>
      </w:tr>
      <w:tr w:rsidR="00E41C38" w:rsidRPr="00E41C38" w:rsidTr="00724C4E">
        <w:trPr>
          <w:trHeight w:val="125"/>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Eating Smart Bracelet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400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$ 400.00 </w:t>
            </w:r>
          </w:p>
        </w:tc>
      </w:tr>
      <w:tr w:rsidR="00E41C38" w:rsidRPr="00E41C38" w:rsidTr="00724C4E">
        <w:trPr>
          <w:trHeight w:val="296"/>
        </w:trPr>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Stretching bands with nutrition and exercise messages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$ 1.98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500 </w:t>
            </w:r>
          </w:p>
        </w:tc>
        <w:tc>
          <w:tcPr>
            <w:tcW w:w="0" w:type="auto"/>
          </w:tcPr>
          <w:p w:rsidR="00E41C38" w:rsidRPr="00E41C38" w:rsidRDefault="00E41C38" w:rsidP="00E41C38">
            <w:pPr>
              <w:autoSpaceDE w:val="0"/>
              <w:autoSpaceDN w:val="0"/>
              <w:adjustRightInd w:val="0"/>
              <w:spacing w:before="0" w:after="0"/>
              <w:rPr>
                <w:rFonts w:ascii="Arial" w:eastAsiaTheme="minorHAnsi" w:hAnsi="Arial" w:cs="Arial"/>
                <w:sz w:val="24"/>
                <w:szCs w:val="24"/>
              </w:rPr>
            </w:pPr>
            <w:r w:rsidRPr="00E41C38">
              <w:rPr>
                <w:rFonts w:ascii="Arial" w:eastAsiaTheme="minorHAnsi" w:hAnsi="Arial" w:cs="Arial"/>
                <w:sz w:val="24"/>
                <w:szCs w:val="24"/>
              </w:rPr>
              <w:t xml:space="preserve">$ 990.00 </w:t>
            </w:r>
          </w:p>
        </w:tc>
      </w:tr>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Shopping tote bag with nutrition message</w:t>
            </w: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$2.27</w:t>
            </w: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500</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$1,135.00</w:t>
            </w:r>
          </w:p>
        </w:tc>
      </w:tr>
      <w:tr w:rsidR="00E41C38" w:rsidRPr="00E41C38" w:rsidTr="00724C4E">
        <w:tc>
          <w:tcPr>
            <w:tcW w:w="3895" w:type="dxa"/>
          </w:tcPr>
          <w:p w:rsidR="00E41C38" w:rsidRPr="00E41C38" w:rsidRDefault="00E41C38" w:rsidP="00E41C38">
            <w:pPr>
              <w:spacing w:before="0" w:after="180" w:line="274" w:lineRule="auto"/>
              <w:rPr>
                <w:rFonts w:ascii="Arial" w:eastAsiaTheme="minorHAnsi" w:hAnsi="Arial" w:cstheme="minorBidi"/>
                <w:color w:val="auto"/>
                <w:sz w:val="24"/>
              </w:rPr>
            </w:pPr>
          </w:p>
        </w:tc>
        <w:tc>
          <w:tcPr>
            <w:tcW w:w="1838" w:type="dxa"/>
          </w:tcPr>
          <w:p w:rsidR="00E41C38" w:rsidRPr="00E41C38" w:rsidRDefault="00E41C38" w:rsidP="00E41C38">
            <w:pPr>
              <w:spacing w:before="0" w:after="180" w:line="274" w:lineRule="auto"/>
              <w:rPr>
                <w:rFonts w:ascii="Arial" w:eastAsiaTheme="minorHAnsi" w:hAnsi="Arial" w:cstheme="minorBidi"/>
                <w:color w:val="auto"/>
                <w:sz w:val="24"/>
              </w:rPr>
            </w:pPr>
          </w:p>
        </w:tc>
        <w:tc>
          <w:tcPr>
            <w:tcW w:w="1754"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Total</w:t>
            </w:r>
          </w:p>
        </w:tc>
        <w:tc>
          <w:tcPr>
            <w:tcW w:w="1863" w:type="dxa"/>
          </w:tcPr>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$4,925.00</w:t>
            </w:r>
          </w:p>
        </w:tc>
      </w:tr>
    </w:tbl>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Cs/>
          <w:color w:val="262626" w:themeColor="text1" w:themeTint="D9"/>
          <w:sz w:val="24"/>
        </w:rPr>
      </w:pPr>
      <w:r w:rsidRPr="00E41C38">
        <w:rPr>
          <w:rFonts w:ascii="Arial" w:eastAsiaTheme="majorEastAsia" w:hAnsi="Arial" w:cstheme="majorBidi"/>
          <w:b/>
          <w:bCs/>
          <w:i/>
          <w:iCs/>
          <w:color w:val="262626" w:themeColor="text1" w:themeTint="D9"/>
          <w:sz w:val="24"/>
        </w:rPr>
        <w:t>Travel</w:t>
      </w:r>
      <w:r w:rsidRPr="00E41C38">
        <w:rPr>
          <w:rFonts w:ascii="Arial" w:eastAsiaTheme="majorEastAsia" w:hAnsi="Arial" w:cstheme="majorBidi"/>
          <w:bCs/>
          <w:i/>
          <w:iCs/>
          <w:color w:val="262626" w:themeColor="text1" w:themeTint="D9"/>
          <w:sz w:val="24"/>
        </w:rPr>
        <w:t xml:space="preserve">: </w:t>
      </w:r>
      <w:r w:rsidRPr="00E41C38">
        <w:rPr>
          <w:rFonts w:ascii="Arial" w:eastAsiaTheme="majorEastAsia" w:hAnsi="Arial" w:cstheme="majorBidi"/>
          <w:b/>
          <w:bCs/>
          <w:iCs/>
          <w:color w:val="262626" w:themeColor="text1" w:themeTint="D9"/>
          <w:sz w:val="24"/>
        </w:rPr>
        <w:t>$27,875.00 (see Justification on Section C)</w:t>
      </w:r>
    </w:p>
    <w:p w:rsidR="00E41C38" w:rsidRPr="00E41C38" w:rsidRDefault="00E41C38" w:rsidP="00E41C38">
      <w:pPr>
        <w:spacing w:before="0" w:after="180" w:line="274" w:lineRule="auto"/>
        <w:rPr>
          <w:rFonts w:ascii="Arial" w:eastAsiaTheme="minorHAnsi" w:hAnsi="Arial" w:cstheme="minorBidi"/>
          <w:b/>
          <w:color w:val="auto"/>
          <w:sz w:val="24"/>
        </w:rPr>
      </w:pPr>
      <w:r w:rsidRPr="00E41C38">
        <w:rPr>
          <w:rFonts w:ascii="Arial" w:eastAsiaTheme="minorHAnsi" w:hAnsi="Arial" w:cstheme="minorBidi"/>
          <w:b/>
          <w:color w:val="auto"/>
          <w:sz w:val="24"/>
        </w:rPr>
        <w:t xml:space="preserve"> </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 xml:space="preserve">Building space: $49,885 </w:t>
      </w: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inorHAnsi" w:hAnsi="Arial" w:cstheme="minorBidi"/>
          <w:color w:val="auto"/>
          <w:sz w:val="24"/>
        </w:rPr>
        <w:t>A total 2,362 sq. ft. X $1.76/sq. ft. X 12 months. Cover cost of space occupied by program staff.</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Maintenance: N/A</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Equipment and other capital expenditures: N/A</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Total direct costs: $1,024,745.60</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Total indirect costs:</w:t>
      </w:r>
      <w:r w:rsidRPr="00E41C38">
        <w:rPr>
          <w:rFonts w:ascii="Arial" w:eastAsiaTheme="minorHAnsi" w:hAnsi="Arial" w:cstheme="minorBidi"/>
          <w:color w:val="auto"/>
          <w:sz w:val="24"/>
        </w:rPr>
        <w:t xml:space="preserve"> $256,186.40 @ 25% of direct costs of $1,024,745.60. Supports the agency’s federally approved indirect cost rate of 25%. These expenses are attributed to general agency costs, such as salaries and expenses of the President &amp; CEO, Directors of Finance and Human Resources, and fiscal staff. </w:t>
      </w:r>
    </w:p>
    <w:p w:rsidR="00E41C38" w:rsidRPr="00E41C38" w:rsidRDefault="00E41C38" w:rsidP="00E41C38">
      <w:pPr>
        <w:keepNext/>
        <w:keepLines/>
        <w:spacing w:before="200" w:after="0" w:line="274" w:lineRule="auto"/>
        <w:outlineLvl w:val="3"/>
        <w:rPr>
          <w:rFonts w:ascii="Arial" w:eastAsiaTheme="majorEastAsia" w:hAnsi="Arial" w:cstheme="majorBidi"/>
          <w:b/>
          <w:bCs/>
          <w:i/>
          <w:iCs/>
          <w:color w:val="262626" w:themeColor="text1" w:themeTint="D9"/>
          <w:sz w:val="24"/>
        </w:rPr>
      </w:pPr>
      <w:r w:rsidRPr="00E41C38">
        <w:rPr>
          <w:rFonts w:ascii="Arial" w:eastAsiaTheme="majorEastAsia" w:hAnsi="Arial" w:cstheme="majorBidi"/>
          <w:b/>
          <w:bCs/>
          <w:i/>
          <w:iCs/>
          <w:color w:val="262626" w:themeColor="text1" w:themeTint="D9"/>
          <w:sz w:val="24"/>
        </w:rPr>
        <w:t>Total federal funds: $1,280,932</w:t>
      </w:r>
    </w:p>
    <w:p w:rsidR="00E41C38" w:rsidRPr="00E41C38" w:rsidRDefault="00E41C38" w:rsidP="00E41C38">
      <w:pPr>
        <w:spacing w:before="0" w:after="180" w:line="274" w:lineRule="auto"/>
        <w:rPr>
          <w:rFonts w:ascii="Arial" w:eastAsiaTheme="minorHAnsi" w:hAnsi="Arial" w:cstheme="minorBidi"/>
          <w:color w:val="auto"/>
          <w:sz w:val="24"/>
        </w:rPr>
      </w:pPr>
    </w:p>
    <w:p w:rsidR="00E41C38" w:rsidRPr="00E41C38" w:rsidRDefault="00E41C38" w:rsidP="00E41C38">
      <w:pPr>
        <w:spacing w:before="0" w:after="180" w:line="274" w:lineRule="auto"/>
        <w:rPr>
          <w:rFonts w:ascii="Arial" w:eastAsiaTheme="minorHAnsi" w:hAnsi="Arial" w:cstheme="minorBidi"/>
          <w:color w:val="auto"/>
          <w:sz w:val="24"/>
        </w:rPr>
      </w:pPr>
      <w:r w:rsidRPr="00E41C38">
        <w:rPr>
          <w:rFonts w:ascii="Arial" w:eastAsiaTheme="majorEastAsia" w:hAnsi="Arial" w:cstheme="majorBidi"/>
          <w:b/>
          <w:bCs/>
          <w:i/>
          <w:iCs/>
          <w:color w:val="262626" w:themeColor="text1" w:themeTint="D9"/>
          <w:sz w:val="24"/>
        </w:rPr>
        <w:t xml:space="preserve">Estimated funds carry-over from current FY to next FY, if any: </w:t>
      </w:r>
      <w:r w:rsidRPr="00E41C38">
        <w:rPr>
          <w:rFonts w:ascii="Arial" w:eastAsiaTheme="minorHAnsi" w:hAnsi="Arial" w:cstheme="minorBidi"/>
          <w:color w:val="auto"/>
          <w:sz w:val="24"/>
        </w:rPr>
        <w:t>N/A</w:t>
      </w:r>
    </w:p>
    <w:p w:rsidR="00CB7D8D" w:rsidRDefault="00CB7D8D">
      <w:pPr>
        <w:spacing w:before="0" w:after="200" w:line="276" w:lineRule="auto"/>
        <w:rPr>
          <w:rFonts w:ascii="Arial" w:eastAsiaTheme="minorHAnsi" w:hAnsi="Arial" w:cstheme="minorBidi"/>
          <w:color w:val="auto"/>
          <w:sz w:val="24"/>
        </w:rPr>
      </w:pPr>
      <w:r>
        <w:rPr>
          <w:rFonts w:ascii="Arial" w:eastAsiaTheme="minorHAnsi" w:hAnsi="Arial" w:cstheme="minorBidi"/>
          <w:color w:val="auto"/>
          <w:sz w:val="24"/>
        </w:rPr>
        <w:br w:type="page"/>
      </w:r>
    </w:p>
    <w:p w:rsidR="00CB7D8D" w:rsidRPr="00CB7D8D" w:rsidRDefault="00CB7D8D" w:rsidP="00CB7D8D">
      <w:pPr>
        <w:keepNext/>
        <w:keepLines/>
        <w:spacing w:before="20" w:after="0"/>
        <w:outlineLvl w:val="2"/>
        <w:rPr>
          <w:rFonts w:ascii="Arial" w:eastAsiaTheme="majorEastAsia" w:hAnsi="Arial" w:cstheme="majorBidi"/>
          <w:b/>
          <w:bCs/>
          <w:color w:val="1F497D" w:themeColor="text2"/>
          <w:sz w:val="28"/>
        </w:rPr>
      </w:pPr>
      <w:r w:rsidRPr="00CB7D8D">
        <w:rPr>
          <w:rFonts w:ascii="Arial" w:eastAsiaTheme="majorEastAsia" w:hAnsi="Arial" w:cstheme="majorBidi"/>
          <w:b/>
          <w:bCs/>
          <w:color w:val="1F497D" w:themeColor="text2"/>
          <w:sz w:val="28"/>
        </w:rPr>
        <w:t>Section C. Travel</w:t>
      </w:r>
      <w:r>
        <w:rPr>
          <w:rFonts w:ascii="Arial" w:eastAsiaTheme="majorEastAsia" w:hAnsi="Arial" w:cstheme="majorBidi"/>
          <w:b/>
          <w:bCs/>
          <w:color w:val="1F497D" w:themeColor="text2"/>
          <w:sz w:val="28"/>
        </w:rPr>
        <w:t xml:space="preserve"> (FFY2019)</w:t>
      </w:r>
    </w:p>
    <w:p w:rsidR="00CB7D8D" w:rsidRPr="00CB7D8D" w:rsidRDefault="00CB7D8D" w:rsidP="00CB7D8D">
      <w:pPr>
        <w:keepNext/>
        <w:keepLines/>
        <w:spacing w:before="200" w:after="0" w:line="274" w:lineRule="auto"/>
        <w:outlineLvl w:val="3"/>
        <w:rPr>
          <w:rFonts w:ascii="Arial" w:eastAsiaTheme="majorEastAsia" w:hAnsi="Arial" w:cstheme="majorBidi"/>
          <w:b/>
          <w:bCs/>
          <w:i/>
          <w:iCs/>
          <w:color w:val="262626" w:themeColor="text1" w:themeTint="D9"/>
          <w:sz w:val="24"/>
        </w:rPr>
      </w:pPr>
      <w:r w:rsidRPr="00CB7D8D">
        <w:rPr>
          <w:rFonts w:ascii="Arial" w:eastAsiaTheme="majorEastAsia" w:hAnsi="Arial" w:cstheme="majorBidi"/>
          <w:b/>
          <w:bCs/>
          <w:i/>
          <w:iCs/>
          <w:color w:val="262626" w:themeColor="text1" w:themeTint="D9"/>
          <w:sz w:val="24"/>
        </w:rPr>
        <w:t>In-State Travel</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ajorEastAsia" w:hAnsi="Arial" w:cstheme="majorBidi"/>
          <w:b/>
          <w:i/>
          <w:color w:val="677F34"/>
          <w:sz w:val="24"/>
        </w:rPr>
        <w:t>Travel Purpose:</w:t>
      </w:r>
      <w:r w:rsidRPr="00CB7D8D">
        <w:rPr>
          <w:rFonts w:ascii="Arial" w:eastAsiaTheme="minorHAnsi" w:hAnsi="Arial" w:cstheme="minorBidi"/>
          <w:color w:val="auto"/>
          <w:sz w:val="24"/>
        </w:rPr>
        <w:t xml:space="preserve"> Justification of need for travel, including how attendance will benefit SNAP-Ed</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The HHC SNAP-ED program provides nutrition and exercise services to low-income individuals and families living at seven targeted towns across the state.  These services include puppet shows, jeopardy games, adult group presentations, media presentations, and tables with information taking place at schools, child care centers, community agencies, clinics, and other community settings. In addition, program staff will participate in local trainings and statewide meetings. The staff is expected to travel around the State to do program activities, attend meetings and trainings/conferences, and meet with partners. The agency reimbursable rate is based on the federally approved rate. </w:t>
      </w:r>
    </w:p>
    <w:p w:rsidR="00CB7D8D" w:rsidRPr="00CB7D8D" w:rsidRDefault="00CB7D8D" w:rsidP="00CB7D8D">
      <w:pPr>
        <w:keepNext/>
        <w:keepLines/>
        <w:spacing w:before="200" w:after="0" w:line="274" w:lineRule="auto"/>
        <w:outlineLvl w:val="4"/>
        <w:rPr>
          <w:rFonts w:ascii="Arial" w:eastAsiaTheme="majorEastAsia" w:hAnsi="Arial" w:cstheme="majorBidi"/>
          <w:b/>
          <w:i/>
          <w:color w:val="677F34"/>
          <w:sz w:val="24"/>
        </w:rPr>
      </w:pPr>
      <w:r w:rsidRPr="00CB7D8D">
        <w:rPr>
          <w:rFonts w:ascii="Arial" w:eastAsiaTheme="majorEastAsia" w:hAnsi="Arial" w:cstheme="majorBidi"/>
          <w:b/>
          <w:i/>
          <w:color w:val="677F34"/>
          <w:sz w:val="24"/>
        </w:rPr>
        <w:t>Travel destination (city, town or county or indicate local travel):</w:t>
      </w:r>
    </w:p>
    <w:p w:rsidR="00CB7D8D" w:rsidRPr="00CB7D8D" w:rsidRDefault="00CB7D8D" w:rsidP="00CB7D8D">
      <w:pPr>
        <w:spacing w:before="0" w:after="120" w:line="274" w:lineRule="auto"/>
        <w:rPr>
          <w:rFonts w:ascii="Arial" w:eastAsia="Arial" w:hAnsi="Arial" w:cs="Arial"/>
          <w:bCs/>
          <w:color w:val="auto"/>
          <w:sz w:val="24"/>
          <w:szCs w:val="24"/>
        </w:rPr>
      </w:pPr>
      <w:r w:rsidRPr="00CB7D8D">
        <w:rPr>
          <w:rFonts w:ascii="Arial" w:eastAsia="Times New Roman" w:hAnsi="Arial" w:cs="Arial"/>
          <w:color w:val="auto"/>
          <w:sz w:val="24"/>
          <w:szCs w:val="24"/>
        </w:rPr>
        <w:t>From Hartford, CT to:   Hartford, CT area, Bridgeport CT, New Haven CT, New Britain, CT, Norwich, CT, New London, CT, and Waterbury, CT.</w:t>
      </w:r>
    </w:p>
    <w:p w:rsidR="00CB7D8D" w:rsidRPr="00CB7D8D" w:rsidRDefault="00CB7D8D" w:rsidP="00CB7D8D">
      <w:pPr>
        <w:keepNext/>
        <w:keepLines/>
        <w:spacing w:before="200" w:after="0" w:line="274" w:lineRule="auto"/>
        <w:outlineLvl w:val="4"/>
        <w:rPr>
          <w:rFonts w:ascii="Arial" w:eastAsiaTheme="majorEastAsia" w:hAnsi="Arial" w:cstheme="majorBidi"/>
          <w:b/>
          <w:i/>
          <w:color w:val="677F34"/>
          <w:sz w:val="24"/>
        </w:rPr>
      </w:pPr>
      <w:r w:rsidRPr="00CB7D8D">
        <w:rPr>
          <w:rFonts w:ascii="Arial" w:eastAsiaTheme="majorEastAsia" w:hAnsi="Arial" w:cstheme="majorBidi"/>
          <w:b/>
          <w:i/>
          <w:color w:val="677F34"/>
          <w:sz w:val="24"/>
        </w:rPr>
        <w:t>Number of staff traveling:</w:t>
      </w:r>
    </w:p>
    <w:p w:rsidR="00CB7D8D" w:rsidRPr="00CB7D8D" w:rsidRDefault="00CB7D8D" w:rsidP="00CB7D8D">
      <w:pPr>
        <w:spacing w:before="0" w:after="120" w:line="274" w:lineRule="auto"/>
        <w:rPr>
          <w:rFonts w:ascii="Arial" w:eastAsia="Arial" w:hAnsi="Arial" w:cs="Arial"/>
          <w:color w:val="auto"/>
          <w:sz w:val="24"/>
          <w:szCs w:val="24"/>
        </w:rPr>
      </w:pPr>
      <w:r w:rsidRPr="00CB7D8D">
        <w:rPr>
          <w:rFonts w:ascii="Arial" w:eastAsia="Arial" w:hAnsi="Arial" w:cs="Arial"/>
          <w:color w:val="auto"/>
          <w:sz w:val="24"/>
          <w:szCs w:val="24"/>
        </w:rPr>
        <w:t>15 staff members</w:t>
      </w:r>
    </w:p>
    <w:p w:rsidR="00CB7D8D" w:rsidRPr="00CB7D8D" w:rsidRDefault="00CB7D8D" w:rsidP="00CB7D8D">
      <w:pPr>
        <w:keepNext/>
        <w:keepLines/>
        <w:spacing w:before="200" w:after="0" w:line="274" w:lineRule="auto"/>
        <w:outlineLvl w:val="4"/>
        <w:rPr>
          <w:rFonts w:ascii="Arial" w:eastAsiaTheme="majorEastAsia" w:hAnsi="Arial" w:cstheme="majorBidi"/>
          <w:b/>
          <w:i/>
          <w:color w:val="677F34"/>
          <w:sz w:val="24"/>
        </w:rPr>
      </w:pPr>
      <w:r w:rsidRPr="00CB7D8D">
        <w:rPr>
          <w:rFonts w:ascii="Arial" w:eastAsiaTheme="majorEastAsia" w:hAnsi="Arial" w:cstheme="majorBidi"/>
          <w:b/>
          <w:i/>
          <w:color w:val="677F34"/>
          <w:sz w:val="24"/>
        </w:rPr>
        <w:t>Cost of travel for this purpose:</w:t>
      </w:r>
    </w:p>
    <w:tbl>
      <w:tblPr>
        <w:tblStyle w:val="TableGrid20"/>
        <w:tblW w:w="9211" w:type="dxa"/>
        <w:tblLook w:val="04A0" w:firstRow="1" w:lastRow="0" w:firstColumn="1" w:lastColumn="0" w:noHBand="0" w:noVBand="1"/>
      </w:tblPr>
      <w:tblGrid>
        <w:gridCol w:w="1795"/>
        <w:gridCol w:w="1350"/>
        <w:gridCol w:w="1390"/>
        <w:gridCol w:w="1558"/>
        <w:gridCol w:w="1559"/>
        <w:gridCol w:w="1559"/>
      </w:tblGrid>
      <w:tr w:rsidR="00CB7D8D" w:rsidRPr="00CB7D8D" w:rsidTr="00724C4E">
        <w:tc>
          <w:tcPr>
            <w:tcW w:w="9211" w:type="dxa"/>
            <w:gridSpan w:val="6"/>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color w:val="auto"/>
                <w:sz w:val="24"/>
              </w:rPr>
              <w:t>ACTIVITIES CONDUCTED BY NUTRITION EDUCATORS</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Round trip from Hartford to:</w:t>
            </w:r>
          </w:p>
        </w:tc>
        <w:tc>
          <w:tcPr>
            <w:tcW w:w="135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miles per day</w:t>
            </w:r>
          </w:p>
        </w:tc>
        <w:tc>
          <w:tcPr>
            <w:tcW w:w="139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trips/week</w:t>
            </w:r>
          </w:p>
        </w:tc>
        <w:tc>
          <w:tcPr>
            <w:tcW w:w="1558"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weeks per year</w:t>
            </w:r>
          </w:p>
        </w:tc>
        <w:tc>
          <w:tcPr>
            <w:tcW w:w="1559"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Mileage rate per mile:$0.545</w:t>
            </w:r>
          </w:p>
        </w:tc>
        <w:tc>
          <w:tcPr>
            <w:tcW w:w="1559"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Total</w:t>
            </w:r>
          </w:p>
          <w:p w:rsidR="00CB7D8D" w:rsidRPr="00CB7D8D" w:rsidRDefault="00CB7D8D" w:rsidP="00CB7D8D">
            <w:pPr>
              <w:spacing w:before="0" w:after="180" w:line="274" w:lineRule="auto"/>
              <w:rPr>
                <w:rFonts w:ascii="Arial" w:eastAsiaTheme="minorHAnsi" w:hAnsi="Arial" w:cstheme="minorBidi"/>
                <w:b/>
                <w:color w:val="auto"/>
                <w:sz w:val="24"/>
              </w:rPr>
            </w:pP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Hartford</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16</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44</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$2,302.00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New Haven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 $6,976.00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Bridgeport</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120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3</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$7,848.00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New Britain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25</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$1,090.00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Waterbury</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$872.00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Norwich</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30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$2,616.00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New London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95</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16</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$828.00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Sub-Total</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$22,532.00</w:t>
            </w:r>
          </w:p>
        </w:tc>
      </w:tr>
    </w:tbl>
    <w:p w:rsidR="00CB7D8D" w:rsidRPr="00CB7D8D" w:rsidRDefault="00CB7D8D" w:rsidP="00CB7D8D">
      <w:pPr>
        <w:spacing w:before="0" w:after="180" w:line="274" w:lineRule="auto"/>
        <w:rPr>
          <w:rFonts w:ascii="Arial" w:eastAsiaTheme="minorHAnsi" w:hAnsi="Arial" w:cstheme="minorBidi"/>
          <w:color w:val="auto"/>
          <w:sz w:val="24"/>
        </w:rPr>
      </w:pPr>
    </w:p>
    <w:tbl>
      <w:tblPr>
        <w:tblStyle w:val="TableGrid20"/>
        <w:tblW w:w="9211" w:type="dxa"/>
        <w:tblLook w:val="04A0" w:firstRow="1" w:lastRow="0" w:firstColumn="1" w:lastColumn="0" w:noHBand="0" w:noVBand="1"/>
      </w:tblPr>
      <w:tblGrid>
        <w:gridCol w:w="1795"/>
        <w:gridCol w:w="1350"/>
        <w:gridCol w:w="1390"/>
        <w:gridCol w:w="1558"/>
        <w:gridCol w:w="1559"/>
        <w:gridCol w:w="1559"/>
      </w:tblGrid>
      <w:tr w:rsidR="00CB7D8D" w:rsidRPr="00CB7D8D" w:rsidTr="00724C4E">
        <w:tc>
          <w:tcPr>
            <w:tcW w:w="9211" w:type="dxa"/>
            <w:gridSpan w:val="6"/>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color w:val="auto"/>
                <w:sz w:val="24"/>
              </w:rPr>
              <w:t>ACTIVITIES CONDUCTED BY NUTRITIONISTS</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Round trip from Hartford to:</w:t>
            </w:r>
          </w:p>
        </w:tc>
        <w:tc>
          <w:tcPr>
            <w:tcW w:w="135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miles per day</w:t>
            </w:r>
          </w:p>
        </w:tc>
        <w:tc>
          <w:tcPr>
            <w:tcW w:w="139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trips/week</w:t>
            </w:r>
          </w:p>
        </w:tc>
        <w:tc>
          <w:tcPr>
            <w:tcW w:w="1558"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weeks per year</w:t>
            </w:r>
          </w:p>
        </w:tc>
        <w:tc>
          <w:tcPr>
            <w:tcW w:w="1559"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Mileage rate per mile:$0.545</w:t>
            </w:r>
          </w:p>
        </w:tc>
        <w:tc>
          <w:tcPr>
            <w:tcW w:w="1559"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Total</w:t>
            </w:r>
          </w:p>
          <w:p w:rsidR="00CB7D8D" w:rsidRPr="00CB7D8D" w:rsidRDefault="00CB7D8D" w:rsidP="00CB7D8D">
            <w:pPr>
              <w:spacing w:before="0" w:after="180" w:line="274" w:lineRule="auto"/>
              <w:rPr>
                <w:rFonts w:ascii="Arial" w:eastAsiaTheme="minorHAnsi" w:hAnsi="Arial" w:cstheme="minorBidi"/>
                <w:b/>
                <w:color w:val="auto"/>
                <w:sz w:val="24"/>
              </w:rPr>
            </w:pP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Hartford</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$26.00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New Haven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$436.00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Bridgeport</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120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$654.00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New Britain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25</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$136.00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Waterbury</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$436.00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Norwich</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w:t>
            </w: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 3</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$131.00</w:t>
            </w:r>
          </w:p>
        </w:tc>
      </w:tr>
      <w:tr w:rsidR="00CB7D8D" w:rsidRPr="00CB7D8D" w:rsidTr="00724C4E">
        <w:tc>
          <w:tcPr>
            <w:tcW w:w="1795"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558"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Sub-Total</w:t>
            </w:r>
          </w:p>
        </w:tc>
        <w:tc>
          <w:tcPr>
            <w:tcW w:w="1559"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$1,819.00</w:t>
            </w:r>
          </w:p>
        </w:tc>
      </w:tr>
    </w:tbl>
    <w:p w:rsidR="00CB7D8D" w:rsidRPr="00CB7D8D" w:rsidRDefault="00CB7D8D" w:rsidP="00CB7D8D">
      <w:pPr>
        <w:spacing w:before="0" w:after="180" w:line="274" w:lineRule="auto"/>
        <w:rPr>
          <w:rFonts w:ascii="Arial" w:eastAsiaTheme="minorHAnsi" w:hAnsi="Arial" w:cstheme="minorBidi"/>
          <w:color w:val="auto"/>
          <w:sz w:val="24"/>
        </w:rPr>
      </w:pPr>
    </w:p>
    <w:tbl>
      <w:tblPr>
        <w:tblStyle w:val="TableGrid20"/>
        <w:tblW w:w="9196" w:type="dxa"/>
        <w:tblLook w:val="04A0" w:firstRow="1" w:lastRow="0" w:firstColumn="1" w:lastColumn="0" w:noHBand="0" w:noVBand="1"/>
      </w:tblPr>
      <w:tblGrid>
        <w:gridCol w:w="2695"/>
        <w:gridCol w:w="1350"/>
        <w:gridCol w:w="1390"/>
        <w:gridCol w:w="2030"/>
        <w:gridCol w:w="1731"/>
      </w:tblGrid>
      <w:tr w:rsidR="00CB7D8D" w:rsidRPr="00CB7D8D" w:rsidTr="00724C4E">
        <w:tc>
          <w:tcPr>
            <w:tcW w:w="9196" w:type="dxa"/>
            <w:gridSpan w:val="5"/>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TRIPS TO ATTEND LOCAL MEETINGS</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b/>
                <w:color w:val="auto"/>
                <w:sz w:val="24"/>
              </w:rPr>
            </w:pPr>
          </w:p>
        </w:tc>
        <w:tc>
          <w:tcPr>
            <w:tcW w:w="135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xml:space="preserve"># of miles </w:t>
            </w:r>
          </w:p>
        </w:tc>
        <w:tc>
          <w:tcPr>
            <w:tcW w:w="139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 of trips/year</w:t>
            </w:r>
          </w:p>
        </w:tc>
        <w:tc>
          <w:tcPr>
            <w:tcW w:w="203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Mileage rate per mile:$0.545</w:t>
            </w:r>
          </w:p>
        </w:tc>
        <w:tc>
          <w:tcPr>
            <w:tcW w:w="1731"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Total</w:t>
            </w:r>
          </w:p>
          <w:p w:rsidR="00CB7D8D" w:rsidRPr="00CB7D8D" w:rsidRDefault="00CB7D8D" w:rsidP="00CB7D8D">
            <w:pPr>
              <w:spacing w:before="0" w:after="180" w:line="274" w:lineRule="auto"/>
              <w:rPr>
                <w:rFonts w:ascii="Arial" w:eastAsiaTheme="minorHAnsi" w:hAnsi="Arial" w:cstheme="minorBidi"/>
                <w:b/>
                <w:color w:val="auto"/>
                <w:sz w:val="24"/>
              </w:rPr>
            </w:pP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NH Wellness Committee</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$436.00</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NH Healthy Coalition </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$436.00</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Bridgeport Healthy Coalition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120</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w:t>
            </w: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$654.00</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CT Obesity Prevention Coalition, Farmington</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25</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w:t>
            </w: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$109.00</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Hartford Wellness Committee </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8</w:t>
            </w: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$26.00</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Hartford Food Policy</w:t>
            </w: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w:t>
            </w: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6</w:t>
            </w: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0.545</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$20.00</w:t>
            </w:r>
          </w:p>
        </w:tc>
      </w:tr>
      <w:tr w:rsidR="00CB7D8D" w:rsidRPr="00CB7D8D" w:rsidTr="00724C4E">
        <w:tc>
          <w:tcPr>
            <w:tcW w:w="2695"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350"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1390" w:type="dxa"/>
          </w:tcPr>
          <w:p w:rsidR="00CB7D8D" w:rsidRPr="00CB7D8D" w:rsidRDefault="00CB7D8D" w:rsidP="00CB7D8D">
            <w:pPr>
              <w:spacing w:before="0" w:after="180" w:line="274" w:lineRule="auto"/>
              <w:rPr>
                <w:rFonts w:ascii="Arial" w:eastAsiaTheme="minorHAnsi" w:hAnsi="Arial" w:cstheme="minorBidi"/>
                <w:color w:val="auto"/>
                <w:sz w:val="24"/>
              </w:rPr>
            </w:pPr>
          </w:p>
        </w:tc>
        <w:tc>
          <w:tcPr>
            <w:tcW w:w="2030"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Sub-Total</w:t>
            </w:r>
          </w:p>
        </w:tc>
        <w:tc>
          <w:tcPr>
            <w:tcW w:w="1731" w:type="dxa"/>
          </w:tcPr>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$1,681.00</w:t>
            </w:r>
          </w:p>
        </w:tc>
      </w:tr>
      <w:tr w:rsidR="00CB7D8D" w:rsidRPr="00CB7D8D" w:rsidTr="00724C4E">
        <w:tc>
          <w:tcPr>
            <w:tcW w:w="5435" w:type="dxa"/>
            <w:gridSpan w:val="3"/>
          </w:tcPr>
          <w:p w:rsidR="00CB7D8D" w:rsidRPr="00CB7D8D" w:rsidRDefault="00CB7D8D" w:rsidP="00CB7D8D">
            <w:pPr>
              <w:spacing w:before="0" w:after="180" w:line="274" w:lineRule="auto"/>
              <w:rPr>
                <w:rFonts w:ascii="Arial" w:eastAsiaTheme="minorHAnsi" w:hAnsi="Arial" w:cstheme="minorBidi"/>
                <w:color w:val="auto"/>
                <w:sz w:val="24"/>
              </w:rPr>
            </w:pPr>
          </w:p>
        </w:tc>
        <w:tc>
          <w:tcPr>
            <w:tcW w:w="2030"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Total</w:t>
            </w:r>
          </w:p>
        </w:tc>
        <w:tc>
          <w:tcPr>
            <w:tcW w:w="1731" w:type="dxa"/>
          </w:tcPr>
          <w:p w:rsidR="00CB7D8D" w:rsidRPr="00CB7D8D" w:rsidRDefault="00CB7D8D" w:rsidP="00CB7D8D">
            <w:pPr>
              <w:spacing w:before="0" w:after="180" w:line="274" w:lineRule="auto"/>
              <w:rPr>
                <w:rFonts w:ascii="Arial" w:eastAsiaTheme="minorHAnsi" w:hAnsi="Arial" w:cstheme="minorBidi"/>
                <w:b/>
                <w:color w:val="auto"/>
                <w:sz w:val="24"/>
              </w:rPr>
            </w:pPr>
            <w:r w:rsidRPr="00CB7D8D">
              <w:rPr>
                <w:rFonts w:ascii="Arial" w:eastAsiaTheme="minorHAnsi" w:hAnsi="Arial" w:cstheme="minorBidi"/>
                <w:b/>
                <w:color w:val="auto"/>
                <w:sz w:val="24"/>
              </w:rPr>
              <w:t>$26,032.00</w:t>
            </w:r>
          </w:p>
        </w:tc>
      </w:tr>
    </w:tbl>
    <w:p w:rsidR="00CB7D8D" w:rsidRPr="00CB7D8D" w:rsidRDefault="00CB7D8D" w:rsidP="00CB7D8D">
      <w:pPr>
        <w:spacing w:before="0" w:after="180" w:line="274" w:lineRule="auto"/>
        <w:rPr>
          <w:rFonts w:ascii="Arial" w:eastAsiaTheme="minorHAnsi" w:hAnsi="Arial" w:cstheme="minorBidi"/>
          <w:color w:val="auto"/>
          <w:sz w:val="24"/>
        </w:rPr>
      </w:pPr>
    </w:p>
    <w:p w:rsidR="00CB7D8D" w:rsidRPr="00CB7D8D" w:rsidRDefault="00CB7D8D" w:rsidP="00CB7D8D">
      <w:pPr>
        <w:keepNext/>
        <w:keepLines/>
        <w:spacing w:before="200" w:after="0" w:line="274" w:lineRule="auto"/>
        <w:outlineLvl w:val="3"/>
        <w:rPr>
          <w:rFonts w:ascii="Arial" w:eastAsiaTheme="majorEastAsia" w:hAnsi="Arial" w:cstheme="majorBidi"/>
          <w:bCs/>
          <w:i/>
          <w:iCs/>
          <w:color w:val="262626" w:themeColor="text1" w:themeTint="D9"/>
          <w:sz w:val="24"/>
        </w:rPr>
      </w:pPr>
      <w:r w:rsidRPr="00CB7D8D">
        <w:rPr>
          <w:rFonts w:ascii="Arial" w:eastAsiaTheme="majorEastAsia" w:hAnsi="Arial" w:cstheme="majorBidi"/>
          <w:b/>
          <w:bCs/>
          <w:i/>
          <w:iCs/>
          <w:color w:val="262626" w:themeColor="text1" w:themeTint="D9"/>
          <w:sz w:val="24"/>
        </w:rPr>
        <w:t>Total In-State Travel Cost: $26,032.00</w:t>
      </w:r>
    </w:p>
    <w:p w:rsidR="00CB7D8D" w:rsidRPr="00CB7D8D" w:rsidRDefault="00CB7D8D" w:rsidP="00CB7D8D">
      <w:pPr>
        <w:keepNext/>
        <w:keepLines/>
        <w:spacing w:before="200" w:after="0" w:line="274" w:lineRule="auto"/>
        <w:outlineLvl w:val="3"/>
        <w:rPr>
          <w:rFonts w:ascii="Arial" w:eastAsiaTheme="majorEastAsia" w:hAnsi="Arial" w:cstheme="majorBidi"/>
          <w:b/>
          <w:bCs/>
          <w:i/>
          <w:iCs/>
          <w:color w:val="262626" w:themeColor="text1" w:themeTint="D9"/>
          <w:sz w:val="24"/>
        </w:rPr>
      </w:pPr>
      <w:r w:rsidRPr="00CB7D8D">
        <w:rPr>
          <w:rFonts w:ascii="Arial" w:eastAsiaTheme="majorEastAsia" w:hAnsi="Arial" w:cstheme="majorBidi"/>
          <w:b/>
          <w:bCs/>
          <w:i/>
          <w:iCs/>
          <w:color w:val="262626" w:themeColor="text1" w:themeTint="D9"/>
          <w:sz w:val="24"/>
        </w:rPr>
        <w:t>Out-of-State Travel</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ajorEastAsia" w:hAnsi="Arial" w:cstheme="majorBidi"/>
          <w:b/>
          <w:i/>
          <w:color w:val="677F34"/>
          <w:sz w:val="24"/>
        </w:rPr>
        <w:t>Travel Purpose:</w:t>
      </w:r>
      <w:r w:rsidRPr="00CB7D8D">
        <w:rPr>
          <w:rFonts w:ascii="Arial" w:eastAsiaTheme="minorHAnsi" w:hAnsi="Arial" w:cstheme="minorBidi"/>
          <w:color w:val="auto"/>
          <w:sz w:val="24"/>
        </w:rPr>
        <w:t xml:space="preserve"> </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3"/>
          <w:szCs w:val="23"/>
        </w:rPr>
        <w:t xml:space="preserve">This allocation is to cover of cost of one staff to attend the 2019 Society for Nutrition Education and Behavior (SNEB) Annual Conference taking place from </w:t>
      </w:r>
      <w:r w:rsidRPr="00CB7D8D">
        <w:rPr>
          <w:rFonts w:ascii="Arial" w:eastAsiaTheme="minorHAnsi" w:hAnsi="Arial" w:cstheme="minorBidi"/>
          <w:color w:val="auto"/>
          <w:sz w:val="24"/>
        </w:rPr>
        <w:t>July 27 to July 30, 2019</w:t>
      </w:r>
      <w:r w:rsidRPr="00CB7D8D">
        <w:rPr>
          <w:rFonts w:ascii="Arial" w:eastAsiaTheme="minorHAnsi" w:hAnsi="Arial" w:cstheme="minorBidi"/>
          <w:color w:val="auto"/>
          <w:sz w:val="23"/>
          <w:szCs w:val="23"/>
        </w:rPr>
        <w:t xml:space="preserve"> in Orlando, Florida. The conference is for professionals actively involved in nutrition education and health promotion and provides forums for sharing innovative strategies for nutrition education, and disseminating of research findings. This is also an opportunity to meet nationwide SNAP-Ed coordinators as well as an opportunity for sharing of information and experiences in program implementation.</w:t>
      </w:r>
    </w:p>
    <w:p w:rsidR="00CB7D8D" w:rsidRPr="00CB7D8D" w:rsidRDefault="00CB7D8D" w:rsidP="00CB7D8D">
      <w:pPr>
        <w:keepNext/>
        <w:keepLines/>
        <w:spacing w:before="200" w:after="0" w:line="274" w:lineRule="auto"/>
        <w:outlineLvl w:val="4"/>
        <w:rPr>
          <w:rFonts w:ascii="Arial" w:eastAsiaTheme="majorEastAsia" w:hAnsi="Arial" w:cstheme="majorBidi"/>
          <w:b/>
          <w:i/>
          <w:color w:val="677F34"/>
          <w:sz w:val="24"/>
        </w:rPr>
      </w:pPr>
      <w:r w:rsidRPr="00CB7D8D">
        <w:rPr>
          <w:rFonts w:ascii="Arial" w:eastAsiaTheme="majorEastAsia" w:hAnsi="Arial" w:cstheme="majorBidi"/>
          <w:b/>
          <w:i/>
          <w:color w:val="677F34"/>
          <w:sz w:val="24"/>
        </w:rPr>
        <w:t>Travel destination (city and State):</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2019 Society for Nutrition Education and Behavior Annual Conference, Orlando, Fl. Saturday, July 27 – Tuesday, July 30, 2019</w:t>
      </w:r>
    </w:p>
    <w:p w:rsidR="00CB7D8D" w:rsidRPr="00CB7D8D" w:rsidRDefault="00CB7D8D" w:rsidP="00CB7D8D">
      <w:pPr>
        <w:keepNext/>
        <w:keepLines/>
        <w:spacing w:before="200" w:after="0" w:line="274" w:lineRule="auto"/>
        <w:outlineLvl w:val="4"/>
        <w:rPr>
          <w:rFonts w:ascii="Arial" w:eastAsiaTheme="majorEastAsia" w:hAnsi="Arial" w:cstheme="majorBidi"/>
          <w:b/>
          <w:i/>
          <w:color w:val="677F34"/>
          <w:sz w:val="24"/>
        </w:rPr>
      </w:pPr>
      <w:r w:rsidRPr="00CB7D8D">
        <w:rPr>
          <w:rFonts w:ascii="Arial" w:eastAsiaTheme="majorEastAsia" w:hAnsi="Arial" w:cstheme="majorBidi"/>
          <w:b/>
          <w:i/>
          <w:color w:val="677F34"/>
          <w:sz w:val="24"/>
        </w:rPr>
        <w:t>Number of staff traveling:</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One (1) Staff</w:t>
      </w:r>
    </w:p>
    <w:p w:rsidR="00CB7D8D" w:rsidRPr="00CB7D8D" w:rsidRDefault="00CB7D8D" w:rsidP="00CB7D8D">
      <w:pPr>
        <w:keepNext/>
        <w:keepLines/>
        <w:spacing w:before="200" w:after="0" w:line="274" w:lineRule="auto"/>
        <w:outlineLvl w:val="4"/>
        <w:rPr>
          <w:rFonts w:ascii="Arial" w:eastAsiaTheme="majorEastAsia" w:hAnsi="Arial" w:cstheme="majorBidi"/>
          <w:b/>
          <w:i/>
          <w:color w:val="677F34"/>
          <w:sz w:val="24"/>
        </w:rPr>
      </w:pPr>
      <w:r w:rsidRPr="00CB7D8D">
        <w:rPr>
          <w:rFonts w:ascii="Arial" w:eastAsiaTheme="majorEastAsia" w:hAnsi="Arial" w:cstheme="majorBidi"/>
          <w:b/>
          <w:i/>
          <w:color w:val="677F34"/>
          <w:sz w:val="24"/>
        </w:rPr>
        <w:t>Cost of travel for this purpose:</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 </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Hyatt Regency Grand Cypress - $191 per night X 3 nights = $573.00</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Conference Registration= $555.00</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Airfare</w:t>
      </w:r>
      <w:r w:rsidRPr="00CB7D8D">
        <w:rPr>
          <w:rFonts w:ascii="Arial" w:eastAsiaTheme="minorHAnsi" w:hAnsi="Arial" w:cstheme="minorBidi"/>
          <w:color w:val="auto"/>
          <w:sz w:val="24"/>
        </w:rPr>
        <w:tab/>
        <w:t xml:space="preserve"> - Hartford, CT to Orlando, FL =$458.50</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Local transportation (airport to hotel roundtrip) = $50.00 </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 xml:space="preserve">Per Diem (based on GSA rate): </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$59.00 per day x 2 full days + $44.25 per day x 2 half days=</w:t>
      </w:r>
      <w:r w:rsidRPr="00CB7D8D">
        <w:rPr>
          <w:rFonts w:ascii="Arial" w:eastAsiaTheme="minorHAnsi" w:hAnsi="Arial" w:cstheme="minorBidi"/>
          <w:color w:val="auto"/>
          <w:sz w:val="24"/>
        </w:rPr>
        <w:tab/>
        <w:t>$206.50</w:t>
      </w:r>
    </w:p>
    <w:p w:rsidR="00CB7D8D" w:rsidRPr="00CB7D8D" w:rsidRDefault="00CB7D8D" w:rsidP="00CB7D8D">
      <w:pPr>
        <w:spacing w:before="0" w:after="180" w:line="274" w:lineRule="auto"/>
        <w:rPr>
          <w:rFonts w:ascii="Arial" w:eastAsiaTheme="minorHAnsi" w:hAnsi="Arial" w:cstheme="minorBidi"/>
          <w:color w:val="auto"/>
          <w:sz w:val="24"/>
        </w:rPr>
      </w:pPr>
      <w:r w:rsidRPr="00CB7D8D">
        <w:rPr>
          <w:rFonts w:ascii="Arial" w:eastAsiaTheme="minorHAnsi" w:hAnsi="Arial" w:cstheme="minorBidi"/>
          <w:color w:val="auto"/>
          <w:sz w:val="24"/>
        </w:rPr>
        <w:t>Estimated total</w:t>
      </w:r>
      <w:r w:rsidRPr="00CB7D8D">
        <w:rPr>
          <w:rFonts w:ascii="Arial" w:eastAsiaTheme="minorHAnsi" w:hAnsi="Arial" w:cstheme="minorBidi"/>
          <w:color w:val="auto"/>
          <w:sz w:val="24"/>
        </w:rPr>
        <w:tab/>
      </w:r>
      <w:r w:rsidRPr="00CB7D8D">
        <w:rPr>
          <w:rFonts w:ascii="Arial" w:eastAsiaTheme="minorHAnsi" w:hAnsi="Arial" w:cstheme="minorBidi"/>
          <w:color w:val="auto"/>
          <w:sz w:val="24"/>
        </w:rPr>
        <w:tab/>
        <w:t>$1,843.00</w:t>
      </w:r>
    </w:p>
    <w:p w:rsidR="00CB7D8D" w:rsidRPr="00CB7D8D" w:rsidRDefault="00CB7D8D" w:rsidP="00CB7D8D">
      <w:pPr>
        <w:keepNext/>
        <w:keepLines/>
        <w:spacing w:before="200" w:after="0" w:line="274" w:lineRule="auto"/>
        <w:outlineLvl w:val="3"/>
        <w:rPr>
          <w:rFonts w:ascii="Arial" w:eastAsiaTheme="majorEastAsia" w:hAnsi="Arial" w:cstheme="majorBidi"/>
          <w:b/>
          <w:bCs/>
          <w:i/>
          <w:iCs/>
          <w:color w:val="262626" w:themeColor="text1" w:themeTint="D9"/>
          <w:sz w:val="24"/>
        </w:rPr>
      </w:pPr>
      <w:r w:rsidRPr="00CB7D8D">
        <w:rPr>
          <w:rFonts w:ascii="Arial" w:eastAsiaTheme="majorEastAsia" w:hAnsi="Arial" w:cstheme="majorBidi"/>
          <w:b/>
          <w:bCs/>
          <w:i/>
          <w:iCs/>
          <w:color w:val="262626" w:themeColor="text1" w:themeTint="D9"/>
          <w:sz w:val="24"/>
        </w:rPr>
        <w:t xml:space="preserve">Total Out-State Travel Cost: </w:t>
      </w:r>
    </w:p>
    <w:p w:rsidR="00BB21C1" w:rsidRDefault="00CB7D8D" w:rsidP="00BB21C1">
      <w:pPr>
        <w:pStyle w:val="Heading2"/>
        <w:rPr>
          <w:rFonts w:eastAsiaTheme="minorHAnsi" w:cstheme="minorBidi"/>
          <w:color w:val="auto"/>
          <w:sz w:val="24"/>
        </w:rPr>
      </w:pPr>
      <w:r w:rsidRPr="00CB7D8D">
        <w:rPr>
          <w:rFonts w:eastAsiaTheme="minorHAnsi" w:cstheme="minorBidi"/>
          <w:color w:val="auto"/>
          <w:sz w:val="24"/>
        </w:rPr>
        <w:t xml:space="preserve"> $1,843.00</w:t>
      </w:r>
    </w:p>
    <w:p w:rsidR="00BB21C1" w:rsidRDefault="00BB21C1">
      <w:pPr>
        <w:spacing w:before="0" w:after="200" w:line="276" w:lineRule="auto"/>
        <w:rPr>
          <w:rFonts w:ascii="Arial" w:eastAsiaTheme="minorHAnsi" w:hAnsi="Arial" w:cstheme="minorBidi"/>
          <w:b/>
          <w:bCs/>
          <w:color w:val="auto"/>
          <w:sz w:val="24"/>
          <w:szCs w:val="26"/>
        </w:rPr>
      </w:pPr>
      <w:r>
        <w:rPr>
          <w:rFonts w:eastAsiaTheme="minorHAnsi" w:cstheme="minorBidi"/>
          <w:color w:val="auto"/>
          <w:sz w:val="24"/>
        </w:rPr>
        <w:br w:type="page"/>
      </w:r>
    </w:p>
    <w:p w:rsidR="00BB21C1" w:rsidRPr="00BB21C1" w:rsidRDefault="00BB21C1" w:rsidP="00BB21C1">
      <w:pPr>
        <w:keepNext/>
        <w:keepLines/>
        <w:spacing w:after="240"/>
        <w:outlineLvl w:val="1"/>
        <w:rPr>
          <w:rFonts w:ascii="Arial" w:eastAsia="Times New Roman" w:hAnsi="Arial" w:cs="Times New Roman"/>
          <w:b/>
          <w:bCs/>
          <w:color w:val="677F34"/>
          <w:sz w:val="28"/>
          <w:szCs w:val="26"/>
        </w:rPr>
      </w:pPr>
      <w:r w:rsidRPr="00BB21C1">
        <w:rPr>
          <w:rFonts w:ascii="Arial" w:eastAsia="Times New Roman" w:hAnsi="Arial" w:cs="Times New Roman"/>
          <w:b/>
          <w:bCs/>
          <w:color w:val="677F34"/>
          <w:sz w:val="28"/>
          <w:szCs w:val="26"/>
        </w:rPr>
        <w:t>SNAP-Ed Staffing Plan</w:t>
      </w:r>
    </w:p>
    <w:p w:rsidR="00BB21C1" w:rsidRPr="00BB21C1" w:rsidRDefault="00BB21C1" w:rsidP="00BB21C1">
      <w:pPr>
        <w:keepNext/>
        <w:keepLines/>
        <w:spacing w:before="20" w:after="0"/>
        <w:outlineLvl w:val="2"/>
        <w:rPr>
          <w:rFonts w:ascii="Arial" w:eastAsia="Times New Roman" w:hAnsi="Arial" w:cs="Times New Roman"/>
          <w:b/>
          <w:bCs/>
          <w:color w:val="1F497D" w:themeColor="text2"/>
          <w:sz w:val="24"/>
          <w:szCs w:val="24"/>
        </w:rPr>
      </w:pPr>
      <w:r w:rsidRPr="00BB21C1">
        <w:rPr>
          <w:rFonts w:ascii="Arial" w:eastAsia="Times New Roman" w:hAnsi="Arial" w:cs="Times New Roman"/>
          <w:b/>
          <w:bCs/>
          <w:color w:val="1F497D" w:themeColor="text2"/>
          <w:sz w:val="28"/>
        </w:rPr>
        <w:t xml:space="preserve">Project Name: </w:t>
      </w:r>
      <w:r w:rsidRPr="00BB21C1">
        <w:rPr>
          <w:rFonts w:ascii="Arial" w:eastAsia="Times New Roman" w:hAnsi="Arial" w:cs="Times New Roman"/>
          <w:b/>
          <w:bCs/>
          <w:color w:val="1F497D" w:themeColor="text2"/>
          <w:sz w:val="24"/>
          <w:szCs w:val="24"/>
        </w:rPr>
        <w:t xml:space="preserve">Hispanic Health </w:t>
      </w:r>
      <w:r>
        <w:rPr>
          <w:rFonts w:ascii="Arial" w:eastAsia="Times New Roman" w:hAnsi="Arial" w:cs="Times New Roman"/>
          <w:b/>
          <w:bCs/>
          <w:color w:val="1F497D" w:themeColor="text2"/>
          <w:sz w:val="24"/>
          <w:szCs w:val="24"/>
        </w:rPr>
        <w:t>Council, SNAP-Ed Program FFY</w:t>
      </w:r>
      <w:r w:rsidRPr="00BB21C1">
        <w:rPr>
          <w:rFonts w:ascii="Arial" w:eastAsia="Times New Roman" w:hAnsi="Arial" w:cs="Times New Roman"/>
          <w:b/>
          <w:bCs/>
          <w:color w:val="1F497D" w:themeColor="text2"/>
          <w:sz w:val="24"/>
          <w:szCs w:val="24"/>
        </w:rPr>
        <w:t>2019</w:t>
      </w:r>
    </w:p>
    <w:p w:rsidR="00BB21C1" w:rsidRPr="00BB21C1" w:rsidRDefault="00BB21C1" w:rsidP="00BB21C1">
      <w:pPr>
        <w:spacing w:before="0" w:after="180" w:line="273" w:lineRule="auto"/>
        <w:rPr>
          <w:rFonts w:ascii="Arial" w:eastAsia="Calibri" w:hAnsi="Arial" w:cs="Times New Roman"/>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82"/>
        <w:gridCol w:w="1890"/>
        <w:gridCol w:w="1981"/>
        <w:gridCol w:w="2159"/>
        <w:gridCol w:w="1981"/>
      </w:tblGrid>
      <w:tr w:rsidR="00BB21C1" w:rsidRPr="00BB21C1" w:rsidTr="00BB21C1">
        <w:trPr>
          <w:cantSplit/>
          <w:trHeight w:val="1114"/>
          <w:tblHeader/>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Position Title</w:t>
            </w:r>
          </w:p>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Attach statement of work listing SNAP-Ed related job duties for each position</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FTEs charged to SNAP-Ed</w:t>
            </w:r>
          </w:p>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Attach definition of FTE and basis for calculations</w:t>
            </w:r>
          </w:p>
          <w:p w:rsidR="00BB21C1" w:rsidRPr="00BB21C1" w:rsidRDefault="00BB21C1" w:rsidP="00BB21C1">
            <w:pPr>
              <w:spacing w:before="0" w:after="120" w:line="273" w:lineRule="auto"/>
              <w:rPr>
                <w:rFonts w:ascii="Arial" w:eastAsia="Calibri" w:hAnsi="Arial" w:cs="Arial"/>
                <w:color w:val="FFFFFF" w:themeColor="background1"/>
                <w:sz w:val="24"/>
                <w:szCs w:val="24"/>
              </w:rPr>
            </w:pP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Percentage of SNAP-Ed Time Spent on Management/ Administrative Duties</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Percentage of SNAP-Ed Time Spent on SNAP-Ed delivery.</w:t>
            </w:r>
          </w:p>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Include all approaches described in Guidance Section  1</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SNAP-Ed Salary, Benefits, and Wages</w:t>
            </w:r>
          </w:p>
          <w:p w:rsidR="00BB21C1" w:rsidRPr="00BB21C1" w:rsidRDefault="00BB21C1" w:rsidP="00BB21C1">
            <w:pPr>
              <w:spacing w:before="0" w:after="120" w:line="273" w:lineRule="auto"/>
              <w:rPr>
                <w:rFonts w:ascii="Arial" w:eastAsia="Calibri" w:hAnsi="Arial" w:cs="Times New Roman"/>
                <w:color w:val="FFFFFF" w:themeColor="background1"/>
                <w:sz w:val="24"/>
                <w:szCs w:val="24"/>
              </w:rPr>
            </w:pPr>
            <w:r w:rsidRPr="00BB21C1">
              <w:rPr>
                <w:rFonts w:ascii="Arial" w:eastAsia="Calibri" w:hAnsi="Arial" w:cs="Times New Roman"/>
                <w:color w:val="FFFFFF" w:themeColor="background1"/>
                <w:sz w:val="24"/>
                <w:szCs w:val="24"/>
              </w:rPr>
              <w:t>Federal dollars only</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Director of Programs</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.45 FTE</w:t>
            </w:r>
          </w:p>
          <w:p w:rsidR="00BB21C1" w:rsidRPr="00BB21C1" w:rsidRDefault="00BB21C1" w:rsidP="00BB21C1">
            <w:pPr>
              <w:spacing w:before="0" w:after="120" w:line="273" w:lineRule="auto"/>
              <w:rPr>
                <w:rFonts w:ascii="Arial" w:eastAsia="Arial" w:hAnsi="Arial" w:cs="Times New Roman"/>
                <w:bCs/>
                <w:color w:val="auto"/>
              </w:rPr>
            </w:pPr>
            <w:r w:rsidRPr="00BB21C1">
              <w:rPr>
                <w:rFonts w:ascii="Arial" w:eastAsia="Arial" w:hAnsi="Arial" w:cs="Times New Roman"/>
                <w:bCs/>
                <w:color w:val="auto"/>
              </w:rPr>
              <w:t>(32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75%</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25%</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2,3</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$57,814</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Associate Director</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50%</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2,3</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$87,998</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Nutritionist (2 staff)</w:t>
            </w:r>
          </w:p>
          <w:p w:rsidR="00BB21C1" w:rsidRPr="00BB21C1" w:rsidRDefault="00BB21C1" w:rsidP="00BB21C1">
            <w:pPr>
              <w:spacing w:before="0" w:after="120" w:line="273" w:lineRule="auto"/>
              <w:rPr>
                <w:rFonts w:ascii="Arial" w:eastAsia="Arial" w:hAnsi="Arial" w:cs="Times New Roman"/>
                <w:bCs/>
                <w:color w:val="auto"/>
                <w:sz w:val="24"/>
                <w:szCs w:val="24"/>
              </w:rPr>
            </w:pPr>
          </w:p>
          <w:p w:rsidR="00BB21C1" w:rsidRPr="00BB21C1" w:rsidRDefault="00BB21C1" w:rsidP="00BB21C1">
            <w:pPr>
              <w:spacing w:before="0" w:after="120" w:line="273" w:lineRule="auto"/>
              <w:rPr>
                <w:rFonts w:ascii="Arial" w:eastAsia="Arial" w:hAnsi="Arial" w:cs="Times New Roman"/>
                <w:bCs/>
                <w:color w:val="auto"/>
                <w:sz w:val="24"/>
                <w:szCs w:val="24"/>
              </w:rPr>
            </w:pPr>
          </w:p>
          <w:p w:rsidR="00BB21C1" w:rsidRPr="00BB21C1" w:rsidRDefault="00BB21C1" w:rsidP="00BB21C1">
            <w:pPr>
              <w:spacing w:before="0" w:after="120" w:line="273" w:lineRule="auto"/>
              <w:rPr>
                <w:rFonts w:ascii="Arial" w:eastAsia="Arial" w:hAnsi="Arial" w:cs="Times New Roman"/>
                <w:bCs/>
                <w:color w:val="auto"/>
                <w:sz w:val="24"/>
                <w:szCs w:val="24"/>
              </w:rPr>
            </w:pP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2.0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$123,507</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Group Leader/Nutrition Educator </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$52,400</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Nutrition Educator</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staff)</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$458,682</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Infant Feeding Coordinator</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.25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$13,100</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Prenatal Nutrition Coordinator </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.15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(30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$9,538</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Prenatal Nutrition Educator </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.80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$48,009</w:t>
            </w:r>
          </w:p>
        </w:tc>
      </w:tr>
      <w:tr w:rsidR="00BB21C1" w:rsidRPr="00BB21C1" w:rsidTr="00BB21C1">
        <w:trPr>
          <w:cantSplit/>
          <w:trHeight w:hRule="exact" w:val="1352"/>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Program Assistant</w:t>
            </w: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0% </w:t>
            </w:r>
          </w:p>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B21C1" w:rsidRPr="00BB21C1" w:rsidRDefault="00BB21C1" w:rsidP="00BB21C1">
            <w:pPr>
              <w:spacing w:before="0" w:after="120" w:line="273"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$56,152</w:t>
            </w:r>
          </w:p>
        </w:tc>
      </w:tr>
      <w:tr w:rsidR="00BB21C1" w:rsidRPr="00BB21C1" w:rsidTr="00BB21C1">
        <w:trPr>
          <w:cantSplit/>
          <w:trHeight w:hRule="exact" w:val="2450"/>
        </w:trPr>
        <w:tc>
          <w:tcPr>
            <w:tcW w:w="12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BB21C1" w:rsidRPr="00BB21C1" w:rsidRDefault="00BB21C1" w:rsidP="00BB21C1">
            <w:pPr>
              <w:spacing w:before="0" w:after="120" w:line="273" w:lineRule="auto"/>
              <w:rPr>
                <w:rFonts w:ascii="Arial" w:eastAsia="Calibri" w:hAnsi="Arial" w:cs="Times New Roman"/>
                <w:color w:val="auto"/>
                <w:sz w:val="24"/>
                <w:szCs w:val="24"/>
              </w:rPr>
            </w:pPr>
          </w:p>
        </w:tc>
        <w:tc>
          <w:tcPr>
            <w:tcW w:w="89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BB21C1" w:rsidRPr="00BB21C1" w:rsidRDefault="00BB21C1" w:rsidP="00BB21C1">
            <w:pPr>
              <w:spacing w:before="0" w:after="120" w:line="273" w:lineRule="auto"/>
              <w:rPr>
                <w:rFonts w:ascii="Arial" w:eastAsia="Calibri" w:hAnsi="Arial" w:cs="Times New Roman"/>
                <w:color w:val="auto"/>
                <w:sz w:val="24"/>
                <w:szCs w:val="24"/>
              </w:rPr>
            </w:pP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BB21C1" w:rsidRPr="00BB21C1" w:rsidRDefault="00BB21C1" w:rsidP="00BB21C1">
            <w:pPr>
              <w:spacing w:before="0" w:after="120" w:line="273" w:lineRule="auto"/>
              <w:rPr>
                <w:rFonts w:ascii="Arial" w:eastAsia="Calibri" w:hAnsi="Arial" w:cs="Times New Roman"/>
                <w:color w:val="auto"/>
                <w:sz w:val="24"/>
                <w:szCs w:val="24"/>
              </w:rPr>
            </w:pPr>
          </w:p>
        </w:tc>
        <w:tc>
          <w:tcPr>
            <w:tcW w:w="10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BB21C1" w:rsidRPr="00BB21C1" w:rsidRDefault="00BB21C1" w:rsidP="00BB21C1">
            <w:pPr>
              <w:spacing w:before="0" w:after="120" w:line="273" w:lineRule="auto"/>
              <w:rPr>
                <w:rFonts w:ascii="Arial" w:eastAsia="Calibri" w:hAnsi="Arial" w:cs="Times New Roman"/>
                <w:color w:val="auto"/>
                <w:sz w:val="24"/>
                <w:szCs w:val="24"/>
              </w:rPr>
            </w:pPr>
            <w:r w:rsidRPr="00BB21C1">
              <w:rPr>
                <w:rFonts w:ascii="Arial" w:eastAsia="Calibri" w:hAnsi="Arial" w:cs="Times New Roman"/>
                <w:color w:val="FFFFFF" w:themeColor="background1"/>
                <w:sz w:val="24"/>
                <w:szCs w:val="24"/>
              </w:rPr>
              <w:t>Total Staffing Budget: Enter total for all salary, benefits, and wages from Federal dollars here.</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BB21C1" w:rsidRPr="00BB21C1" w:rsidRDefault="00BB21C1" w:rsidP="00BB21C1">
            <w:pPr>
              <w:spacing w:before="0" w:after="120" w:line="273" w:lineRule="auto"/>
              <w:rPr>
                <w:rFonts w:ascii="Arial" w:eastAsia="Calibri" w:hAnsi="Arial" w:cs="Times New Roman"/>
                <w:color w:val="auto"/>
                <w:sz w:val="24"/>
                <w:szCs w:val="24"/>
              </w:rPr>
            </w:pPr>
          </w:p>
          <w:p w:rsidR="00BB21C1" w:rsidRPr="00BB21C1" w:rsidRDefault="00BB21C1" w:rsidP="00BB21C1">
            <w:pPr>
              <w:spacing w:before="0" w:after="120" w:line="273" w:lineRule="auto"/>
              <w:rPr>
                <w:rFonts w:ascii="Arial" w:eastAsia="Calibri" w:hAnsi="Arial" w:cs="Times New Roman"/>
                <w:color w:val="auto"/>
                <w:sz w:val="24"/>
                <w:szCs w:val="24"/>
              </w:rPr>
            </w:pPr>
            <w:r w:rsidRPr="00BB21C1">
              <w:rPr>
                <w:rFonts w:ascii="Arial" w:eastAsia="Calibri" w:hAnsi="Arial" w:cs="Times New Roman"/>
                <w:color w:val="auto"/>
                <w:sz w:val="24"/>
                <w:szCs w:val="24"/>
              </w:rPr>
              <w:t>$907,200</w:t>
            </w:r>
          </w:p>
        </w:tc>
      </w:tr>
    </w:tbl>
    <w:p w:rsidR="0077741A" w:rsidRDefault="0077741A" w:rsidP="00BB21C1">
      <w:pPr>
        <w:pStyle w:val="Heading2"/>
        <w:rPr>
          <w:rFonts w:eastAsiaTheme="minorHAnsi" w:cstheme="minorBidi"/>
          <w:color w:val="auto"/>
          <w:sz w:val="24"/>
        </w:rPr>
      </w:pPr>
    </w:p>
    <w:p w:rsidR="00366FE1" w:rsidRDefault="00366FE1">
      <w:pPr>
        <w:spacing w:before="0" w:after="200" w:line="276" w:lineRule="auto"/>
        <w:rPr>
          <w:rFonts w:eastAsiaTheme="minorHAnsi" w:cstheme="minorBidi"/>
          <w:color w:val="auto"/>
          <w:sz w:val="24"/>
        </w:rPr>
      </w:pPr>
      <w:r>
        <w:rPr>
          <w:rFonts w:eastAsiaTheme="minorHAnsi" w:cstheme="minorBidi"/>
          <w:color w:val="auto"/>
          <w:sz w:val="24"/>
        </w:rPr>
        <w:br w:type="page"/>
      </w:r>
    </w:p>
    <w:p w:rsidR="00366FE1" w:rsidRPr="00366FE1" w:rsidRDefault="00366FE1" w:rsidP="00366FE1">
      <w:pPr>
        <w:keepNext/>
        <w:keepLines/>
        <w:tabs>
          <w:tab w:val="left" w:pos="1890"/>
        </w:tabs>
        <w:spacing w:before="0" w:after="0" w:line="273" w:lineRule="auto"/>
        <w:outlineLvl w:val="3"/>
        <w:rPr>
          <w:rFonts w:ascii="Arial" w:eastAsia="Times New Roman" w:hAnsi="Arial" w:cs="Arial"/>
          <w:b/>
          <w:iCs/>
          <w:color w:val="1F497D" w:themeColor="text2"/>
          <w:sz w:val="24"/>
          <w:szCs w:val="24"/>
        </w:rPr>
      </w:pPr>
      <w:r w:rsidRPr="00366FE1">
        <w:rPr>
          <w:rFonts w:ascii="Arial" w:eastAsia="Times New Roman" w:hAnsi="Arial" w:cs="Arial"/>
          <w:b/>
          <w:iCs/>
          <w:color w:val="1F497D" w:themeColor="text2"/>
          <w:sz w:val="24"/>
          <w:szCs w:val="24"/>
        </w:rPr>
        <w:t>Staffing</w:t>
      </w:r>
      <w:r>
        <w:rPr>
          <w:rFonts w:ascii="Arial" w:eastAsia="Times New Roman" w:hAnsi="Arial" w:cs="Arial"/>
          <w:b/>
          <w:iCs/>
          <w:color w:val="1F497D" w:themeColor="text2"/>
          <w:sz w:val="24"/>
          <w:szCs w:val="24"/>
        </w:rPr>
        <w:t xml:space="preserve"> for FFY2019, FFY2020 and FFY2021</w:t>
      </w:r>
    </w:p>
    <w:p w:rsidR="00366FE1" w:rsidRPr="00366FE1" w:rsidRDefault="00366FE1" w:rsidP="00366FE1">
      <w:pPr>
        <w:spacing w:before="0" w:after="0"/>
        <w:rPr>
          <w:rFonts w:ascii="Arial" w:eastAsia="Calibri" w:hAnsi="Arial" w:cs="Arial"/>
          <w:b/>
          <w:bCs/>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Staffing Hispanic Health Council – SNAP-Ed Program</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u w:val="single"/>
        </w:rPr>
        <w:t>Statement of Work listing SNAP-Ed related job duties for each position</w:t>
      </w:r>
      <w:r w:rsidRPr="00366FE1">
        <w:rPr>
          <w:rFonts w:ascii="Arial" w:eastAsia="Calibri" w:hAnsi="Arial" w:cs="Arial"/>
          <w:bCs/>
          <w:color w:val="auto"/>
          <w:sz w:val="24"/>
          <w:szCs w:val="24"/>
        </w:rPr>
        <w:t>:</w:t>
      </w:r>
    </w:p>
    <w:p w:rsidR="00366FE1" w:rsidRPr="00366FE1" w:rsidRDefault="00366FE1" w:rsidP="00366FE1">
      <w:pPr>
        <w:spacing w:before="0" w:after="0"/>
        <w:jc w:val="both"/>
        <w:rPr>
          <w:rFonts w:ascii="Arial" w:eastAsia="Times New Roman" w:hAnsi="Arial" w:cs="Arial"/>
          <w:bCs/>
          <w:iCs/>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 xml:space="preserve">Director of Programs: </w:t>
      </w:r>
    </w:p>
    <w:p w:rsidR="00366FE1" w:rsidRPr="00366FE1" w:rsidRDefault="00366FE1" w:rsidP="00366FE1">
      <w:pPr>
        <w:spacing w:before="0" w:after="0"/>
        <w:rPr>
          <w:rFonts w:ascii="Arial" w:eastAsia="Calibri" w:hAnsi="Arial" w:cs="Arial"/>
          <w:color w:val="auto"/>
          <w:sz w:val="24"/>
          <w:szCs w:val="24"/>
        </w:rPr>
      </w:pPr>
      <w:r w:rsidRPr="00366FE1">
        <w:rPr>
          <w:rFonts w:ascii="Arial" w:eastAsia="Calibri" w:hAnsi="Arial" w:cs="Arial"/>
          <w:color w:val="auto"/>
          <w:sz w:val="24"/>
          <w:szCs w:val="24"/>
        </w:rPr>
        <w:t>Responsible for grant coordination, partner relationships. Programmatic oversight including budget monitoring and contractual reporting.</w:t>
      </w:r>
    </w:p>
    <w:p w:rsidR="00366FE1" w:rsidRPr="00366FE1" w:rsidRDefault="00366FE1" w:rsidP="00366FE1">
      <w:pPr>
        <w:spacing w:before="0" w:after="0"/>
        <w:rPr>
          <w:rFonts w:ascii="Arial" w:eastAsia="Calibri" w:hAnsi="Arial" w:cs="Arial"/>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 xml:space="preserve">Associate Director: </w:t>
      </w:r>
    </w:p>
    <w:p w:rsidR="00366FE1" w:rsidRPr="00366FE1" w:rsidRDefault="00366FE1" w:rsidP="00366FE1">
      <w:pPr>
        <w:spacing w:before="0" w:after="0"/>
        <w:rPr>
          <w:rFonts w:ascii="Arial" w:eastAsia="Calibri" w:hAnsi="Arial" w:cs="Arial"/>
          <w:color w:val="auto"/>
          <w:sz w:val="24"/>
          <w:szCs w:val="24"/>
        </w:rPr>
      </w:pPr>
      <w:r w:rsidRPr="00366FE1">
        <w:rPr>
          <w:rFonts w:ascii="Arial" w:eastAsia="Calibri" w:hAnsi="Arial" w:cs="Arial"/>
          <w:color w:val="auto"/>
          <w:sz w:val="24"/>
          <w:szCs w:val="24"/>
        </w:rPr>
        <w:t xml:space="preserve">Responsible for program development and service delivery; network oversight and coordination of statewide relationships and coordination of activities. Personnel management including, coordination of staff trainings and evaluations. Data collection and reporting oversight. </w:t>
      </w:r>
    </w:p>
    <w:p w:rsidR="00366FE1" w:rsidRPr="00366FE1" w:rsidRDefault="00366FE1" w:rsidP="00366FE1">
      <w:pPr>
        <w:spacing w:before="0" w:after="0"/>
        <w:rPr>
          <w:rFonts w:ascii="Arial" w:eastAsia="Calibri" w:hAnsi="Arial" w:cs="Arial"/>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 xml:space="preserve">Nutritionist: </w:t>
      </w:r>
    </w:p>
    <w:p w:rsidR="00366FE1" w:rsidRPr="00366FE1" w:rsidRDefault="00366FE1" w:rsidP="00366FE1">
      <w:pPr>
        <w:spacing w:before="0" w:after="0"/>
        <w:jc w:val="both"/>
        <w:rPr>
          <w:rFonts w:ascii="Arial" w:eastAsia="Calibri" w:hAnsi="Arial" w:cs="Arial"/>
          <w:bCs/>
          <w:color w:val="auto"/>
          <w:sz w:val="24"/>
          <w:szCs w:val="24"/>
        </w:rPr>
      </w:pPr>
      <w:r w:rsidRPr="00366FE1">
        <w:rPr>
          <w:rFonts w:ascii="Arial" w:eastAsia="Calibri" w:hAnsi="Arial" w:cs="Arial"/>
          <w:bCs/>
          <w:color w:val="auto"/>
          <w:sz w:val="24"/>
          <w:szCs w:val="24"/>
        </w:rPr>
        <w:t>Responsible for weekly scheduling of nutrition education activities, conduct staff trainings and in-service trainings for other agencies, conduct community nutrition presentations among target populations.</w:t>
      </w:r>
    </w:p>
    <w:p w:rsidR="00366FE1" w:rsidRPr="00366FE1" w:rsidRDefault="00366FE1" w:rsidP="00366FE1">
      <w:pPr>
        <w:spacing w:before="0" w:after="0"/>
        <w:jc w:val="both"/>
        <w:rPr>
          <w:rFonts w:ascii="Arial" w:eastAsia="Calibri" w:hAnsi="Arial" w:cs="Arial"/>
          <w:bCs/>
          <w:color w:val="auto"/>
          <w:sz w:val="24"/>
          <w:szCs w:val="24"/>
        </w:rPr>
      </w:pPr>
    </w:p>
    <w:p w:rsidR="00366FE1" w:rsidRPr="00366FE1" w:rsidRDefault="00366FE1" w:rsidP="00366FE1">
      <w:pPr>
        <w:spacing w:before="0" w:after="0"/>
        <w:jc w:val="both"/>
        <w:rPr>
          <w:rFonts w:ascii="Arial" w:eastAsia="Calibri" w:hAnsi="Arial" w:cs="Arial"/>
          <w:b/>
          <w:bCs/>
          <w:color w:val="auto"/>
          <w:sz w:val="24"/>
          <w:szCs w:val="24"/>
        </w:rPr>
      </w:pPr>
      <w:r w:rsidRPr="00366FE1">
        <w:rPr>
          <w:rFonts w:ascii="Arial" w:eastAsia="Calibri" w:hAnsi="Arial" w:cs="Arial"/>
          <w:b/>
          <w:bCs/>
          <w:color w:val="auto"/>
          <w:sz w:val="24"/>
          <w:szCs w:val="24"/>
        </w:rPr>
        <w:t xml:space="preserve">Group Leader/Nutrition Educator: </w:t>
      </w:r>
    </w:p>
    <w:p w:rsidR="00366FE1" w:rsidRPr="00366FE1" w:rsidRDefault="00366FE1" w:rsidP="00366FE1">
      <w:pPr>
        <w:spacing w:before="0" w:after="0"/>
        <w:jc w:val="both"/>
        <w:rPr>
          <w:rFonts w:ascii="Arial" w:eastAsia="Calibri" w:hAnsi="Arial" w:cs="Arial"/>
          <w:bCs/>
          <w:color w:val="auto"/>
          <w:sz w:val="24"/>
          <w:szCs w:val="24"/>
        </w:rPr>
      </w:pPr>
      <w:r w:rsidRPr="00366FE1">
        <w:rPr>
          <w:rFonts w:ascii="Arial" w:eastAsia="Calibri" w:hAnsi="Arial" w:cs="Arial"/>
          <w:bCs/>
          <w:color w:val="auto"/>
          <w:sz w:val="24"/>
          <w:szCs w:val="24"/>
        </w:rPr>
        <w:t xml:space="preserve">Assist with staff supervision, deliver nutrition activities, and conduct outreach with school staff, preschool programs and community agencies to schedule presentations. Monitor on-site daily programming. </w:t>
      </w:r>
    </w:p>
    <w:p w:rsidR="00366FE1" w:rsidRPr="00366FE1" w:rsidRDefault="00366FE1" w:rsidP="00366FE1">
      <w:pPr>
        <w:spacing w:before="0" w:after="0"/>
        <w:jc w:val="both"/>
        <w:rPr>
          <w:rFonts w:ascii="Arial" w:eastAsia="Calibri" w:hAnsi="Arial" w:cs="Arial"/>
          <w:bCs/>
          <w:color w:val="auto"/>
          <w:sz w:val="24"/>
          <w:szCs w:val="24"/>
        </w:rPr>
      </w:pPr>
    </w:p>
    <w:p w:rsidR="00366FE1" w:rsidRPr="00366FE1" w:rsidRDefault="00366FE1" w:rsidP="00366FE1">
      <w:pPr>
        <w:spacing w:before="0" w:after="0"/>
        <w:jc w:val="both"/>
        <w:rPr>
          <w:rFonts w:ascii="Arial" w:eastAsia="Calibri" w:hAnsi="Arial" w:cs="Arial"/>
          <w:b/>
          <w:bCs/>
          <w:color w:val="auto"/>
          <w:sz w:val="24"/>
          <w:szCs w:val="24"/>
        </w:rPr>
      </w:pPr>
      <w:r w:rsidRPr="00366FE1">
        <w:rPr>
          <w:rFonts w:ascii="Arial" w:eastAsia="Calibri" w:hAnsi="Arial" w:cs="Arial"/>
          <w:b/>
          <w:bCs/>
          <w:color w:val="auto"/>
          <w:sz w:val="24"/>
          <w:szCs w:val="24"/>
        </w:rPr>
        <w:t xml:space="preserve">Nutrition Educator: </w:t>
      </w:r>
    </w:p>
    <w:p w:rsidR="00366FE1" w:rsidRPr="00366FE1" w:rsidRDefault="00366FE1" w:rsidP="00366FE1">
      <w:pPr>
        <w:spacing w:before="0" w:after="0"/>
        <w:jc w:val="both"/>
        <w:rPr>
          <w:rFonts w:ascii="Arial" w:eastAsia="Calibri" w:hAnsi="Arial" w:cs="Arial"/>
          <w:bCs/>
          <w:color w:val="auto"/>
          <w:sz w:val="24"/>
          <w:szCs w:val="24"/>
        </w:rPr>
      </w:pPr>
      <w:r w:rsidRPr="00366FE1">
        <w:rPr>
          <w:rFonts w:ascii="Arial" w:eastAsia="Calibri" w:hAnsi="Arial" w:cs="Arial"/>
          <w:bCs/>
          <w:color w:val="auto"/>
          <w:sz w:val="24"/>
          <w:szCs w:val="24"/>
        </w:rPr>
        <w:t xml:space="preserve">Conduct nutrition education activities, and community events; disseminate nutrition education materials. Collect data and enter data on database. </w:t>
      </w:r>
    </w:p>
    <w:p w:rsidR="00366FE1" w:rsidRPr="00366FE1" w:rsidRDefault="00366FE1" w:rsidP="00366FE1">
      <w:pPr>
        <w:spacing w:before="0" w:after="0"/>
        <w:jc w:val="both"/>
        <w:rPr>
          <w:rFonts w:ascii="Arial" w:eastAsia="Calibri" w:hAnsi="Arial" w:cs="Arial"/>
          <w:bCs/>
          <w:color w:val="auto"/>
          <w:sz w:val="24"/>
          <w:szCs w:val="24"/>
        </w:rPr>
      </w:pPr>
    </w:p>
    <w:p w:rsidR="00366FE1" w:rsidRPr="00366FE1" w:rsidRDefault="00366FE1" w:rsidP="00366FE1">
      <w:pPr>
        <w:spacing w:before="0" w:after="0"/>
        <w:jc w:val="both"/>
        <w:rPr>
          <w:rFonts w:ascii="Arial" w:eastAsia="Calibri" w:hAnsi="Arial" w:cs="Arial"/>
          <w:b/>
          <w:bCs/>
          <w:color w:val="auto"/>
          <w:sz w:val="24"/>
          <w:szCs w:val="24"/>
        </w:rPr>
      </w:pPr>
      <w:r w:rsidRPr="00366FE1">
        <w:rPr>
          <w:rFonts w:ascii="Arial" w:eastAsia="Calibri" w:hAnsi="Arial" w:cs="Arial"/>
          <w:b/>
          <w:bCs/>
          <w:color w:val="auto"/>
          <w:sz w:val="24"/>
          <w:szCs w:val="24"/>
        </w:rPr>
        <w:t xml:space="preserve">Program Assistant: </w:t>
      </w:r>
    </w:p>
    <w:p w:rsidR="00366FE1" w:rsidRPr="00366FE1" w:rsidRDefault="00366FE1" w:rsidP="00366FE1">
      <w:pPr>
        <w:spacing w:before="0" w:after="0"/>
        <w:jc w:val="both"/>
        <w:rPr>
          <w:rFonts w:ascii="Arial" w:eastAsia="Calibri" w:hAnsi="Arial" w:cs="Arial"/>
          <w:bCs/>
          <w:color w:val="auto"/>
          <w:sz w:val="24"/>
          <w:szCs w:val="24"/>
        </w:rPr>
      </w:pPr>
      <w:r w:rsidRPr="00366FE1">
        <w:rPr>
          <w:rFonts w:ascii="Arial" w:eastAsia="Calibri" w:hAnsi="Arial" w:cs="Arial"/>
          <w:bCs/>
          <w:color w:val="auto"/>
          <w:sz w:val="24"/>
          <w:szCs w:val="24"/>
        </w:rPr>
        <w:t>Provides general administrative support. Processes supplies requests, prepares expenses reports, etc. Assist with data entry, and in the production of reports.</w:t>
      </w:r>
    </w:p>
    <w:p w:rsidR="00366FE1" w:rsidRPr="00366FE1" w:rsidRDefault="00366FE1" w:rsidP="00366FE1">
      <w:pPr>
        <w:spacing w:before="0" w:after="0"/>
        <w:jc w:val="both"/>
        <w:rPr>
          <w:rFonts w:ascii="Arial" w:eastAsia="Times New Roman" w:hAnsi="Arial" w:cs="Arial"/>
          <w:bCs/>
          <w:iCs/>
          <w:color w:val="auto"/>
          <w:sz w:val="24"/>
          <w:szCs w:val="24"/>
        </w:rPr>
      </w:pPr>
    </w:p>
    <w:p w:rsidR="00366FE1" w:rsidRPr="00366FE1" w:rsidRDefault="00366FE1" w:rsidP="00366FE1">
      <w:pPr>
        <w:spacing w:before="0" w:after="0"/>
        <w:jc w:val="both"/>
        <w:rPr>
          <w:rFonts w:ascii="Arial" w:eastAsia="Times New Roman" w:hAnsi="Arial" w:cs="Arial"/>
          <w:b/>
          <w:bCs/>
          <w:iCs/>
          <w:color w:val="auto"/>
          <w:sz w:val="24"/>
          <w:szCs w:val="24"/>
        </w:rPr>
      </w:pPr>
      <w:r w:rsidRPr="00366FE1">
        <w:rPr>
          <w:rFonts w:ascii="Arial" w:eastAsia="Times New Roman" w:hAnsi="Arial" w:cs="Arial"/>
          <w:b/>
          <w:bCs/>
          <w:iCs/>
          <w:color w:val="auto"/>
          <w:sz w:val="24"/>
          <w:szCs w:val="24"/>
        </w:rPr>
        <w:t xml:space="preserve">Infant Feeding Coordinator: </w:t>
      </w:r>
    </w:p>
    <w:p w:rsidR="00366FE1" w:rsidRPr="00366FE1" w:rsidRDefault="00366FE1" w:rsidP="00366FE1">
      <w:pPr>
        <w:spacing w:before="0" w:after="0"/>
        <w:jc w:val="both"/>
        <w:rPr>
          <w:rFonts w:ascii="Arial" w:eastAsia="Times New Roman" w:hAnsi="Arial" w:cs="Arial"/>
          <w:bCs/>
          <w:iCs/>
          <w:color w:val="auto"/>
          <w:sz w:val="24"/>
          <w:szCs w:val="24"/>
        </w:rPr>
      </w:pPr>
      <w:r w:rsidRPr="00366FE1">
        <w:rPr>
          <w:rFonts w:ascii="Arial" w:eastAsia="Times New Roman" w:hAnsi="Arial" w:cs="Arial"/>
          <w:bCs/>
          <w:iCs/>
          <w:color w:val="auto"/>
          <w:sz w:val="24"/>
          <w:szCs w:val="24"/>
        </w:rPr>
        <w:t>Coordinates nutrition education of peer counselors. Educates and promotes proper infant nutrition to client one-one and in community settings.</w:t>
      </w:r>
    </w:p>
    <w:p w:rsidR="00366FE1" w:rsidRPr="00366FE1" w:rsidRDefault="00366FE1" w:rsidP="00366FE1">
      <w:pPr>
        <w:spacing w:before="0" w:after="0"/>
        <w:jc w:val="both"/>
        <w:rPr>
          <w:rFonts w:ascii="Arial" w:eastAsia="Times New Roman" w:hAnsi="Arial" w:cs="Arial"/>
          <w:bCs/>
          <w:iCs/>
          <w:color w:val="auto"/>
          <w:sz w:val="24"/>
          <w:szCs w:val="24"/>
        </w:rPr>
      </w:pPr>
    </w:p>
    <w:p w:rsidR="00366FE1" w:rsidRPr="00366FE1" w:rsidRDefault="00366FE1" w:rsidP="00366FE1">
      <w:pPr>
        <w:spacing w:before="0" w:after="0"/>
        <w:jc w:val="both"/>
        <w:rPr>
          <w:rFonts w:ascii="Arial" w:eastAsia="Times New Roman" w:hAnsi="Arial" w:cs="Arial"/>
          <w:bCs/>
          <w:iCs/>
          <w:color w:val="auto"/>
          <w:sz w:val="24"/>
          <w:szCs w:val="24"/>
        </w:rPr>
      </w:pPr>
      <w:r w:rsidRPr="00366FE1">
        <w:rPr>
          <w:rFonts w:ascii="Arial" w:eastAsia="Times New Roman" w:hAnsi="Arial" w:cs="Arial"/>
          <w:b/>
          <w:bCs/>
          <w:iCs/>
          <w:color w:val="auto"/>
          <w:sz w:val="24"/>
          <w:szCs w:val="24"/>
        </w:rPr>
        <w:t>Prenatal Nutrition Coordinator:</w:t>
      </w:r>
      <w:r w:rsidRPr="00366FE1">
        <w:rPr>
          <w:rFonts w:ascii="Arial" w:eastAsia="Times New Roman" w:hAnsi="Arial" w:cs="Arial"/>
          <w:bCs/>
          <w:iCs/>
          <w:color w:val="auto"/>
          <w:sz w:val="24"/>
          <w:szCs w:val="24"/>
        </w:rPr>
        <w:t xml:space="preserve"> </w:t>
      </w:r>
    </w:p>
    <w:p w:rsidR="00366FE1" w:rsidRPr="00366FE1" w:rsidRDefault="00366FE1" w:rsidP="00366FE1">
      <w:pPr>
        <w:spacing w:before="0" w:after="0"/>
        <w:jc w:val="both"/>
        <w:rPr>
          <w:rFonts w:ascii="Arial" w:eastAsia="Times New Roman" w:hAnsi="Arial" w:cs="Arial"/>
          <w:bCs/>
          <w:iCs/>
          <w:color w:val="auto"/>
          <w:sz w:val="24"/>
          <w:szCs w:val="24"/>
        </w:rPr>
      </w:pPr>
      <w:r w:rsidRPr="00366FE1">
        <w:rPr>
          <w:rFonts w:ascii="Arial" w:eastAsia="Times New Roman" w:hAnsi="Arial" w:cs="Arial"/>
          <w:bCs/>
          <w:iCs/>
          <w:color w:val="auto"/>
          <w:sz w:val="24"/>
          <w:szCs w:val="24"/>
        </w:rPr>
        <w:t>Supervises daily activities of prenatal nutrition educators, and coordinates nutrition education activities with nutritionists.</w:t>
      </w:r>
    </w:p>
    <w:p w:rsidR="00366FE1" w:rsidRPr="00366FE1" w:rsidRDefault="00366FE1" w:rsidP="00366FE1">
      <w:pPr>
        <w:spacing w:before="0" w:after="0"/>
        <w:jc w:val="both"/>
        <w:rPr>
          <w:rFonts w:ascii="Arial" w:eastAsia="Times New Roman" w:hAnsi="Arial" w:cs="Arial"/>
          <w:bCs/>
          <w:iCs/>
          <w:color w:val="auto"/>
          <w:sz w:val="24"/>
          <w:szCs w:val="24"/>
        </w:rPr>
      </w:pPr>
    </w:p>
    <w:p w:rsidR="00366FE1" w:rsidRPr="00366FE1" w:rsidRDefault="00366FE1" w:rsidP="00366FE1">
      <w:pPr>
        <w:spacing w:before="0" w:after="0"/>
        <w:jc w:val="both"/>
        <w:rPr>
          <w:rFonts w:ascii="Arial" w:eastAsia="Times New Roman" w:hAnsi="Arial" w:cs="Arial"/>
          <w:b/>
          <w:bCs/>
          <w:iCs/>
          <w:color w:val="auto"/>
          <w:sz w:val="24"/>
          <w:szCs w:val="24"/>
        </w:rPr>
      </w:pPr>
      <w:r w:rsidRPr="00366FE1">
        <w:rPr>
          <w:rFonts w:ascii="Arial" w:eastAsia="Times New Roman" w:hAnsi="Arial" w:cs="Arial"/>
          <w:b/>
          <w:bCs/>
          <w:iCs/>
          <w:color w:val="auto"/>
          <w:sz w:val="24"/>
          <w:szCs w:val="24"/>
        </w:rPr>
        <w:t xml:space="preserve">Prenatal Nutrition Educator: </w:t>
      </w:r>
    </w:p>
    <w:p w:rsidR="00366FE1" w:rsidRPr="00366FE1" w:rsidRDefault="00366FE1" w:rsidP="00366FE1">
      <w:pPr>
        <w:spacing w:before="0" w:after="0"/>
        <w:jc w:val="both"/>
        <w:rPr>
          <w:rFonts w:ascii="Arial" w:eastAsia="Times New Roman" w:hAnsi="Arial" w:cs="Arial"/>
          <w:bCs/>
          <w:iCs/>
          <w:color w:val="auto"/>
          <w:sz w:val="24"/>
          <w:szCs w:val="24"/>
        </w:rPr>
      </w:pPr>
      <w:r w:rsidRPr="00366FE1">
        <w:rPr>
          <w:rFonts w:ascii="Arial" w:eastAsia="Times New Roman" w:hAnsi="Arial" w:cs="Arial"/>
          <w:bCs/>
          <w:iCs/>
          <w:color w:val="auto"/>
          <w:sz w:val="24"/>
          <w:szCs w:val="24"/>
        </w:rPr>
        <w:t xml:space="preserve">Direct delivery of nutrition education activities to pregnant women. Collect and maintain data, and enter data in database. </w:t>
      </w:r>
    </w:p>
    <w:p w:rsidR="00366FE1" w:rsidRPr="00366FE1" w:rsidRDefault="00366FE1" w:rsidP="00366FE1">
      <w:pPr>
        <w:spacing w:before="0" w:after="0"/>
        <w:jc w:val="both"/>
        <w:rPr>
          <w:rFonts w:ascii="Arial" w:eastAsia="Times New Roman" w:hAnsi="Arial" w:cs="Arial"/>
          <w:bCs/>
          <w:iCs/>
          <w:color w:val="auto"/>
          <w:sz w:val="24"/>
          <w:szCs w:val="24"/>
        </w:rPr>
      </w:pP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u w:val="single"/>
        </w:rPr>
        <w:t>Definition of FTE and basis for calculations</w:t>
      </w:r>
      <w:r w:rsidRPr="00366FE1">
        <w:rPr>
          <w:rFonts w:ascii="Arial" w:eastAsia="Calibri" w:hAnsi="Arial" w:cs="Arial"/>
          <w:bCs/>
          <w:color w:val="auto"/>
          <w:sz w:val="24"/>
          <w:szCs w:val="24"/>
        </w:rPr>
        <w:t>:</w:t>
      </w:r>
    </w:p>
    <w:p w:rsidR="00366FE1" w:rsidRPr="00366FE1" w:rsidRDefault="00366FE1" w:rsidP="00366FE1">
      <w:pPr>
        <w:spacing w:before="0" w:after="0"/>
        <w:rPr>
          <w:rFonts w:ascii="Arial" w:eastAsia="Calibri" w:hAnsi="Arial" w:cs="Arial"/>
          <w:color w:val="auto"/>
          <w:sz w:val="24"/>
          <w:szCs w:val="24"/>
        </w:rPr>
      </w:pPr>
      <w:r w:rsidRPr="00366FE1">
        <w:rPr>
          <w:rFonts w:ascii="Arial" w:eastAsia="Calibri" w:hAnsi="Arial" w:cs="Arial"/>
          <w:color w:val="auto"/>
          <w:sz w:val="24"/>
          <w:szCs w:val="24"/>
        </w:rPr>
        <w:t>Full-Time Equivalent (FTE) employment, as defined by the Federal government, means the total number of straight-time hours (i.e., not including overtime pay or holiday hours) worked by employees divided by the number of compensable hours in the fiscal year. According to this definition, annual leave, sick leave, compensatory time off, and other approved leave categories are considered “hours worked” for purposes of defining FTE employment.</w:t>
      </w:r>
    </w:p>
    <w:p w:rsidR="00366FE1" w:rsidRPr="00366FE1" w:rsidRDefault="00366FE1" w:rsidP="00366FE1">
      <w:pPr>
        <w:spacing w:before="0" w:after="0"/>
        <w:rPr>
          <w:rFonts w:ascii="Arial" w:eastAsia="Calibri" w:hAnsi="Arial" w:cs="Arial"/>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 xml:space="preserve">Director of Programs: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32-hour work week.  The amount of time spent by this staff on the HHC SNAP-Ed program will be 45% of the time.</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 xml:space="preserve">Associate Director: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35-hour work week.  The amount of time spent by this staff on the HHC SNAP-Ed program will be 100% of the time.</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rPr>
          <w:rFonts w:ascii="Arial" w:eastAsia="Calibri" w:hAnsi="Arial" w:cs="Arial"/>
          <w:b/>
          <w:bCs/>
          <w:color w:val="auto"/>
          <w:sz w:val="24"/>
          <w:szCs w:val="24"/>
        </w:rPr>
      </w:pPr>
      <w:r w:rsidRPr="00366FE1">
        <w:rPr>
          <w:rFonts w:ascii="Arial" w:eastAsia="Calibri" w:hAnsi="Arial" w:cs="Arial"/>
          <w:b/>
          <w:bCs/>
          <w:color w:val="auto"/>
          <w:sz w:val="24"/>
          <w:szCs w:val="24"/>
        </w:rPr>
        <w:t xml:space="preserve">Nutritionist: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35-hour work week.  The amount of time spent by this staff on the HHC SNAP-Ed program will be 100% of the time.</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jc w:val="both"/>
        <w:rPr>
          <w:rFonts w:ascii="Arial" w:eastAsia="Calibri" w:hAnsi="Arial" w:cs="Arial"/>
          <w:b/>
          <w:bCs/>
          <w:color w:val="auto"/>
          <w:sz w:val="24"/>
          <w:szCs w:val="24"/>
        </w:rPr>
      </w:pPr>
      <w:r w:rsidRPr="00366FE1">
        <w:rPr>
          <w:rFonts w:ascii="Arial" w:eastAsia="Calibri" w:hAnsi="Arial" w:cs="Arial"/>
          <w:b/>
          <w:bCs/>
          <w:color w:val="auto"/>
          <w:sz w:val="24"/>
          <w:szCs w:val="24"/>
        </w:rPr>
        <w:t xml:space="preserve">Group Leader/Nutrition Educator: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 xml:space="preserve">The full-time equivalent of this position is based on a 35-hour work week.  The amount of time spent by this staff on the HHC SNAP-Ed program will be 100% of the time. </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jc w:val="both"/>
        <w:rPr>
          <w:rFonts w:ascii="Arial" w:eastAsia="Calibri" w:hAnsi="Arial" w:cs="Arial"/>
          <w:b/>
          <w:bCs/>
          <w:color w:val="auto"/>
          <w:sz w:val="24"/>
          <w:szCs w:val="24"/>
        </w:rPr>
      </w:pPr>
      <w:r w:rsidRPr="00366FE1">
        <w:rPr>
          <w:rFonts w:ascii="Arial" w:eastAsia="Calibri" w:hAnsi="Arial" w:cs="Arial"/>
          <w:b/>
          <w:bCs/>
          <w:color w:val="auto"/>
          <w:sz w:val="24"/>
          <w:szCs w:val="24"/>
        </w:rPr>
        <w:t xml:space="preserve">Nutrition Educator: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 xml:space="preserve">The full-time equivalent of this position is based on a 35-hour work week.  The amount of time spent by this staff on the HHC SNAP-Ed program will be 100% of the time. </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jc w:val="both"/>
        <w:rPr>
          <w:rFonts w:ascii="Arial" w:eastAsia="Calibri" w:hAnsi="Arial" w:cs="Arial"/>
          <w:b/>
          <w:bCs/>
          <w:color w:val="auto"/>
          <w:sz w:val="24"/>
          <w:szCs w:val="24"/>
        </w:rPr>
      </w:pPr>
      <w:r w:rsidRPr="00366FE1">
        <w:rPr>
          <w:rFonts w:ascii="Arial" w:eastAsia="Calibri" w:hAnsi="Arial" w:cs="Arial"/>
          <w:b/>
          <w:bCs/>
          <w:color w:val="auto"/>
          <w:sz w:val="24"/>
          <w:szCs w:val="24"/>
        </w:rPr>
        <w:t xml:space="preserve">Program Assistant: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35-hour work week.  The amount of time spent by this staff on the HHC SNAP-Ed program will be 100% of the time.</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jc w:val="both"/>
        <w:rPr>
          <w:rFonts w:ascii="Arial" w:eastAsia="Times New Roman" w:hAnsi="Arial" w:cs="Arial"/>
          <w:b/>
          <w:bCs/>
          <w:iCs/>
          <w:color w:val="auto"/>
          <w:sz w:val="24"/>
          <w:szCs w:val="24"/>
        </w:rPr>
      </w:pPr>
      <w:r w:rsidRPr="00366FE1">
        <w:rPr>
          <w:rFonts w:ascii="Arial" w:eastAsia="Times New Roman" w:hAnsi="Arial" w:cs="Arial"/>
          <w:b/>
          <w:bCs/>
          <w:iCs/>
          <w:color w:val="auto"/>
          <w:sz w:val="24"/>
          <w:szCs w:val="24"/>
        </w:rPr>
        <w:t xml:space="preserve">Infant Feeding Coordinator: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35-hour work week.  The amount of time spent by this staff on the HHC SNAP-Ed program will be 25% of the time.</w:t>
      </w:r>
    </w:p>
    <w:p w:rsidR="00366FE1" w:rsidRPr="00366FE1" w:rsidRDefault="00366FE1" w:rsidP="00366FE1">
      <w:pPr>
        <w:spacing w:before="0" w:after="0"/>
        <w:jc w:val="both"/>
        <w:rPr>
          <w:rFonts w:ascii="Arial" w:eastAsia="Times New Roman" w:hAnsi="Arial" w:cs="Arial"/>
          <w:b/>
          <w:bCs/>
          <w:iCs/>
          <w:color w:val="auto"/>
          <w:sz w:val="24"/>
          <w:szCs w:val="24"/>
        </w:rPr>
      </w:pPr>
    </w:p>
    <w:p w:rsidR="00366FE1" w:rsidRPr="00366FE1" w:rsidRDefault="00366FE1" w:rsidP="00366FE1">
      <w:pPr>
        <w:spacing w:before="0" w:after="0"/>
        <w:jc w:val="both"/>
        <w:rPr>
          <w:rFonts w:ascii="Arial" w:eastAsia="Times New Roman" w:hAnsi="Arial" w:cs="Arial"/>
          <w:bCs/>
          <w:iCs/>
          <w:color w:val="auto"/>
          <w:sz w:val="24"/>
          <w:szCs w:val="24"/>
        </w:rPr>
      </w:pPr>
      <w:r w:rsidRPr="00366FE1">
        <w:rPr>
          <w:rFonts w:ascii="Arial" w:eastAsia="Times New Roman" w:hAnsi="Arial" w:cs="Arial"/>
          <w:b/>
          <w:bCs/>
          <w:iCs/>
          <w:color w:val="auto"/>
          <w:sz w:val="24"/>
          <w:szCs w:val="24"/>
        </w:rPr>
        <w:t>Prenatal Nutrition Coordinator:</w:t>
      </w:r>
      <w:r w:rsidRPr="00366FE1">
        <w:rPr>
          <w:rFonts w:ascii="Arial" w:eastAsia="Times New Roman" w:hAnsi="Arial" w:cs="Arial"/>
          <w:bCs/>
          <w:iCs/>
          <w:color w:val="auto"/>
          <w:sz w:val="24"/>
          <w:szCs w:val="24"/>
        </w:rPr>
        <w:t xml:space="preserve">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30-hour work week.  The amount of time spent by this staff on the HHC SNAP-Ed program will be 15% of the time.</w:t>
      </w:r>
    </w:p>
    <w:p w:rsidR="00366FE1" w:rsidRPr="00366FE1" w:rsidRDefault="00366FE1" w:rsidP="00366FE1">
      <w:pPr>
        <w:spacing w:before="0" w:after="0"/>
        <w:rPr>
          <w:rFonts w:ascii="Arial" w:eastAsia="Calibri" w:hAnsi="Arial" w:cs="Arial"/>
          <w:bCs/>
          <w:color w:val="auto"/>
          <w:sz w:val="24"/>
          <w:szCs w:val="24"/>
        </w:rPr>
      </w:pPr>
    </w:p>
    <w:p w:rsidR="00366FE1" w:rsidRPr="00366FE1" w:rsidRDefault="00366FE1" w:rsidP="00366FE1">
      <w:pPr>
        <w:spacing w:before="0" w:after="0"/>
        <w:jc w:val="both"/>
        <w:rPr>
          <w:rFonts w:ascii="Arial" w:eastAsia="Times New Roman" w:hAnsi="Arial" w:cs="Arial"/>
          <w:b/>
          <w:bCs/>
          <w:iCs/>
          <w:color w:val="auto"/>
          <w:sz w:val="24"/>
          <w:szCs w:val="24"/>
        </w:rPr>
      </w:pPr>
      <w:r w:rsidRPr="00366FE1">
        <w:rPr>
          <w:rFonts w:ascii="Arial" w:eastAsia="Times New Roman" w:hAnsi="Arial" w:cs="Arial"/>
          <w:b/>
          <w:bCs/>
          <w:iCs/>
          <w:color w:val="auto"/>
          <w:sz w:val="24"/>
          <w:szCs w:val="24"/>
        </w:rPr>
        <w:t xml:space="preserve">Prenatal Nutrition Educator: </w:t>
      </w:r>
    </w:p>
    <w:p w:rsidR="00366FE1" w:rsidRPr="00366FE1" w:rsidRDefault="00366FE1" w:rsidP="00366FE1">
      <w:pPr>
        <w:spacing w:before="0" w:after="0"/>
        <w:rPr>
          <w:rFonts w:ascii="Arial" w:eastAsia="Calibri" w:hAnsi="Arial" w:cs="Arial"/>
          <w:bCs/>
          <w:color w:val="auto"/>
          <w:sz w:val="24"/>
          <w:szCs w:val="24"/>
        </w:rPr>
      </w:pPr>
      <w:r w:rsidRPr="00366FE1">
        <w:rPr>
          <w:rFonts w:ascii="Arial" w:eastAsia="Calibri" w:hAnsi="Arial" w:cs="Arial"/>
          <w:bCs/>
          <w:color w:val="auto"/>
          <w:sz w:val="24"/>
          <w:szCs w:val="24"/>
        </w:rPr>
        <w:t>The full-time equivalent of this position is based on a 35-hour work week.  The amount of time spent by this staff on the HHC SNAP-Ed program will be 80% of the time.</w:t>
      </w:r>
    </w:p>
    <w:p w:rsidR="00366FE1" w:rsidRPr="00366FE1" w:rsidRDefault="00366FE1" w:rsidP="00366FE1">
      <w:pPr>
        <w:spacing w:before="0" w:after="0"/>
        <w:jc w:val="both"/>
        <w:rPr>
          <w:rFonts w:ascii="Arial" w:eastAsia="Times New Roman" w:hAnsi="Arial" w:cs="Arial"/>
          <w:bCs/>
          <w:iCs/>
          <w:color w:val="auto"/>
          <w:sz w:val="24"/>
          <w:szCs w:val="24"/>
        </w:rPr>
      </w:pPr>
    </w:p>
    <w:p w:rsidR="00366FE1" w:rsidRPr="00366FE1" w:rsidRDefault="00366FE1" w:rsidP="00366FE1">
      <w:pPr>
        <w:spacing w:before="0" w:after="180" w:line="273" w:lineRule="auto"/>
        <w:rPr>
          <w:rFonts w:ascii="Arial" w:eastAsia="Calibri" w:hAnsi="Arial" w:cs="Times New Roman"/>
          <w:color w:val="auto"/>
          <w:sz w:val="24"/>
        </w:rPr>
      </w:pPr>
    </w:p>
    <w:p w:rsidR="0077741A" w:rsidRDefault="0077741A">
      <w:pPr>
        <w:spacing w:before="0" w:after="200" w:line="276" w:lineRule="auto"/>
        <w:rPr>
          <w:rFonts w:ascii="Arial" w:eastAsiaTheme="minorHAnsi" w:hAnsi="Arial" w:cstheme="minorBidi"/>
          <w:b/>
          <w:bCs/>
          <w:color w:val="auto"/>
          <w:sz w:val="24"/>
          <w:szCs w:val="26"/>
        </w:rPr>
      </w:pPr>
      <w:r>
        <w:rPr>
          <w:rFonts w:eastAsiaTheme="minorHAnsi" w:cstheme="minorBidi"/>
          <w:color w:val="auto"/>
          <w:sz w:val="24"/>
        </w:rPr>
        <w:br w:type="page"/>
      </w:r>
    </w:p>
    <w:p w:rsidR="00724C4E" w:rsidRDefault="00724C4E" w:rsidP="00BB21C1">
      <w:pPr>
        <w:pStyle w:val="Heading2"/>
        <w:rPr>
          <w:rFonts w:eastAsiaTheme="minorHAnsi" w:cstheme="minorBidi"/>
          <w:color w:val="auto"/>
          <w:sz w:val="24"/>
        </w:rPr>
      </w:pPr>
    </w:p>
    <w:tbl>
      <w:tblPr>
        <w:tblW w:w="9735" w:type="dxa"/>
        <w:tblLook w:val="04A0" w:firstRow="1" w:lastRow="0" w:firstColumn="1" w:lastColumn="0" w:noHBand="0" w:noVBand="1"/>
      </w:tblPr>
      <w:tblGrid>
        <w:gridCol w:w="1093"/>
        <w:gridCol w:w="1607"/>
        <w:gridCol w:w="1440"/>
        <w:gridCol w:w="414"/>
        <w:gridCol w:w="1419"/>
        <w:gridCol w:w="294"/>
        <w:gridCol w:w="892"/>
        <w:gridCol w:w="272"/>
        <w:gridCol w:w="892"/>
        <w:gridCol w:w="308"/>
        <w:gridCol w:w="1104"/>
      </w:tblGrid>
      <w:tr w:rsidR="00724C4E" w:rsidRPr="00724C4E" w:rsidTr="00724C4E">
        <w:trPr>
          <w:trHeight w:val="255"/>
        </w:trPr>
        <w:tc>
          <w:tcPr>
            <w:tcW w:w="6267" w:type="dxa"/>
            <w:gridSpan w:val="6"/>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Project Title: Hispanic Health Council, Inc. SNAP-Ed Program</w:t>
            </w: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b/>
                <w:bCs/>
                <w:color w:val="auto"/>
                <w:sz w:val="20"/>
                <w:szCs w:val="20"/>
              </w:rPr>
            </w:pP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255"/>
        </w:trPr>
        <w:tc>
          <w:tcPr>
            <w:tcW w:w="1093"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300"/>
        </w:trPr>
        <w:tc>
          <w:tcPr>
            <w:tcW w:w="9735" w:type="dxa"/>
            <w:gridSpan w:val="11"/>
            <w:tcBorders>
              <w:top w:val="single" w:sz="4" w:space="0" w:color="auto"/>
              <w:left w:val="nil"/>
              <w:bottom w:val="single" w:sz="4" w:space="0" w:color="auto"/>
              <w:right w:val="nil"/>
            </w:tcBorders>
            <w:shd w:val="clear" w:color="000000" w:fill="C0C0C0"/>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 xml:space="preserve">     DIRECT PROGRAM STAFF - Fiscal Year 2018-2019</w:t>
            </w:r>
          </w:p>
        </w:tc>
      </w:tr>
      <w:tr w:rsidR="00724C4E" w:rsidRPr="00724C4E" w:rsidTr="00724C4E">
        <w:trPr>
          <w:trHeight w:val="255"/>
        </w:trPr>
        <w:tc>
          <w:tcPr>
            <w:tcW w:w="2700" w:type="dxa"/>
            <w:gridSpan w:val="2"/>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a.  Program Salaries</w:t>
            </w:r>
          </w:p>
        </w:tc>
        <w:tc>
          <w:tcPr>
            <w:tcW w:w="1440"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r>
      <w:tr w:rsidR="00724C4E" w:rsidRPr="00724C4E" w:rsidTr="00724C4E">
        <w:trPr>
          <w:trHeight w:val="255"/>
        </w:trPr>
        <w:tc>
          <w:tcPr>
            <w:tcW w:w="1093"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Annual</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No. of</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 funded in</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10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Salary</w:t>
            </w:r>
          </w:p>
        </w:tc>
      </w:tr>
      <w:tr w:rsidR="00724C4E" w:rsidRPr="00724C4E" w:rsidTr="00724C4E">
        <w:trPr>
          <w:trHeight w:val="315"/>
        </w:trPr>
        <w:tc>
          <w:tcPr>
            <w:tcW w:w="4140" w:type="dxa"/>
            <w:gridSpan w:val="3"/>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Position/Name</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Salary</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Persons</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this contract</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315"/>
        </w:trPr>
        <w:tc>
          <w:tcPr>
            <w:tcW w:w="1093"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 </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 </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(FTE)</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315"/>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Program Director -Leticia Marulanda</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98,074.00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45%</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44,133.00</w:t>
            </w:r>
          </w:p>
        </w:tc>
      </w:tr>
      <w:tr w:rsidR="00724C4E" w:rsidRPr="00724C4E" w:rsidTr="00724C4E">
        <w:trPr>
          <w:trHeight w:val="315"/>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Associate Director -Sofia Segura-Perez</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67,174.00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67,174.00</w:t>
            </w:r>
          </w:p>
        </w:tc>
      </w:tr>
      <w:tr w:rsidR="00724C4E" w:rsidRPr="00724C4E" w:rsidTr="00724C4E">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Nutritionist  -Gilma Galdamez</w:t>
            </w:r>
          </w:p>
        </w:tc>
        <w:tc>
          <w:tcPr>
            <w:tcW w:w="1440"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53,280.00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53,280.00</w:t>
            </w:r>
          </w:p>
        </w:tc>
      </w:tr>
      <w:tr w:rsidR="00724C4E" w:rsidRPr="00724C4E" w:rsidTr="00724C4E">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Nutritionist  -Veronica Mallqui Reyes</w:t>
            </w:r>
          </w:p>
        </w:tc>
        <w:tc>
          <w:tcPr>
            <w:tcW w:w="1440"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41,000.00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41,000.00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Group Leader/Nutrition Educator - Maria Arroyo</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40,000.00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40,000.00</w:t>
            </w:r>
          </w:p>
        </w:tc>
      </w:tr>
      <w:tr w:rsidR="00724C4E" w:rsidRPr="00724C4E" w:rsidTr="00724C4E">
        <w:trPr>
          <w:trHeight w:val="270"/>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Paula Agudelo</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36,022.00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36,022.00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Josefa Correa</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36,281.00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36,281.00</w:t>
            </w:r>
          </w:p>
        </w:tc>
      </w:tr>
      <w:tr w:rsidR="00724C4E" w:rsidRPr="00724C4E" w:rsidTr="00724C4E">
        <w:trPr>
          <w:trHeight w:val="270"/>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Alfred Feliciano</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32,000.00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32,000.00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Ruth Gonzalez</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419"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39,022.00</w:t>
            </w: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39,022.00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-Alexis Hidalgo</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35,579.00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35,579.00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Lisset Lolandes-Acosta</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32,654.00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32,654.00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Lusero Rodriguez</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33,292.00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33,292.00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Surelys Ramos Flores</w:t>
            </w:r>
          </w:p>
        </w:tc>
        <w:tc>
          <w:tcPr>
            <w:tcW w:w="414" w:type="dxa"/>
            <w:tcBorders>
              <w:top w:val="nil"/>
              <w:left w:val="nil"/>
              <w:bottom w:val="nil"/>
              <w:right w:val="nil"/>
            </w:tcBorders>
            <w:shd w:val="clear" w:color="auto" w:fill="auto"/>
            <w:noWrap/>
            <w:vAlign w:val="center"/>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32,000.00</w:t>
            </w:r>
          </w:p>
        </w:tc>
        <w:tc>
          <w:tcPr>
            <w:tcW w:w="294" w:type="dxa"/>
            <w:tcBorders>
              <w:top w:val="nil"/>
              <w:left w:val="nil"/>
              <w:bottom w:val="nil"/>
              <w:right w:val="nil"/>
            </w:tcBorders>
            <w:shd w:val="clear" w:color="auto" w:fill="auto"/>
            <w:noWrap/>
            <w:vAlign w:val="center"/>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32,000.00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Migdalia Texidor-Huertas</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39,329.00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39,329.00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Jessenia Turcios</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33,960.00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33,960.00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Program Assistant - Teresita Marquez</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42,864.00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42,864.00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Infant Feeding Coordinator - Bethany Salguero</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40,000.00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25%</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10,000.00</w:t>
            </w:r>
          </w:p>
        </w:tc>
      </w:tr>
      <w:tr w:rsidR="00724C4E" w:rsidRPr="00724C4E" w:rsidTr="00724C4E">
        <w:trPr>
          <w:trHeight w:val="315"/>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Prenatal Nutrition Coordinator-Iris Nieves Cross</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48,540.00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15%</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7,281.00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Prenatal Nutrition Educator- Maria Serrano</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45,810.00</w:t>
            </w: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80%</w:t>
            </w: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36,648.00</w:t>
            </w:r>
          </w:p>
        </w:tc>
      </w:tr>
      <w:tr w:rsidR="00724C4E" w:rsidRPr="00724C4E" w:rsidTr="00724C4E">
        <w:trPr>
          <w:trHeight w:val="270"/>
        </w:trPr>
        <w:tc>
          <w:tcPr>
            <w:tcW w:w="4140" w:type="dxa"/>
            <w:gridSpan w:val="3"/>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Total Program Salaries from section (a)</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692,519.00</w:t>
            </w:r>
          </w:p>
        </w:tc>
      </w:tr>
      <w:tr w:rsidR="00724C4E" w:rsidRPr="00724C4E" w:rsidTr="00724C4E">
        <w:trPr>
          <w:trHeight w:val="270"/>
        </w:trPr>
        <w:tc>
          <w:tcPr>
            <w:tcW w:w="1093"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607"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270"/>
        </w:trPr>
        <w:tc>
          <w:tcPr>
            <w:tcW w:w="1093"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1607"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1440"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41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1419"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29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27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i/>
                <w:iCs/>
                <w:color w:val="auto"/>
                <w:sz w:val="18"/>
                <w:szCs w:val="18"/>
              </w:rPr>
            </w:pPr>
            <w:r w:rsidRPr="00724C4E">
              <w:rPr>
                <w:rFonts w:ascii="Arial Narrow" w:eastAsia="Times New Roman" w:hAnsi="Arial Narrow" w:cs="Times New Roman"/>
                <w:i/>
                <w:iCs/>
                <w:color w:val="auto"/>
                <w:sz w:val="18"/>
                <w:szCs w:val="18"/>
              </w:rPr>
              <w:t> </w:t>
            </w:r>
          </w:p>
        </w:tc>
        <w:tc>
          <w:tcPr>
            <w:tcW w:w="308"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i/>
                <w:iCs/>
                <w:color w:val="auto"/>
                <w:sz w:val="18"/>
                <w:szCs w:val="18"/>
              </w:rPr>
            </w:pPr>
            <w:r w:rsidRPr="00724C4E">
              <w:rPr>
                <w:rFonts w:ascii="Arial Narrow" w:eastAsia="Times New Roman" w:hAnsi="Arial Narrow" w:cs="Times New Roman"/>
                <w:i/>
                <w:iCs/>
                <w:color w:val="auto"/>
                <w:sz w:val="18"/>
                <w:szCs w:val="18"/>
              </w:rPr>
              <w:t> </w:t>
            </w:r>
          </w:p>
        </w:tc>
        <w:tc>
          <w:tcPr>
            <w:tcW w:w="110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i/>
                <w:iCs/>
                <w:color w:val="auto"/>
                <w:sz w:val="18"/>
                <w:szCs w:val="18"/>
              </w:rPr>
            </w:pPr>
            <w:r w:rsidRPr="00724C4E">
              <w:rPr>
                <w:rFonts w:ascii="Arial Narrow" w:eastAsia="Times New Roman" w:hAnsi="Arial Narrow" w:cs="Times New Roman"/>
                <w:i/>
                <w:iCs/>
                <w:color w:val="auto"/>
                <w:sz w:val="18"/>
                <w:szCs w:val="18"/>
              </w:rPr>
              <w:t> </w:t>
            </w:r>
          </w:p>
        </w:tc>
      </w:tr>
      <w:tr w:rsidR="00724C4E" w:rsidRPr="00724C4E" w:rsidTr="00724C4E">
        <w:trPr>
          <w:trHeight w:val="255"/>
        </w:trPr>
        <w:tc>
          <w:tcPr>
            <w:tcW w:w="4140" w:type="dxa"/>
            <w:gridSpan w:val="3"/>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 xml:space="preserve">b.  Program Fringe Benefits </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255"/>
        </w:trPr>
        <w:tc>
          <w:tcPr>
            <w:tcW w:w="1093"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255"/>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Position/Name</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Fringe %</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Total Fringe</w:t>
            </w:r>
          </w:p>
        </w:tc>
      </w:tr>
      <w:tr w:rsidR="00724C4E" w:rsidRPr="00724C4E" w:rsidTr="00724C4E">
        <w:trPr>
          <w:trHeight w:val="255"/>
        </w:trPr>
        <w:tc>
          <w:tcPr>
            <w:tcW w:w="1093"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p>
        </w:tc>
        <w:tc>
          <w:tcPr>
            <w:tcW w:w="1607"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r>
      <w:tr w:rsidR="00724C4E" w:rsidRPr="00724C4E" w:rsidTr="00724C4E">
        <w:trPr>
          <w:trHeight w:val="270"/>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Program Director -Leticia Marulanda</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13,681.23</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Associate Director -Sofia Segura-Perez</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20,823.94</w:t>
            </w:r>
          </w:p>
        </w:tc>
      </w:tr>
      <w:tr w:rsidR="00724C4E" w:rsidRPr="00724C4E" w:rsidTr="00724C4E">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Nutritionist  -Gilma Galdamez</w:t>
            </w:r>
          </w:p>
        </w:tc>
        <w:tc>
          <w:tcPr>
            <w:tcW w:w="1440"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16,516.80</w:t>
            </w:r>
          </w:p>
        </w:tc>
      </w:tr>
      <w:tr w:rsidR="00724C4E" w:rsidRPr="00724C4E" w:rsidTr="00724C4E">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Nutritionist  -Veronica Mallqui Reyes</w:t>
            </w:r>
          </w:p>
        </w:tc>
        <w:tc>
          <w:tcPr>
            <w:tcW w:w="1440"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12,710.00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Group Leader/Nutrition Educator - Maria Arroyo</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12,400.00</w:t>
            </w:r>
          </w:p>
        </w:tc>
      </w:tr>
      <w:tr w:rsidR="00724C4E" w:rsidRPr="00724C4E" w:rsidTr="00724C4E">
        <w:trPr>
          <w:trHeight w:val="270"/>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Paula Agudelo</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11,166.82</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Josefa Correa</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11,247.11</w:t>
            </w:r>
          </w:p>
        </w:tc>
      </w:tr>
      <w:tr w:rsidR="00724C4E" w:rsidRPr="00724C4E" w:rsidTr="00724C4E">
        <w:trPr>
          <w:trHeight w:val="270"/>
        </w:trPr>
        <w:tc>
          <w:tcPr>
            <w:tcW w:w="4140" w:type="dxa"/>
            <w:gridSpan w:val="3"/>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Alfred Feliciano</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18"/>
                <w:szCs w:val="18"/>
              </w:rPr>
            </w:pPr>
            <w:r w:rsidRPr="00724C4E">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9,920.00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Ruth Gonzalez</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12,096.82</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-Alexis Hidalgo</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11,029.49</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Lisset Lolandes-Acosta</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10,122.74</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Surelys Ramos Flores</w:t>
            </w:r>
          </w:p>
        </w:tc>
        <w:tc>
          <w:tcPr>
            <w:tcW w:w="414" w:type="dxa"/>
            <w:tcBorders>
              <w:top w:val="nil"/>
              <w:left w:val="nil"/>
              <w:bottom w:val="nil"/>
              <w:right w:val="nil"/>
            </w:tcBorders>
            <w:shd w:val="clear" w:color="auto" w:fill="auto"/>
            <w:noWrap/>
            <w:vAlign w:val="bottom"/>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tcPr>
          <w:p w:rsidR="00724C4E" w:rsidRPr="00724C4E" w:rsidRDefault="00724C4E" w:rsidP="00724C4E">
            <w:pPr>
              <w:spacing w:before="0" w:after="0"/>
              <w:jc w:val="right"/>
              <w:rPr>
                <w:rFonts w:ascii="Arial Narrow" w:eastAsia="Times New Roman" w:hAnsi="Arial Narrow" w:cs="Times New Roman"/>
                <w:b/>
                <w:bCs/>
                <w:color w:val="auto"/>
                <w:sz w:val="20"/>
                <w:szCs w:val="20"/>
              </w:rPr>
            </w:pPr>
          </w:p>
        </w:tc>
        <w:tc>
          <w:tcPr>
            <w:tcW w:w="1104" w:type="dxa"/>
            <w:tcBorders>
              <w:top w:val="nil"/>
              <w:left w:val="nil"/>
              <w:bottom w:val="single" w:sz="4" w:space="0" w:color="auto"/>
              <w:right w:val="nil"/>
            </w:tcBorders>
            <w:shd w:val="clear" w:color="auto" w:fill="auto"/>
            <w:noWrap/>
            <w:vAlign w:val="center"/>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9,920.00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Lusero Rodriguez</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10,320.52</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Migdalia Texidor-Huertas</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12,191.99</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Nutrition Educator - Jessenia Turcios</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10,527.60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Program Assistant - Teresita Marquez</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13,287.84</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Infant Feeding Coordinator - Bethany Salguero</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3,100.00</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Prenatal Nutrition Coordinator-Iris Nieves Cross</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2,257.11</w:t>
            </w:r>
          </w:p>
        </w:tc>
      </w:tr>
      <w:tr w:rsidR="00724C4E" w:rsidRPr="00724C4E" w:rsidTr="00724C4E">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color w:val="auto"/>
                <w:sz w:val="18"/>
                <w:szCs w:val="18"/>
              </w:rPr>
            </w:pPr>
            <w:r w:rsidRPr="00724C4E">
              <w:rPr>
                <w:rFonts w:ascii="Arial Narrow" w:eastAsia="Times New Roman" w:hAnsi="Arial Narrow" w:cs="Times New Roman"/>
                <w:color w:val="auto"/>
                <w:sz w:val="18"/>
                <w:szCs w:val="18"/>
              </w:rPr>
              <w:t>Prenatal Nutrition Educator- Maria Serrano</w:t>
            </w:r>
          </w:p>
        </w:tc>
        <w:tc>
          <w:tcPr>
            <w:tcW w:w="41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color w:val="auto"/>
                <w:sz w:val="20"/>
                <w:szCs w:val="20"/>
              </w:rPr>
            </w:pPr>
            <w:r w:rsidRPr="00724C4E">
              <w:rPr>
                <w:rFonts w:ascii="Arial Narrow" w:eastAsia="Times New Roman" w:hAnsi="Arial Narrow" w:cs="Times New Roman"/>
                <w:color w:val="auto"/>
                <w:sz w:val="20"/>
                <w:szCs w:val="20"/>
              </w:rPr>
              <w:t>11,360.88</w:t>
            </w:r>
          </w:p>
        </w:tc>
      </w:tr>
      <w:tr w:rsidR="00724C4E" w:rsidRPr="00724C4E" w:rsidTr="00724C4E">
        <w:trPr>
          <w:trHeight w:val="270"/>
        </w:trPr>
        <w:tc>
          <w:tcPr>
            <w:tcW w:w="4140" w:type="dxa"/>
            <w:gridSpan w:val="3"/>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Total Fringe from section (b)</w:t>
            </w:r>
          </w:p>
        </w:tc>
        <w:tc>
          <w:tcPr>
            <w:tcW w:w="41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214,681.00</w:t>
            </w:r>
          </w:p>
        </w:tc>
      </w:tr>
      <w:tr w:rsidR="00724C4E" w:rsidRPr="00724C4E" w:rsidTr="00724C4E">
        <w:trPr>
          <w:trHeight w:val="255"/>
        </w:trPr>
        <w:tc>
          <w:tcPr>
            <w:tcW w:w="1093"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1607"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1440"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41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1419"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29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27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308"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c>
          <w:tcPr>
            <w:tcW w:w="1104" w:type="dxa"/>
            <w:tcBorders>
              <w:top w:val="nil"/>
              <w:left w:val="nil"/>
              <w:bottom w:val="single" w:sz="4" w:space="0" w:color="auto"/>
              <w:right w:val="nil"/>
            </w:tcBorders>
            <w:shd w:val="clear" w:color="auto" w:fill="auto"/>
            <w:noWrap/>
            <w:vAlign w:val="bottom"/>
            <w:hideMark/>
          </w:tcPr>
          <w:p w:rsidR="00724C4E" w:rsidRPr="00724C4E" w:rsidRDefault="00724C4E" w:rsidP="00724C4E">
            <w:pPr>
              <w:spacing w:before="0" w:after="0"/>
              <w:rPr>
                <w:rFonts w:ascii="Arial" w:eastAsia="Times New Roman" w:hAnsi="Arial" w:cs="Arial"/>
                <w:color w:val="auto"/>
                <w:sz w:val="20"/>
                <w:szCs w:val="20"/>
              </w:rPr>
            </w:pPr>
            <w:r w:rsidRPr="00724C4E">
              <w:rPr>
                <w:rFonts w:ascii="Arial" w:eastAsia="Times New Roman" w:hAnsi="Arial" w:cs="Arial"/>
                <w:color w:val="auto"/>
                <w:sz w:val="20"/>
                <w:szCs w:val="20"/>
              </w:rPr>
              <w:t> </w:t>
            </w:r>
          </w:p>
        </w:tc>
      </w:tr>
      <w:tr w:rsidR="00724C4E" w:rsidRPr="00724C4E" w:rsidTr="00724C4E">
        <w:trPr>
          <w:trHeight w:val="270"/>
        </w:trPr>
        <w:tc>
          <w:tcPr>
            <w:tcW w:w="7159" w:type="dxa"/>
            <w:gridSpan w:val="7"/>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Total Program Salaries &amp; Fringe from section (a &amp; b) combined</w:t>
            </w:r>
          </w:p>
        </w:tc>
        <w:tc>
          <w:tcPr>
            <w:tcW w:w="272" w:type="dxa"/>
            <w:tcBorders>
              <w:top w:val="nil"/>
              <w:left w:val="nil"/>
              <w:bottom w:val="nil"/>
              <w:right w:val="nil"/>
            </w:tcBorders>
            <w:shd w:val="clear" w:color="auto" w:fill="auto"/>
            <w:noWrap/>
            <w:vAlign w:val="center"/>
            <w:hideMark/>
          </w:tcPr>
          <w:p w:rsidR="00724C4E" w:rsidRPr="00724C4E" w:rsidRDefault="00724C4E" w:rsidP="00724C4E">
            <w:pPr>
              <w:spacing w:before="0" w:after="0"/>
              <w:rPr>
                <w:rFonts w:ascii="Arial Narrow" w:eastAsia="Times New Roman" w:hAnsi="Arial Narrow" w:cs="Times New Roman"/>
                <w:b/>
                <w:bCs/>
                <w:color w:val="auto"/>
                <w:sz w:val="20"/>
                <w:szCs w:val="20"/>
              </w:rPr>
            </w:pPr>
          </w:p>
        </w:tc>
        <w:tc>
          <w:tcPr>
            <w:tcW w:w="892"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right"/>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w:t>
            </w:r>
          </w:p>
        </w:tc>
        <w:tc>
          <w:tcPr>
            <w:tcW w:w="1104" w:type="dxa"/>
            <w:tcBorders>
              <w:top w:val="nil"/>
              <w:left w:val="nil"/>
              <w:bottom w:val="nil"/>
              <w:right w:val="nil"/>
            </w:tcBorders>
            <w:shd w:val="clear" w:color="auto" w:fill="auto"/>
            <w:noWrap/>
            <w:vAlign w:val="center"/>
            <w:hideMark/>
          </w:tcPr>
          <w:p w:rsidR="00724C4E" w:rsidRPr="00724C4E" w:rsidRDefault="00724C4E" w:rsidP="00724C4E">
            <w:pPr>
              <w:spacing w:before="0" w:after="0"/>
              <w:jc w:val="center"/>
              <w:rPr>
                <w:rFonts w:ascii="Arial Narrow" w:eastAsia="Times New Roman" w:hAnsi="Arial Narrow" w:cs="Times New Roman"/>
                <w:b/>
                <w:bCs/>
                <w:color w:val="auto"/>
                <w:sz w:val="20"/>
                <w:szCs w:val="20"/>
              </w:rPr>
            </w:pPr>
            <w:r w:rsidRPr="00724C4E">
              <w:rPr>
                <w:rFonts w:ascii="Arial Narrow" w:eastAsia="Times New Roman" w:hAnsi="Arial Narrow" w:cs="Times New Roman"/>
                <w:b/>
                <w:bCs/>
                <w:color w:val="auto"/>
                <w:sz w:val="20"/>
                <w:szCs w:val="20"/>
              </w:rPr>
              <w:t>907,200.00</w:t>
            </w:r>
          </w:p>
        </w:tc>
      </w:tr>
    </w:tbl>
    <w:p w:rsidR="00724C4E" w:rsidRPr="00724C4E" w:rsidRDefault="00724C4E" w:rsidP="00724C4E">
      <w:pPr>
        <w:spacing w:before="0" w:line="259" w:lineRule="auto"/>
        <w:rPr>
          <w:rFonts w:ascii="Calibri" w:eastAsia="Calibri" w:hAnsi="Calibri" w:cs="Times New Roman"/>
          <w:color w:val="auto"/>
        </w:rPr>
      </w:pPr>
    </w:p>
    <w:p w:rsidR="00724C4E" w:rsidRDefault="00724C4E">
      <w:pPr>
        <w:spacing w:before="0" w:after="200" w:line="276" w:lineRule="auto"/>
        <w:rPr>
          <w:rFonts w:ascii="Arial" w:eastAsiaTheme="minorHAnsi" w:hAnsi="Arial" w:cstheme="minorBidi"/>
          <w:b/>
          <w:bCs/>
          <w:color w:val="auto"/>
          <w:sz w:val="24"/>
          <w:szCs w:val="26"/>
        </w:rPr>
      </w:pPr>
      <w:r>
        <w:rPr>
          <w:rFonts w:eastAsiaTheme="minorHAnsi" w:cstheme="minorBidi"/>
          <w:color w:val="auto"/>
          <w:sz w:val="24"/>
        </w:rPr>
        <w:br w:type="page"/>
      </w:r>
    </w:p>
    <w:p w:rsidR="00724C4E" w:rsidRDefault="00724C4E" w:rsidP="00BB21C1">
      <w:pPr>
        <w:pStyle w:val="Heading2"/>
        <w:rPr>
          <w:rFonts w:eastAsiaTheme="minorHAnsi" w:cstheme="minorBidi"/>
          <w:color w:val="auto"/>
          <w:sz w:val="24"/>
        </w:rPr>
      </w:pPr>
      <w:r>
        <w:rPr>
          <w:noProof/>
        </w:rPr>
        <w:drawing>
          <wp:inline distT="0" distB="0" distL="0" distR="0" wp14:anchorId="32DC300E" wp14:editId="442C4ED8">
            <wp:extent cx="5562600" cy="6962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62600" cy="6962775"/>
                    </a:xfrm>
                    <a:prstGeom prst="rect">
                      <a:avLst/>
                    </a:prstGeom>
                  </pic:spPr>
                </pic:pic>
              </a:graphicData>
            </a:graphic>
          </wp:inline>
        </w:drawing>
      </w:r>
    </w:p>
    <w:p w:rsidR="00724C4E" w:rsidRDefault="00724C4E">
      <w:pPr>
        <w:spacing w:before="0" w:after="200" w:line="276" w:lineRule="auto"/>
      </w:pPr>
      <w:r>
        <w:br w:type="page"/>
      </w:r>
    </w:p>
    <w:p w:rsidR="00497ACF" w:rsidRPr="00497ACF" w:rsidRDefault="00497ACF" w:rsidP="00497ACF">
      <w:pPr>
        <w:keepNext/>
        <w:keepLines/>
        <w:spacing w:before="20" w:after="0"/>
        <w:outlineLvl w:val="2"/>
        <w:rPr>
          <w:rFonts w:ascii="Arial" w:eastAsiaTheme="majorEastAsia" w:hAnsi="Arial" w:cstheme="majorBidi"/>
          <w:b/>
          <w:bCs/>
          <w:color w:val="1F497D" w:themeColor="text2"/>
          <w:sz w:val="28"/>
        </w:rPr>
      </w:pPr>
      <w:r w:rsidRPr="00497ACF">
        <w:rPr>
          <w:rFonts w:ascii="Arial" w:eastAsiaTheme="majorEastAsia" w:hAnsi="Arial" w:cstheme="majorBidi"/>
          <w:b/>
          <w:bCs/>
          <w:color w:val="1F497D" w:themeColor="text2"/>
          <w:sz w:val="28"/>
        </w:rPr>
        <w:t>Section C. Travel FFY2020</w:t>
      </w:r>
    </w:p>
    <w:p w:rsidR="00497ACF" w:rsidRPr="00497ACF" w:rsidRDefault="00497ACF" w:rsidP="00497ACF">
      <w:pPr>
        <w:keepNext/>
        <w:keepLines/>
        <w:spacing w:before="200" w:after="0" w:line="274" w:lineRule="auto"/>
        <w:outlineLvl w:val="3"/>
        <w:rPr>
          <w:rFonts w:ascii="Arial" w:eastAsiaTheme="majorEastAsia" w:hAnsi="Arial" w:cstheme="majorBidi"/>
          <w:b/>
          <w:bCs/>
          <w:i/>
          <w:iCs/>
          <w:color w:val="262626" w:themeColor="text1" w:themeTint="D9"/>
          <w:sz w:val="24"/>
        </w:rPr>
      </w:pPr>
      <w:r w:rsidRPr="00497ACF">
        <w:rPr>
          <w:rFonts w:ascii="Arial" w:eastAsiaTheme="majorEastAsia" w:hAnsi="Arial" w:cstheme="majorBidi"/>
          <w:b/>
          <w:bCs/>
          <w:i/>
          <w:iCs/>
          <w:color w:val="262626" w:themeColor="text1" w:themeTint="D9"/>
          <w:sz w:val="24"/>
        </w:rPr>
        <w:t>In-State Travel</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ajorEastAsia" w:hAnsi="Arial" w:cstheme="majorBidi"/>
          <w:b/>
          <w:i/>
          <w:color w:val="677F34"/>
          <w:sz w:val="24"/>
        </w:rPr>
        <w:t>Travel Purpose:</w:t>
      </w:r>
      <w:r w:rsidRPr="00497ACF">
        <w:rPr>
          <w:rFonts w:ascii="Arial" w:eastAsiaTheme="minorHAnsi" w:hAnsi="Arial" w:cstheme="minorBidi"/>
          <w:color w:val="auto"/>
          <w:sz w:val="24"/>
        </w:rPr>
        <w:t xml:space="preserve"> Justification of need for travel, including how attendance will benefit SNAP-Ed</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The HHC SNAP-ED program provides nutrition and exercise services to low-income individuals and families living at seven targeted towns across the state.  These services include puppet shows, jeopardy games, adult group presentations, media presentations, and tables with information taking place at schools, child care centers, community agencies, clinics, and other community settings. In addition, program staff will participate in local trainings and statewide meetings. The staff is expected to travel around the State to do program activities, attend meetings and trainings/conferences, and meet with partners. The agency reimbursable rate is based on the federally approved rate. </w:t>
      </w:r>
    </w:p>
    <w:p w:rsidR="00497ACF" w:rsidRPr="00497ACF" w:rsidRDefault="00497ACF" w:rsidP="00497ACF">
      <w:pPr>
        <w:keepNext/>
        <w:keepLines/>
        <w:spacing w:before="200" w:after="0" w:line="274" w:lineRule="auto"/>
        <w:outlineLvl w:val="4"/>
        <w:rPr>
          <w:rFonts w:ascii="Arial" w:eastAsiaTheme="majorEastAsia" w:hAnsi="Arial" w:cstheme="majorBidi"/>
          <w:b/>
          <w:i/>
          <w:color w:val="677F34"/>
          <w:sz w:val="24"/>
        </w:rPr>
      </w:pPr>
      <w:r w:rsidRPr="00497ACF">
        <w:rPr>
          <w:rFonts w:ascii="Arial" w:eastAsiaTheme="majorEastAsia" w:hAnsi="Arial" w:cstheme="majorBidi"/>
          <w:b/>
          <w:i/>
          <w:color w:val="677F34"/>
          <w:sz w:val="24"/>
        </w:rPr>
        <w:t>Travel destination (city, town or county or indicate local travel):</w:t>
      </w:r>
    </w:p>
    <w:p w:rsidR="00497ACF" w:rsidRPr="00497ACF" w:rsidRDefault="00497ACF" w:rsidP="00497ACF">
      <w:pPr>
        <w:spacing w:before="0" w:after="120" w:line="274" w:lineRule="auto"/>
        <w:rPr>
          <w:rFonts w:ascii="Arial" w:eastAsia="Arial" w:hAnsi="Arial" w:cs="Arial"/>
          <w:bCs/>
          <w:color w:val="auto"/>
          <w:sz w:val="24"/>
          <w:szCs w:val="24"/>
        </w:rPr>
      </w:pPr>
      <w:r w:rsidRPr="00497ACF">
        <w:rPr>
          <w:rFonts w:ascii="Arial" w:eastAsia="Times New Roman" w:hAnsi="Arial" w:cs="Arial"/>
          <w:color w:val="auto"/>
          <w:sz w:val="24"/>
          <w:szCs w:val="24"/>
        </w:rPr>
        <w:t>From Hartford, CT to:   Hartford, CT area, Bridgeport CT, New Haven CT, New Britain, CT, Norwich, CT, New London, CT, and Waterbury, CT.</w:t>
      </w:r>
    </w:p>
    <w:p w:rsidR="00497ACF" w:rsidRPr="00497ACF" w:rsidRDefault="00497ACF" w:rsidP="00497ACF">
      <w:pPr>
        <w:keepNext/>
        <w:keepLines/>
        <w:spacing w:before="200" w:after="0" w:line="274" w:lineRule="auto"/>
        <w:outlineLvl w:val="4"/>
        <w:rPr>
          <w:rFonts w:ascii="Arial" w:eastAsiaTheme="majorEastAsia" w:hAnsi="Arial" w:cstheme="majorBidi"/>
          <w:b/>
          <w:i/>
          <w:color w:val="677F34"/>
          <w:sz w:val="24"/>
        </w:rPr>
      </w:pPr>
      <w:r w:rsidRPr="00497ACF">
        <w:rPr>
          <w:rFonts w:ascii="Arial" w:eastAsiaTheme="majorEastAsia" w:hAnsi="Arial" w:cstheme="majorBidi"/>
          <w:b/>
          <w:i/>
          <w:color w:val="677F34"/>
          <w:sz w:val="24"/>
        </w:rPr>
        <w:t>Number of staff traveling:</w:t>
      </w:r>
    </w:p>
    <w:p w:rsidR="00497ACF" w:rsidRPr="00497ACF" w:rsidRDefault="00497ACF" w:rsidP="00497ACF">
      <w:pPr>
        <w:spacing w:before="0" w:after="120" w:line="274" w:lineRule="auto"/>
        <w:rPr>
          <w:rFonts w:ascii="Arial" w:eastAsia="Arial" w:hAnsi="Arial" w:cs="Arial"/>
          <w:color w:val="auto"/>
          <w:sz w:val="24"/>
          <w:szCs w:val="24"/>
        </w:rPr>
      </w:pPr>
      <w:r w:rsidRPr="00497ACF">
        <w:rPr>
          <w:rFonts w:ascii="Arial" w:eastAsia="Arial" w:hAnsi="Arial" w:cs="Arial"/>
          <w:color w:val="auto"/>
          <w:sz w:val="24"/>
          <w:szCs w:val="24"/>
        </w:rPr>
        <w:t>15 staff members</w:t>
      </w:r>
    </w:p>
    <w:p w:rsidR="00497ACF" w:rsidRPr="00497ACF" w:rsidRDefault="00497ACF" w:rsidP="00497ACF">
      <w:pPr>
        <w:keepNext/>
        <w:keepLines/>
        <w:spacing w:before="200" w:after="0" w:line="274" w:lineRule="auto"/>
        <w:outlineLvl w:val="4"/>
        <w:rPr>
          <w:rFonts w:ascii="Arial" w:eastAsiaTheme="majorEastAsia" w:hAnsi="Arial" w:cstheme="majorBidi"/>
          <w:b/>
          <w:i/>
          <w:color w:val="677F34"/>
          <w:sz w:val="24"/>
        </w:rPr>
      </w:pPr>
      <w:r w:rsidRPr="00497ACF">
        <w:rPr>
          <w:rFonts w:ascii="Arial" w:eastAsiaTheme="majorEastAsia" w:hAnsi="Arial" w:cstheme="majorBidi"/>
          <w:b/>
          <w:i/>
          <w:color w:val="677F34"/>
          <w:sz w:val="24"/>
        </w:rPr>
        <w:t>Cost of travel for this purpose:</w:t>
      </w:r>
    </w:p>
    <w:tbl>
      <w:tblPr>
        <w:tblStyle w:val="TableGrid22"/>
        <w:tblW w:w="9211" w:type="dxa"/>
        <w:tblLook w:val="04A0" w:firstRow="1" w:lastRow="0" w:firstColumn="1" w:lastColumn="0" w:noHBand="0" w:noVBand="1"/>
      </w:tblPr>
      <w:tblGrid>
        <w:gridCol w:w="1795"/>
        <w:gridCol w:w="1350"/>
        <w:gridCol w:w="1390"/>
        <w:gridCol w:w="1558"/>
        <w:gridCol w:w="1559"/>
        <w:gridCol w:w="1559"/>
      </w:tblGrid>
      <w:tr w:rsidR="00497ACF" w:rsidRPr="00497ACF" w:rsidTr="005025AD">
        <w:tc>
          <w:tcPr>
            <w:tcW w:w="9211" w:type="dxa"/>
            <w:gridSpan w:val="6"/>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color w:val="auto"/>
                <w:sz w:val="24"/>
              </w:rPr>
              <w:t>ACTIVITIES CONDUCTED BY NUTRITION EDUCATORS</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Round trip from Hartford to:</w:t>
            </w:r>
          </w:p>
        </w:tc>
        <w:tc>
          <w:tcPr>
            <w:tcW w:w="135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miles per day</w:t>
            </w:r>
          </w:p>
        </w:tc>
        <w:tc>
          <w:tcPr>
            <w:tcW w:w="139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trips/week</w:t>
            </w:r>
          </w:p>
        </w:tc>
        <w:tc>
          <w:tcPr>
            <w:tcW w:w="1558"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weeks per year</w:t>
            </w:r>
          </w:p>
        </w:tc>
        <w:tc>
          <w:tcPr>
            <w:tcW w:w="1559"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Mileage rate per mile:$0.545</w:t>
            </w:r>
          </w:p>
        </w:tc>
        <w:tc>
          <w:tcPr>
            <w:tcW w:w="1559"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Total</w:t>
            </w:r>
          </w:p>
          <w:p w:rsidR="00497ACF" w:rsidRPr="00497ACF" w:rsidRDefault="00497ACF" w:rsidP="00497ACF">
            <w:pPr>
              <w:spacing w:before="0" w:after="180" w:line="274" w:lineRule="auto"/>
              <w:rPr>
                <w:rFonts w:ascii="Arial" w:eastAsiaTheme="minorHAnsi" w:hAnsi="Arial" w:cstheme="minorBidi"/>
                <w:b/>
                <w:color w:val="auto"/>
                <w:sz w:val="24"/>
              </w:rPr>
            </w:pP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Hartford</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16</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44</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$2,302.00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New Haven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 $6,976.00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Bridgeport</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120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3</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$7,848.00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New Britain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25</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$1,090.00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Waterbury</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$872.00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Norwich</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30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$2,616.00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New London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95</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16</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$828.00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Sub-Total</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$22,532.00</w:t>
            </w:r>
          </w:p>
        </w:tc>
      </w:tr>
    </w:tbl>
    <w:p w:rsidR="00497ACF" w:rsidRPr="00497ACF" w:rsidRDefault="00497ACF" w:rsidP="00497ACF">
      <w:pPr>
        <w:spacing w:before="0" w:after="180" w:line="274" w:lineRule="auto"/>
        <w:rPr>
          <w:rFonts w:ascii="Arial" w:eastAsiaTheme="minorHAnsi" w:hAnsi="Arial" w:cstheme="minorBidi"/>
          <w:color w:val="auto"/>
          <w:sz w:val="24"/>
        </w:rPr>
      </w:pPr>
    </w:p>
    <w:tbl>
      <w:tblPr>
        <w:tblStyle w:val="TableGrid22"/>
        <w:tblW w:w="9211" w:type="dxa"/>
        <w:tblLook w:val="04A0" w:firstRow="1" w:lastRow="0" w:firstColumn="1" w:lastColumn="0" w:noHBand="0" w:noVBand="1"/>
      </w:tblPr>
      <w:tblGrid>
        <w:gridCol w:w="1795"/>
        <w:gridCol w:w="1350"/>
        <w:gridCol w:w="1390"/>
        <w:gridCol w:w="1558"/>
        <w:gridCol w:w="1559"/>
        <w:gridCol w:w="1559"/>
      </w:tblGrid>
      <w:tr w:rsidR="00497ACF" w:rsidRPr="00497ACF" w:rsidTr="005025AD">
        <w:tc>
          <w:tcPr>
            <w:tcW w:w="9211" w:type="dxa"/>
            <w:gridSpan w:val="6"/>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color w:val="auto"/>
                <w:sz w:val="24"/>
              </w:rPr>
              <w:t>ACTIVITIES CONDUCTED BY NUTRITIONISTS</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Round trip from Hartford to:</w:t>
            </w:r>
          </w:p>
        </w:tc>
        <w:tc>
          <w:tcPr>
            <w:tcW w:w="135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miles per day</w:t>
            </w:r>
          </w:p>
        </w:tc>
        <w:tc>
          <w:tcPr>
            <w:tcW w:w="139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trips/week</w:t>
            </w:r>
          </w:p>
        </w:tc>
        <w:tc>
          <w:tcPr>
            <w:tcW w:w="1558"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weeks per year</w:t>
            </w:r>
          </w:p>
        </w:tc>
        <w:tc>
          <w:tcPr>
            <w:tcW w:w="1559"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Mileage rate per mile:$0.545</w:t>
            </w:r>
          </w:p>
        </w:tc>
        <w:tc>
          <w:tcPr>
            <w:tcW w:w="1559"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Total</w:t>
            </w:r>
          </w:p>
          <w:p w:rsidR="00497ACF" w:rsidRPr="00497ACF" w:rsidRDefault="00497ACF" w:rsidP="00497ACF">
            <w:pPr>
              <w:spacing w:before="0" w:after="180" w:line="274" w:lineRule="auto"/>
              <w:rPr>
                <w:rFonts w:ascii="Arial" w:eastAsiaTheme="minorHAnsi" w:hAnsi="Arial" w:cstheme="minorBidi"/>
                <w:b/>
                <w:color w:val="auto"/>
                <w:sz w:val="24"/>
              </w:rPr>
            </w:pP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Hartford</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$26.00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New Haven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$436.00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Bridgeport</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120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$654.00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New Britain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25</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$136.00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Waterbury</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$436.00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Norwich</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w:t>
            </w: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 3</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$131.00</w:t>
            </w:r>
          </w:p>
        </w:tc>
      </w:tr>
      <w:tr w:rsidR="00497ACF" w:rsidRPr="00497ACF" w:rsidTr="005025AD">
        <w:tc>
          <w:tcPr>
            <w:tcW w:w="1795"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558"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Sub-Total</w:t>
            </w:r>
          </w:p>
        </w:tc>
        <w:tc>
          <w:tcPr>
            <w:tcW w:w="1559"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$1,819.00</w:t>
            </w:r>
          </w:p>
        </w:tc>
      </w:tr>
    </w:tbl>
    <w:p w:rsidR="00497ACF" w:rsidRPr="00497ACF" w:rsidRDefault="00497ACF" w:rsidP="00497ACF">
      <w:pPr>
        <w:spacing w:before="0" w:after="180" w:line="274" w:lineRule="auto"/>
        <w:rPr>
          <w:rFonts w:ascii="Arial" w:eastAsiaTheme="minorHAnsi" w:hAnsi="Arial" w:cstheme="minorBidi"/>
          <w:color w:val="auto"/>
          <w:sz w:val="24"/>
        </w:rPr>
      </w:pPr>
    </w:p>
    <w:tbl>
      <w:tblPr>
        <w:tblStyle w:val="TableGrid22"/>
        <w:tblW w:w="9196" w:type="dxa"/>
        <w:tblLook w:val="04A0" w:firstRow="1" w:lastRow="0" w:firstColumn="1" w:lastColumn="0" w:noHBand="0" w:noVBand="1"/>
      </w:tblPr>
      <w:tblGrid>
        <w:gridCol w:w="2695"/>
        <w:gridCol w:w="1350"/>
        <w:gridCol w:w="1390"/>
        <w:gridCol w:w="2030"/>
        <w:gridCol w:w="1731"/>
      </w:tblGrid>
      <w:tr w:rsidR="00497ACF" w:rsidRPr="00497ACF" w:rsidTr="005025AD">
        <w:tc>
          <w:tcPr>
            <w:tcW w:w="9196" w:type="dxa"/>
            <w:gridSpan w:val="5"/>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TRIPS TO ATTEND LOCAL MEETINGS</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b/>
                <w:color w:val="auto"/>
                <w:sz w:val="24"/>
              </w:rPr>
            </w:pPr>
          </w:p>
        </w:tc>
        <w:tc>
          <w:tcPr>
            <w:tcW w:w="135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xml:space="preserve"># of miles </w:t>
            </w:r>
          </w:p>
        </w:tc>
        <w:tc>
          <w:tcPr>
            <w:tcW w:w="139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 of trips/year</w:t>
            </w:r>
          </w:p>
        </w:tc>
        <w:tc>
          <w:tcPr>
            <w:tcW w:w="203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Mileage rate per mile:$0.545</w:t>
            </w:r>
          </w:p>
        </w:tc>
        <w:tc>
          <w:tcPr>
            <w:tcW w:w="1731"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Total</w:t>
            </w:r>
          </w:p>
          <w:p w:rsidR="00497ACF" w:rsidRPr="00497ACF" w:rsidRDefault="00497ACF" w:rsidP="00497ACF">
            <w:pPr>
              <w:spacing w:before="0" w:after="180" w:line="274" w:lineRule="auto"/>
              <w:rPr>
                <w:rFonts w:ascii="Arial" w:eastAsiaTheme="minorHAnsi" w:hAnsi="Arial" w:cstheme="minorBidi"/>
                <w:b/>
                <w:color w:val="auto"/>
                <w:sz w:val="24"/>
              </w:rPr>
            </w:pP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NH Wellness Committee</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$436.00</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NH Healthy Coalition </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$436.00</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Bridgeport Healthy Coalition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120</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w:t>
            </w: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$654.00</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CT Obesity Prevention Coalition, Farmington</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25</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w:t>
            </w: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$109.00</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Hartford Wellness Committee </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8</w:t>
            </w: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$26.00</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Hartford Food Policy</w:t>
            </w: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w:t>
            </w: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6</w:t>
            </w: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0.545</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$20.00</w:t>
            </w:r>
          </w:p>
        </w:tc>
      </w:tr>
      <w:tr w:rsidR="00497ACF" w:rsidRPr="00497ACF" w:rsidTr="005025AD">
        <w:tc>
          <w:tcPr>
            <w:tcW w:w="2695"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350"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1390" w:type="dxa"/>
          </w:tcPr>
          <w:p w:rsidR="00497ACF" w:rsidRPr="00497ACF" w:rsidRDefault="00497ACF" w:rsidP="00497ACF">
            <w:pPr>
              <w:spacing w:before="0" w:after="180" w:line="274" w:lineRule="auto"/>
              <w:rPr>
                <w:rFonts w:ascii="Arial" w:eastAsiaTheme="minorHAnsi" w:hAnsi="Arial" w:cstheme="minorBidi"/>
                <w:color w:val="auto"/>
                <w:sz w:val="24"/>
              </w:rPr>
            </w:pPr>
          </w:p>
        </w:tc>
        <w:tc>
          <w:tcPr>
            <w:tcW w:w="2030"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Sub-Total</w:t>
            </w:r>
          </w:p>
        </w:tc>
        <w:tc>
          <w:tcPr>
            <w:tcW w:w="1731" w:type="dxa"/>
          </w:tcPr>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$1,681.00</w:t>
            </w:r>
          </w:p>
        </w:tc>
      </w:tr>
      <w:tr w:rsidR="00497ACF" w:rsidRPr="00497ACF" w:rsidTr="005025AD">
        <w:tc>
          <w:tcPr>
            <w:tcW w:w="5435" w:type="dxa"/>
            <w:gridSpan w:val="3"/>
          </w:tcPr>
          <w:p w:rsidR="00497ACF" w:rsidRPr="00497ACF" w:rsidRDefault="00497ACF" w:rsidP="00497ACF">
            <w:pPr>
              <w:spacing w:before="0" w:after="180" w:line="274" w:lineRule="auto"/>
              <w:rPr>
                <w:rFonts w:ascii="Arial" w:eastAsiaTheme="minorHAnsi" w:hAnsi="Arial" w:cstheme="minorBidi"/>
                <w:color w:val="auto"/>
                <w:sz w:val="24"/>
              </w:rPr>
            </w:pPr>
          </w:p>
        </w:tc>
        <w:tc>
          <w:tcPr>
            <w:tcW w:w="2030"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Total</w:t>
            </w:r>
          </w:p>
        </w:tc>
        <w:tc>
          <w:tcPr>
            <w:tcW w:w="1731" w:type="dxa"/>
          </w:tcPr>
          <w:p w:rsidR="00497ACF" w:rsidRPr="00497ACF" w:rsidRDefault="00497ACF" w:rsidP="00497ACF">
            <w:pPr>
              <w:spacing w:before="0" w:after="180" w:line="274" w:lineRule="auto"/>
              <w:rPr>
                <w:rFonts w:ascii="Arial" w:eastAsiaTheme="minorHAnsi" w:hAnsi="Arial" w:cstheme="minorBidi"/>
                <w:b/>
                <w:color w:val="auto"/>
                <w:sz w:val="24"/>
              </w:rPr>
            </w:pPr>
            <w:r w:rsidRPr="00497ACF">
              <w:rPr>
                <w:rFonts w:ascii="Arial" w:eastAsiaTheme="minorHAnsi" w:hAnsi="Arial" w:cstheme="minorBidi"/>
                <w:b/>
                <w:color w:val="auto"/>
                <w:sz w:val="24"/>
              </w:rPr>
              <w:t>$26,032.00</w:t>
            </w:r>
          </w:p>
        </w:tc>
      </w:tr>
    </w:tbl>
    <w:p w:rsidR="00497ACF" w:rsidRPr="00497ACF" w:rsidRDefault="00497ACF" w:rsidP="00497ACF">
      <w:pPr>
        <w:spacing w:before="0" w:after="180" w:line="274" w:lineRule="auto"/>
        <w:rPr>
          <w:rFonts w:ascii="Arial" w:eastAsiaTheme="minorHAnsi" w:hAnsi="Arial" w:cstheme="minorBidi"/>
          <w:color w:val="auto"/>
          <w:sz w:val="24"/>
        </w:rPr>
      </w:pPr>
    </w:p>
    <w:p w:rsidR="00497ACF" w:rsidRPr="00497ACF" w:rsidRDefault="00497ACF" w:rsidP="00497ACF">
      <w:pPr>
        <w:keepNext/>
        <w:keepLines/>
        <w:spacing w:before="200" w:after="0" w:line="274" w:lineRule="auto"/>
        <w:outlineLvl w:val="3"/>
        <w:rPr>
          <w:rFonts w:ascii="Arial" w:eastAsiaTheme="majorEastAsia" w:hAnsi="Arial" w:cstheme="majorBidi"/>
          <w:bCs/>
          <w:i/>
          <w:iCs/>
          <w:color w:val="262626" w:themeColor="text1" w:themeTint="D9"/>
          <w:sz w:val="24"/>
        </w:rPr>
      </w:pPr>
      <w:r w:rsidRPr="00497ACF">
        <w:rPr>
          <w:rFonts w:ascii="Arial" w:eastAsiaTheme="majorEastAsia" w:hAnsi="Arial" w:cstheme="majorBidi"/>
          <w:b/>
          <w:bCs/>
          <w:i/>
          <w:iCs/>
          <w:color w:val="262626" w:themeColor="text1" w:themeTint="D9"/>
          <w:sz w:val="24"/>
        </w:rPr>
        <w:t>Total In-State Travel Cost: $26,032.00</w:t>
      </w:r>
    </w:p>
    <w:p w:rsidR="00497ACF" w:rsidRPr="00497ACF" w:rsidRDefault="00497ACF" w:rsidP="00497ACF">
      <w:pPr>
        <w:keepNext/>
        <w:keepLines/>
        <w:spacing w:before="200" w:after="0" w:line="274" w:lineRule="auto"/>
        <w:outlineLvl w:val="3"/>
        <w:rPr>
          <w:rFonts w:ascii="Arial" w:eastAsiaTheme="majorEastAsia" w:hAnsi="Arial" w:cstheme="majorBidi"/>
          <w:b/>
          <w:bCs/>
          <w:i/>
          <w:iCs/>
          <w:color w:val="262626" w:themeColor="text1" w:themeTint="D9"/>
          <w:sz w:val="24"/>
        </w:rPr>
      </w:pPr>
      <w:r w:rsidRPr="00497ACF">
        <w:rPr>
          <w:rFonts w:ascii="Arial" w:eastAsiaTheme="majorEastAsia" w:hAnsi="Arial" w:cstheme="majorBidi"/>
          <w:b/>
          <w:bCs/>
          <w:i/>
          <w:iCs/>
          <w:color w:val="262626" w:themeColor="text1" w:themeTint="D9"/>
          <w:sz w:val="24"/>
        </w:rPr>
        <w:t>Out-of-State Travel</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ajorEastAsia" w:hAnsi="Arial" w:cstheme="majorBidi"/>
          <w:b/>
          <w:i/>
          <w:color w:val="677F34"/>
          <w:sz w:val="24"/>
        </w:rPr>
        <w:t>Travel Purpose:</w:t>
      </w:r>
      <w:r w:rsidRPr="00497ACF">
        <w:rPr>
          <w:rFonts w:ascii="Arial" w:eastAsiaTheme="minorHAnsi" w:hAnsi="Arial" w:cstheme="minorBidi"/>
          <w:color w:val="auto"/>
          <w:sz w:val="24"/>
        </w:rPr>
        <w:t xml:space="preserve"> </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3"/>
          <w:szCs w:val="23"/>
        </w:rPr>
        <w:t>This allocation is to cover of cost of one staff to attend the 2019 Society for Nutrition Education and Behavior (SNEB) Annual Conference taking place TBD. The conference is for professionals actively involved in nutrition education and health promotion and provides forums for sharing innovative strategies for nutrition education, and disseminating of research findings. This is also an opportunity to meet nationwide SNAP-Ed coordinators as well as an opportunity for sharing of information and experiences in program implementation.</w:t>
      </w:r>
    </w:p>
    <w:p w:rsidR="00497ACF" w:rsidRPr="00497ACF" w:rsidRDefault="00497ACF" w:rsidP="00497ACF">
      <w:pPr>
        <w:keepNext/>
        <w:keepLines/>
        <w:spacing w:before="200" w:after="0" w:line="274" w:lineRule="auto"/>
        <w:outlineLvl w:val="4"/>
        <w:rPr>
          <w:rFonts w:ascii="Arial" w:eastAsiaTheme="majorEastAsia" w:hAnsi="Arial" w:cstheme="majorBidi"/>
          <w:b/>
          <w:i/>
          <w:color w:val="677F34"/>
          <w:sz w:val="24"/>
        </w:rPr>
      </w:pPr>
      <w:r w:rsidRPr="00497ACF">
        <w:rPr>
          <w:rFonts w:ascii="Arial" w:eastAsiaTheme="majorEastAsia" w:hAnsi="Arial" w:cstheme="majorBidi"/>
          <w:b/>
          <w:i/>
          <w:color w:val="677F34"/>
          <w:sz w:val="24"/>
        </w:rPr>
        <w:t>Travel destination (city and State):</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2020 Society for Nutrition Education and Behavior Annual Conference, TBD</w:t>
      </w:r>
    </w:p>
    <w:p w:rsidR="00497ACF" w:rsidRPr="00497ACF" w:rsidRDefault="00497ACF" w:rsidP="00497ACF">
      <w:pPr>
        <w:keepNext/>
        <w:keepLines/>
        <w:spacing w:before="200" w:after="0" w:line="274" w:lineRule="auto"/>
        <w:outlineLvl w:val="4"/>
        <w:rPr>
          <w:rFonts w:ascii="Arial" w:eastAsiaTheme="majorEastAsia" w:hAnsi="Arial" w:cstheme="majorBidi"/>
          <w:b/>
          <w:i/>
          <w:color w:val="677F34"/>
          <w:sz w:val="24"/>
        </w:rPr>
      </w:pPr>
      <w:r w:rsidRPr="00497ACF">
        <w:rPr>
          <w:rFonts w:ascii="Arial" w:eastAsiaTheme="majorEastAsia" w:hAnsi="Arial" w:cstheme="majorBidi"/>
          <w:b/>
          <w:i/>
          <w:color w:val="677F34"/>
          <w:sz w:val="24"/>
        </w:rPr>
        <w:t>Number of staff traveling:</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One (1) Staff</w:t>
      </w:r>
    </w:p>
    <w:p w:rsidR="00497ACF" w:rsidRPr="00497ACF" w:rsidRDefault="00497ACF" w:rsidP="00497ACF">
      <w:pPr>
        <w:keepNext/>
        <w:keepLines/>
        <w:spacing w:before="200" w:after="0" w:line="274" w:lineRule="auto"/>
        <w:outlineLvl w:val="4"/>
        <w:rPr>
          <w:rFonts w:ascii="Arial" w:eastAsiaTheme="majorEastAsia" w:hAnsi="Arial" w:cstheme="majorBidi"/>
          <w:b/>
          <w:i/>
          <w:color w:val="677F34"/>
          <w:sz w:val="24"/>
        </w:rPr>
      </w:pPr>
      <w:r w:rsidRPr="00497ACF">
        <w:rPr>
          <w:rFonts w:ascii="Arial" w:eastAsiaTheme="majorEastAsia" w:hAnsi="Arial" w:cstheme="majorBidi"/>
          <w:b/>
          <w:i/>
          <w:color w:val="677F34"/>
          <w:sz w:val="24"/>
        </w:rPr>
        <w:t>Cost of travel for this purpose:</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 </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Lodging= $191 per night X 3 nights = $573.00</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Conference Registration= $555.00</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Airfare</w:t>
      </w:r>
      <w:r w:rsidRPr="00497ACF">
        <w:rPr>
          <w:rFonts w:ascii="Arial" w:eastAsiaTheme="minorHAnsi" w:hAnsi="Arial" w:cstheme="minorBidi"/>
          <w:color w:val="auto"/>
          <w:sz w:val="24"/>
        </w:rPr>
        <w:tab/>
        <w:t xml:space="preserve"> =$458.50</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Local transportation (airport to hotel roundtrip) = $50.00 </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 xml:space="preserve">Per Diem (based on GSA rate): </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$59.00 per day x 2 full days + $44.25 per day x 2 half days=</w:t>
      </w:r>
      <w:r w:rsidRPr="00497ACF">
        <w:rPr>
          <w:rFonts w:ascii="Arial" w:eastAsiaTheme="minorHAnsi" w:hAnsi="Arial" w:cstheme="minorBidi"/>
          <w:color w:val="auto"/>
          <w:sz w:val="24"/>
        </w:rPr>
        <w:tab/>
        <w:t>$206.50</w:t>
      </w:r>
    </w:p>
    <w:p w:rsidR="00497ACF" w:rsidRPr="00497ACF" w:rsidRDefault="00497ACF" w:rsidP="00497ACF">
      <w:pPr>
        <w:spacing w:before="0" w:after="180" w:line="274" w:lineRule="auto"/>
        <w:rPr>
          <w:rFonts w:ascii="Arial" w:eastAsiaTheme="minorHAnsi" w:hAnsi="Arial" w:cstheme="minorBidi"/>
          <w:color w:val="auto"/>
          <w:sz w:val="24"/>
        </w:rPr>
      </w:pPr>
      <w:r w:rsidRPr="00497ACF">
        <w:rPr>
          <w:rFonts w:ascii="Arial" w:eastAsiaTheme="minorHAnsi" w:hAnsi="Arial" w:cstheme="minorBidi"/>
          <w:color w:val="auto"/>
          <w:sz w:val="24"/>
        </w:rPr>
        <w:t>Estimated total</w:t>
      </w:r>
      <w:r w:rsidRPr="00497ACF">
        <w:rPr>
          <w:rFonts w:ascii="Arial" w:eastAsiaTheme="minorHAnsi" w:hAnsi="Arial" w:cstheme="minorBidi"/>
          <w:color w:val="auto"/>
          <w:sz w:val="24"/>
        </w:rPr>
        <w:tab/>
      </w:r>
      <w:r w:rsidRPr="00497ACF">
        <w:rPr>
          <w:rFonts w:ascii="Arial" w:eastAsiaTheme="minorHAnsi" w:hAnsi="Arial" w:cstheme="minorBidi"/>
          <w:color w:val="auto"/>
          <w:sz w:val="24"/>
        </w:rPr>
        <w:tab/>
        <w:t>$1,843.00</w:t>
      </w:r>
    </w:p>
    <w:p w:rsidR="00497ACF" w:rsidRPr="00497ACF" w:rsidRDefault="00497ACF" w:rsidP="00497ACF">
      <w:pPr>
        <w:keepNext/>
        <w:keepLines/>
        <w:spacing w:before="200" w:after="0" w:line="274" w:lineRule="auto"/>
        <w:outlineLvl w:val="3"/>
        <w:rPr>
          <w:rFonts w:ascii="Arial" w:eastAsiaTheme="majorEastAsia" w:hAnsi="Arial" w:cstheme="majorBidi"/>
          <w:b/>
          <w:bCs/>
          <w:i/>
          <w:iCs/>
          <w:color w:val="262626" w:themeColor="text1" w:themeTint="D9"/>
          <w:sz w:val="24"/>
        </w:rPr>
      </w:pPr>
      <w:r w:rsidRPr="00497ACF">
        <w:rPr>
          <w:rFonts w:ascii="Arial" w:eastAsiaTheme="majorEastAsia" w:hAnsi="Arial" w:cstheme="majorBidi"/>
          <w:b/>
          <w:bCs/>
          <w:i/>
          <w:iCs/>
          <w:color w:val="262626" w:themeColor="text1" w:themeTint="D9"/>
          <w:sz w:val="24"/>
        </w:rPr>
        <w:t xml:space="preserve">Total Out-State Travel Cost: </w:t>
      </w:r>
    </w:p>
    <w:p w:rsidR="00497ACF" w:rsidRPr="00497ACF" w:rsidRDefault="00497ACF" w:rsidP="00497ACF">
      <w:pPr>
        <w:keepNext/>
        <w:keepLines/>
        <w:spacing w:before="200" w:after="0" w:line="274" w:lineRule="auto"/>
        <w:outlineLvl w:val="3"/>
        <w:rPr>
          <w:rFonts w:ascii="Arial" w:eastAsiaTheme="majorEastAsia" w:hAnsi="Arial" w:cstheme="majorBidi"/>
          <w:b/>
          <w:bCs/>
          <w:iCs/>
          <w:color w:val="262626" w:themeColor="text1" w:themeTint="D9"/>
          <w:sz w:val="24"/>
        </w:rPr>
      </w:pPr>
      <w:r w:rsidRPr="00497ACF">
        <w:rPr>
          <w:rFonts w:ascii="Arial" w:eastAsiaTheme="majorEastAsia" w:hAnsi="Arial" w:cstheme="majorBidi"/>
          <w:b/>
          <w:bCs/>
          <w:i/>
          <w:iCs/>
          <w:color w:val="262626" w:themeColor="text1" w:themeTint="D9"/>
          <w:sz w:val="24"/>
        </w:rPr>
        <w:t xml:space="preserve"> </w:t>
      </w:r>
      <w:r w:rsidRPr="00497ACF">
        <w:rPr>
          <w:rFonts w:ascii="Arial" w:eastAsiaTheme="majorEastAsia" w:hAnsi="Arial" w:cstheme="majorBidi"/>
          <w:b/>
          <w:bCs/>
          <w:iCs/>
          <w:color w:val="262626" w:themeColor="text1" w:themeTint="D9"/>
          <w:sz w:val="24"/>
        </w:rPr>
        <w:t>$1,843.00</w:t>
      </w:r>
    </w:p>
    <w:p w:rsidR="00724C4E" w:rsidRPr="00724C4E" w:rsidRDefault="00724C4E" w:rsidP="00724C4E"/>
    <w:p w:rsidR="00BB21C1" w:rsidRDefault="00E41C38" w:rsidP="00BB21C1">
      <w:pPr>
        <w:pStyle w:val="Heading2"/>
        <w:rPr>
          <w:rFonts w:eastAsiaTheme="minorHAnsi" w:cstheme="minorBidi"/>
          <w:color w:val="auto"/>
          <w:sz w:val="24"/>
        </w:rPr>
      </w:pPr>
      <w:r w:rsidRPr="00E41C38">
        <w:rPr>
          <w:rFonts w:eastAsiaTheme="minorHAnsi" w:cstheme="minorBidi"/>
          <w:color w:val="auto"/>
          <w:sz w:val="24"/>
        </w:rPr>
        <w:br w:type="page"/>
      </w:r>
    </w:p>
    <w:p w:rsidR="00BB21C1" w:rsidRPr="00BB21C1" w:rsidRDefault="00BB21C1" w:rsidP="00BB21C1">
      <w:pPr>
        <w:pStyle w:val="Heading2"/>
      </w:pPr>
      <w:r w:rsidRPr="00BB21C1">
        <w:t>SNAP-Ed Staffing Plan</w:t>
      </w:r>
    </w:p>
    <w:p w:rsidR="00BB21C1" w:rsidRPr="00BB21C1" w:rsidRDefault="00BB21C1" w:rsidP="00BB21C1">
      <w:pPr>
        <w:keepNext/>
        <w:keepLines/>
        <w:spacing w:before="20" w:after="0"/>
        <w:outlineLvl w:val="2"/>
        <w:rPr>
          <w:rFonts w:ascii="Arial" w:eastAsiaTheme="majorEastAsia" w:hAnsi="Arial" w:cstheme="majorBidi"/>
          <w:b/>
          <w:bCs/>
          <w:color w:val="1F497D" w:themeColor="text2"/>
          <w:sz w:val="24"/>
          <w:szCs w:val="24"/>
        </w:rPr>
      </w:pPr>
      <w:r w:rsidRPr="00BB21C1">
        <w:rPr>
          <w:rFonts w:ascii="Arial" w:eastAsiaTheme="majorEastAsia" w:hAnsi="Arial" w:cstheme="majorBidi"/>
          <w:b/>
          <w:bCs/>
          <w:color w:val="1F497D" w:themeColor="text2"/>
          <w:sz w:val="28"/>
        </w:rPr>
        <w:t xml:space="preserve">Project Name: </w:t>
      </w:r>
      <w:r w:rsidRPr="00BB21C1">
        <w:rPr>
          <w:rFonts w:ascii="Arial" w:eastAsiaTheme="majorEastAsia" w:hAnsi="Arial" w:cstheme="majorBidi"/>
          <w:b/>
          <w:bCs/>
          <w:color w:val="1F497D" w:themeColor="text2"/>
          <w:sz w:val="24"/>
          <w:szCs w:val="24"/>
        </w:rPr>
        <w:t xml:space="preserve">Hispanic Health Council, SNAP-Ed Program </w:t>
      </w:r>
      <w:r>
        <w:rPr>
          <w:rFonts w:ascii="Arial" w:eastAsiaTheme="majorEastAsia" w:hAnsi="Arial" w:cstheme="majorBidi"/>
          <w:b/>
          <w:bCs/>
          <w:color w:val="1F497D" w:themeColor="text2"/>
          <w:sz w:val="24"/>
          <w:szCs w:val="24"/>
        </w:rPr>
        <w:t>FFY</w:t>
      </w:r>
      <w:r w:rsidRPr="00BB21C1">
        <w:rPr>
          <w:rFonts w:ascii="Arial" w:eastAsiaTheme="majorEastAsia" w:hAnsi="Arial" w:cstheme="majorBidi"/>
          <w:b/>
          <w:bCs/>
          <w:color w:val="1F497D" w:themeColor="text2"/>
          <w:sz w:val="24"/>
          <w:szCs w:val="24"/>
        </w:rPr>
        <w:t>2020</w:t>
      </w:r>
    </w:p>
    <w:p w:rsidR="00BB21C1" w:rsidRPr="00BB21C1" w:rsidRDefault="00BB21C1" w:rsidP="00BB21C1">
      <w:pPr>
        <w:spacing w:before="0" w:after="180" w:line="274" w:lineRule="auto"/>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582"/>
        <w:gridCol w:w="1890"/>
        <w:gridCol w:w="1981"/>
        <w:gridCol w:w="2159"/>
        <w:gridCol w:w="1981"/>
      </w:tblGrid>
      <w:tr w:rsidR="00BB21C1" w:rsidRPr="00BB21C1" w:rsidTr="00724C4E">
        <w:trPr>
          <w:cantSplit/>
          <w:trHeight w:val="1114"/>
          <w:tblHeader/>
        </w:trPr>
        <w:tc>
          <w:tcPr>
            <w:tcW w:w="12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Position Title</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Attach statement of work listing SNAP-Ed related job duties for each position</w:t>
            </w:r>
          </w:p>
        </w:tc>
        <w:tc>
          <w:tcPr>
            <w:tcW w:w="892"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FTEs charged to SNAP-Ed</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Attach definition of FTE and basis for calculations</w:t>
            </w:r>
          </w:p>
          <w:p w:rsidR="00BB21C1" w:rsidRPr="00BB21C1" w:rsidRDefault="00BB21C1" w:rsidP="00BB21C1">
            <w:pPr>
              <w:spacing w:before="0" w:after="120" w:line="274" w:lineRule="auto"/>
              <w:rPr>
                <w:rFonts w:ascii="Arial" w:eastAsiaTheme="minorHAnsi" w:hAnsi="Arial" w:cs="Arial"/>
                <w:color w:val="FFFFFF" w:themeColor="background1"/>
                <w:sz w:val="24"/>
                <w:szCs w:val="24"/>
              </w:rPr>
            </w:pPr>
          </w:p>
        </w:tc>
        <w:tc>
          <w:tcPr>
            <w:tcW w:w="935"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Percentage of SNAP-Ed Time Spent on Management/ Administrative Duties</w:t>
            </w:r>
          </w:p>
        </w:tc>
        <w:tc>
          <w:tcPr>
            <w:tcW w:w="10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Percentage of SNAP-Ed Time Spent on SNAP-Ed delivery.</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Include all approaches described in Guidance Section  1</w:t>
            </w:r>
          </w:p>
        </w:tc>
        <w:tc>
          <w:tcPr>
            <w:tcW w:w="935"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SNAP-Ed Salary, Benefits, and Wages</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Federal dollars only</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Director of Programs</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.45 FTE</w:t>
            </w:r>
          </w:p>
          <w:p w:rsidR="00BB21C1" w:rsidRPr="00BB21C1" w:rsidRDefault="00BB21C1" w:rsidP="00BB21C1">
            <w:pPr>
              <w:spacing w:before="0" w:after="120" w:line="274" w:lineRule="auto"/>
              <w:rPr>
                <w:rFonts w:ascii="Arial" w:eastAsia="Arial" w:hAnsi="Arial" w:cs="Times New Roman"/>
                <w:bCs/>
                <w:color w:val="auto"/>
              </w:rPr>
            </w:pPr>
            <w:r w:rsidRPr="00BB21C1">
              <w:rPr>
                <w:rFonts w:ascii="Arial" w:eastAsia="Arial" w:hAnsi="Arial" w:cs="Times New Roman"/>
                <w:bCs/>
                <w:color w:val="auto"/>
              </w:rPr>
              <w:t>(32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75%</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25%</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2,3</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$57,814</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Associate Director</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2,3</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$87,998</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Nutritionist (2 staff)</w:t>
            </w:r>
          </w:p>
          <w:p w:rsidR="00BB21C1" w:rsidRPr="00BB21C1" w:rsidRDefault="00BB21C1" w:rsidP="00BB21C1">
            <w:pPr>
              <w:spacing w:before="0" w:after="120" w:line="274" w:lineRule="auto"/>
              <w:rPr>
                <w:rFonts w:ascii="Arial" w:eastAsia="Arial" w:hAnsi="Arial" w:cs="Times New Roman"/>
                <w:bCs/>
                <w:color w:val="auto"/>
                <w:sz w:val="24"/>
                <w:szCs w:val="24"/>
              </w:rPr>
            </w:pPr>
          </w:p>
          <w:p w:rsidR="00BB21C1" w:rsidRPr="00BB21C1" w:rsidRDefault="00BB21C1" w:rsidP="00BB21C1">
            <w:pPr>
              <w:spacing w:before="0" w:after="120" w:line="274" w:lineRule="auto"/>
              <w:rPr>
                <w:rFonts w:ascii="Arial" w:eastAsia="Arial" w:hAnsi="Arial" w:cs="Times New Roman"/>
                <w:bCs/>
                <w:color w:val="auto"/>
                <w:sz w:val="24"/>
                <w:szCs w:val="24"/>
              </w:rPr>
            </w:pPr>
          </w:p>
          <w:p w:rsidR="00BB21C1" w:rsidRPr="00BB21C1" w:rsidRDefault="00BB21C1" w:rsidP="00BB21C1">
            <w:pPr>
              <w:spacing w:before="0" w:after="120" w:line="274" w:lineRule="auto"/>
              <w:rPr>
                <w:rFonts w:ascii="Arial" w:eastAsia="Arial" w:hAnsi="Arial" w:cs="Times New Roman"/>
                <w:bCs/>
                <w:color w:val="auto"/>
                <w:sz w:val="24"/>
                <w:szCs w:val="24"/>
              </w:rPr>
            </w:pP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$123,507</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Group Leader/Nutrition Educator </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$52,400</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Nutrition Educator</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staff)</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$458,682</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Infant Feeding Coordinator</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.25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$13,100</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Prenatal Nutrition Coordinator </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.15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(30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$9,538</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Prenatal Nutrition Educator </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.80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$48,009</w:t>
            </w:r>
          </w:p>
        </w:tc>
      </w:tr>
      <w:tr w:rsidR="00BB21C1" w:rsidRPr="00BB21C1" w:rsidTr="00724C4E">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Program Assistant</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$56,152</w:t>
            </w:r>
          </w:p>
        </w:tc>
      </w:tr>
      <w:tr w:rsidR="00BB21C1" w:rsidRPr="00BB21C1" w:rsidTr="00724C4E">
        <w:trPr>
          <w:cantSplit/>
          <w:trHeight w:hRule="exact" w:val="2450"/>
        </w:trPr>
        <w:tc>
          <w:tcPr>
            <w:tcW w:w="12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p>
        </w:tc>
        <w:tc>
          <w:tcPr>
            <w:tcW w:w="892"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p>
        </w:tc>
        <w:tc>
          <w:tcPr>
            <w:tcW w:w="935"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p>
        </w:tc>
        <w:tc>
          <w:tcPr>
            <w:tcW w:w="10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r w:rsidRPr="00BB21C1">
              <w:rPr>
                <w:rFonts w:ascii="Arial" w:eastAsiaTheme="minorHAnsi" w:hAnsi="Arial" w:cstheme="minorBidi"/>
                <w:color w:val="FFFFFF" w:themeColor="background1"/>
                <w:sz w:val="24"/>
                <w:szCs w:val="24"/>
              </w:rPr>
              <w:t>Total Staffing Budget: Enter total for all salary, benefits, and wages from Federal dollars here.</w:t>
            </w:r>
          </w:p>
        </w:tc>
        <w:tc>
          <w:tcPr>
            <w:tcW w:w="935" w:type="pct"/>
          </w:tcPr>
          <w:p w:rsidR="00BB21C1" w:rsidRPr="00BB21C1" w:rsidRDefault="00BB21C1" w:rsidP="00BB21C1">
            <w:pPr>
              <w:spacing w:before="0" w:after="120" w:line="274" w:lineRule="auto"/>
              <w:rPr>
                <w:rFonts w:ascii="Arial" w:eastAsiaTheme="minorHAnsi" w:hAnsi="Arial" w:cstheme="minorBidi"/>
                <w:color w:val="auto"/>
                <w:sz w:val="24"/>
                <w:szCs w:val="24"/>
              </w:rPr>
            </w:pPr>
          </w:p>
          <w:p w:rsidR="00BB21C1" w:rsidRPr="00BB21C1" w:rsidRDefault="00BB21C1" w:rsidP="00BB21C1">
            <w:pPr>
              <w:spacing w:before="0" w:after="120" w:line="274" w:lineRule="auto"/>
              <w:rPr>
                <w:rFonts w:ascii="Arial" w:eastAsiaTheme="minorHAnsi" w:hAnsi="Arial" w:cstheme="minorBidi"/>
                <w:color w:val="auto"/>
                <w:sz w:val="24"/>
                <w:szCs w:val="24"/>
              </w:rPr>
            </w:pPr>
            <w:r w:rsidRPr="00BB21C1">
              <w:rPr>
                <w:rFonts w:ascii="Arial" w:eastAsiaTheme="minorHAnsi" w:hAnsi="Arial" w:cstheme="minorBidi"/>
                <w:color w:val="auto"/>
                <w:sz w:val="24"/>
                <w:szCs w:val="24"/>
              </w:rPr>
              <w:t>$907,200</w:t>
            </w:r>
          </w:p>
        </w:tc>
      </w:tr>
    </w:tbl>
    <w:p w:rsidR="00BB21C1" w:rsidRDefault="00BB21C1" w:rsidP="00CB7D8D">
      <w:pPr>
        <w:spacing w:before="0" w:after="200" w:line="276" w:lineRule="auto"/>
        <w:rPr>
          <w:rFonts w:ascii="Arial" w:hAnsi="Arial" w:cs="Arial"/>
          <w:b/>
          <w:sz w:val="24"/>
          <w:szCs w:val="24"/>
        </w:rPr>
      </w:pPr>
    </w:p>
    <w:p w:rsidR="000101F3" w:rsidRDefault="000101F3">
      <w:pPr>
        <w:spacing w:before="0" w:after="200" w:line="276" w:lineRule="auto"/>
        <w:rPr>
          <w:rFonts w:ascii="Arial" w:hAnsi="Arial" w:cs="Arial"/>
          <w:b/>
          <w:sz w:val="24"/>
          <w:szCs w:val="24"/>
        </w:rPr>
      </w:pPr>
      <w:r>
        <w:rPr>
          <w:rFonts w:ascii="Arial" w:hAnsi="Arial" w:cs="Arial"/>
          <w:b/>
          <w:sz w:val="24"/>
          <w:szCs w:val="24"/>
        </w:rPr>
        <w:br w:type="page"/>
      </w:r>
    </w:p>
    <w:tbl>
      <w:tblPr>
        <w:tblW w:w="9735" w:type="dxa"/>
        <w:tblLook w:val="04A0" w:firstRow="1" w:lastRow="0" w:firstColumn="1" w:lastColumn="0" w:noHBand="0" w:noVBand="1"/>
      </w:tblPr>
      <w:tblGrid>
        <w:gridCol w:w="1093"/>
        <w:gridCol w:w="1607"/>
        <w:gridCol w:w="1440"/>
        <w:gridCol w:w="414"/>
        <w:gridCol w:w="1419"/>
        <w:gridCol w:w="294"/>
        <w:gridCol w:w="892"/>
        <w:gridCol w:w="272"/>
        <w:gridCol w:w="892"/>
        <w:gridCol w:w="308"/>
        <w:gridCol w:w="1104"/>
      </w:tblGrid>
      <w:tr w:rsidR="000101F3" w:rsidRPr="000101F3" w:rsidTr="005025AD">
        <w:trPr>
          <w:trHeight w:val="255"/>
        </w:trPr>
        <w:tc>
          <w:tcPr>
            <w:tcW w:w="6267" w:type="dxa"/>
            <w:gridSpan w:val="6"/>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Project Title: Hispanic Health Council, Inc. SNAP-Ed Program</w:t>
            </w: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b/>
                <w:bCs/>
                <w:color w:val="auto"/>
                <w:sz w:val="20"/>
                <w:szCs w:val="20"/>
              </w:rPr>
            </w:pP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255"/>
        </w:trPr>
        <w:tc>
          <w:tcPr>
            <w:tcW w:w="1093"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300"/>
        </w:trPr>
        <w:tc>
          <w:tcPr>
            <w:tcW w:w="9735" w:type="dxa"/>
            <w:gridSpan w:val="11"/>
            <w:tcBorders>
              <w:top w:val="single" w:sz="4" w:space="0" w:color="auto"/>
              <w:left w:val="nil"/>
              <w:bottom w:val="single" w:sz="4" w:space="0" w:color="auto"/>
              <w:right w:val="nil"/>
            </w:tcBorders>
            <w:shd w:val="clear" w:color="000000" w:fill="C0C0C0"/>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xml:space="preserve">     DIRECT PROGRAM STAFF - Fiscal Year 2019-2020</w:t>
            </w:r>
          </w:p>
        </w:tc>
      </w:tr>
      <w:tr w:rsidR="000101F3" w:rsidRPr="000101F3" w:rsidTr="005025AD">
        <w:trPr>
          <w:trHeight w:val="255"/>
        </w:trPr>
        <w:tc>
          <w:tcPr>
            <w:tcW w:w="2700" w:type="dxa"/>
            <w:gridSpan w:val="2"/>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a.  Program Salaries</w:t>
            </w:r>
          </w:p>
        </w:tc>
        <w:tc>
          <w:tcPr>
            <w:tcW w:w="1440"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r>
      <w:tr w:rsidR="000101F3" w:rsidRPr="000101F3" w:rsidTr="005025AD">
        <w:trPr>
          <w:trHeight w:val="255"/>
        </w:trPr>
        <w:tc>
          <w:tcPr>
            <w:tcW w:w="1093"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Annual</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No. of</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funded in</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10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Salary</w:t>
            </w:r>
          </w:p>
        </w:tc>
      </w:tr>
      <w:tr w:rsidR="000101F3" w:rsidRPr="000101F3" w:rsidTr="005025AD">
        <w:trPr>
          <w:trHeight w:val="315"/>
        </w:trPr>
        <w:tc>
          <w:tcPr>
            <w:tcW w:w="4140" w:type="dxa"/>
            <w:gridSpan w:val="3"/>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Position/Name</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Salary</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Persons</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this contract</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315"/>
        </w:trPr>
        <w:tc>
          <w:tcPr>
            <w:tcW w:w="1093"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(FTE)</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315"/>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Director -Leticia Marulanda</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98,074.00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45%</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44,133.00</w:t>
            </w:r>
          </w:p>
        </w:tc>
      </w:tr>
      <w:tr w:rsidR="000101F3" w:rsidRPr="000101F3" w:rsidTr="005025AD">
        <w:trPr>
          <w:trHeight w:val="315"/>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Associate Director -Sofia Segura-Perez</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67,174.00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67,174.00</w:t>
            </w:r>
          </w:p>
        </w:tc>
      </w:tr>
      <w:tr w:rsidR="000101F3" w:rsidRPr="000101F3" w:rsidTr="005025AD">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-Gilma Galdamez</w:t>
            </w:r>
          </w:p>
        </w:tc>
        <w:tc>
          <w:tcPr>
            <w:tcW w:w="1440"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53,280.00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53,280.00</w:t>
            </w:r>
          </w:p>
        </w:tc>
      </w:tr>
      <w:tr w:rsidR="000101F3" w:rsidRPr="000101F3" w:rsidTr="005025AD">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-Veronica Mallqui Reyes</w:t>
            </w:r>
          </w:p>
        </w:tc>
        <w:tc>
          <w:tcPr>
            <w:tcW w:w="1440"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41,000.00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41,000.00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Group Leader/Nutrition Educator - Maria Arroyo</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40,000.00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40,000.00</w:t>
            </w:r>
          </w:p>
        </w:tc>
      </w:tr>
      <w:tr w:rsidR="000101F3" w:rsidRPr="000101F3" w:rsidTr="005025AD">
        <w:trPr>
          <w:trHeight w:val="270"/>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Paula Agudelo</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36,022.00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36,022.00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Josefa Correa</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36,281.00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36,281.00</w:t>
            </w:r>
          </w:p>
        </w:tc>
      </w:tr>
      <w:tr w:rsidR="000101F3" w:rsidRPr="000101F3" w:rsidTr="005025AD">
        <w:trPr>
          <w:trHeight w:val="270"/>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Alfred Feliciano</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Ruth Gonzalez</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419"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39,022.00</w:t>
            </w: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39,022.00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-Alexis Hidalgo</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35,579.00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35,579.00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Lisset Lolandes-Acosta</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32,654.00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32,654.00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Lusero Rodriguez</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33,292.00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33,292.00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Surelys Ramos Flores</w:t>
            </w:r>
          </w:p>
        </w:tc>
        <w:tc>
          <w:tcPr>
            <w:tcW w:w="414" w:type="dxa"/>
            <w:tcBorders>
              <w:top w:val="nil"/>
              <w:left w:val="nil"/>
              <w:bottom w:val="nil"/>
              <w:right w:val="nil"/>
            </w:tcBorders>
            <w:shd w:val="clear" w:color="auto" w:fill="auto"/>
            <w:noWrap/>
            <w:vAlign w:val="center"/>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c>
          <w:tcPr>
            <w:tcW w:w="294" w:type="dxa"/>
            <w:tcBorders>
              <w:top w:val="nil"/>
              <w:left w:val="nil"/>
              <w:bottom w:val="nil"/>
              <w:right w:val="nil"/>
            </w:tcBorders>
            <w:shd w:val="clear" w:color="auto" w:fill="auto"/>
            <w:noWrap/>
            <w:vAlign w:val="center"/>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Migdalia Texidor-Huertas</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39,329.00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39,329.00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Jessenia Turcios</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33,960.00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33,960.00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Assistant - Teresita Marquez</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42,864.00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42,864.00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Infant Feeding Coordinator - Bethany Salguero</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40,000.00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25%</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10,000.00</w:t>
            </w:r>
          </w:p>
        </w:tc>
      </w:tr>
      <w:tr w:rsidR="000101F3" w:rsidRPr="000101F3" w:rsidTr="005025AD">
        <w:trPr>
          <w:trHeight w:val="315"/>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Coordinator-Iris Nieves Cross</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48,540.00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15%</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7,281.00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Educator- Maria Serrano</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419"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45,810.00</w:t>
            </w: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80%</w:t>
            </w: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36,648.00</w:t>
            </w:r>
          </w:p>
        </w:tc>
      </w:tr>
      <w:tr w:rsidR="000101F3" w:rsidRPr="000101F3" w:rsidTr="005025AD">
        <w:trPr>
          <w:trHeight w:val="270"/>
        </w:trPr>
        <w:tc>
          <w:tcPr>
            <w:tcW w:w="4140" w:type="dxa"/>
            <w:gridSpan w:val="3"/>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Program Salaries from section (a)</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692,519.00</w:t>
            </w:r>
          </w:p>
        </w:tc>
      </w:tr>
      <w:tr w:rsidR="000101F3" w:rsidRPr="000101F3" w:rsidTr="005025AD">
        <w:trPr>
          <w:trHeight w:val="270"/>
        </w:trPr>
        <w:tc>
          <w:tcPr>
            <w:tcW w:w="1093"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607"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270"/>
        </w:trPr>
        <w:tc>
          <w:tcPr>
            <w:tcW w:w="1093"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1607"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1440"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41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1419"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29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27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i/>
                <w:iCs/>
                <w:color w:val="auto"/>
                <w:sz w:val="18"/>
                <w:szCs w:val="18"/>
              </w:rPr>
            </w:pPr>
            <w:r w:rsidRPr="000101F3">
              <w:rPr>
                <w:rFonts w:ascii="Arial Narrow" w:eastAsia="Times New Roman" w:hAnsi="Arial Narrow" w:cs="Times New Roman"/>
                <w:i/>
                <w:iCs/>
                <w:color w:val="auto"/>
                <w:sz w:val="18"/>
                <w:szCs w:val="18"/>
              </w:rPr>
              <w:t> </w:t>
            </w:r>
          </w:p>
        </w:tc>
        <w:tc>
          <w:tcPr>
            <w:tcW w:w="308"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i/>
                <w:iCs/>
                <w:color w:val="auto"/>
                <w:sz w:val="18"/>
                <w:szCs w:val="18"/>
              </w:rPr>
            </w:pPr>
            <w:r w:rsidRPr="000101F3">
              <w:rPr>
                <w:rFonts w:ascii="Arial Narrow" w:eastAsia="Times New Roman" w:hAnsi="Arial Narrow" w:cs="Times New Roman"/>
                <w:i/>
                <w:iCs/>
                <w:color w:val="auto"/>
                <w:sz w:val="18"/>
                <w:szCs w:val="18"/>
              </w:rPr>
              <w:t> </w:t>
            </w:r>
          </w:p>
        </w:tc>
        <w:tc>
          <w:tcPr>
            <w:tcW w:w="110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i/>
                <w:iCs/>
                <w:color w:val="auto"/>
                <w:sz w:val="18"/>
                <w:szCs w:val="18"/>
              </w:rPr>
            </w:pPr>
            <w:r w:rsidRPr="000101F3">
              <w:rPr>
                <w:rFonts w:ascii="Arial Narrow" w:eastAsia="Times New Roman" w:hAnsi="Arial Narrow" w:cs="Times New Roman"/>
                <w:i/>
                <w:iCs/>
                <w:color w:val="auto"/>
                <w:sz w:val="18"/>
                <w:szCs w:val="18"/>
              </w:rPr>
              <w:t> </w:t>
            </w:r>
          </w:p>
        </w:tc>
      </w:tr>
      <w:tr w:rsidR="000101F3" w:rsidRPr="000101F3" w:rsidTr="005025AD">
        <w:trPr>
          <w:trHeight w:val="255"/>
        </w:trPr>
        <w:tc>
          <w:tcPr>
            <w:tcW w:w="4140" w:type="dxa"/>
            <w:gridSpan w:val="3"/>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xml:space="preserve">b.  Program Fringe Benefits </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255"/>
        </w:trPr>
        <w:tc>
          <w:tcPr>
            <w:tcW w:w="1093"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607"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255"/>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Position/Name</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Fringe %</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Fringe</w:t>
            </w:r>
          </w:p>
        </w:tc>
      </w:tr>
      <w:tr w:rsidR="000101F3" w:rsidRPr="000101F3" w:rsidTr="005025AD">
        <w:trPr>
          <w:trHeight w:val="255"/>
        </w:trPr>
        <w:tc>
          <w:tcPr>
            <w:tcW w:w="1093"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p>
        </w:tc>
        <w:tc>
          <w:tcPr>
            <w:tcW w:w="1607"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1440"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110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r>
      <w:tr w:rsidR="000101F3" w:rsidRPr="000101F3" w:rsidTr="005025AD">
        <w:trPr>
          <w:trHeight w:val="270"/>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Director -Leticia Marulanda</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13,681.23</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Associate Director -Sofia Segura-Perez</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20,823.94</w:t>
            </w:r>
          </w:p>
        </w:tc>
      </w:tr>
      <w:tr w:rsidR="000101F3" w:rsidRPr="000101F3" w:rsidTr="005025AD">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-Gilma Galdamez</w:t>
            </w:r>
          </w:p>
        </w:tc>
        <w:tc>
          <w:tcPr>
            <w:tcW w:w="1440"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16,516.80</w:t>
            </w:r>
          </w:p>
        </w:tc>
      </w:tr>
      <w:tr w:rsidR="000101F3" w:rsidRPr="000101F3" w:rsidTr="005025AD">
        <w:trPr>
          <w:trHeight w:val="270"/>
        </w:trPr>
        <w:tc>
          <w:tcPr>
            <w:tcW w:w="2700" w:type="dxa"/>
            <w:gridSpan w:val="2"/>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-Veronica Mallqui Reyes</w:t>
            </w:r>
          </w:p>
        </w:tc>
        <w:tc>
          <w:tcPr>
            <w:tcW w:w="1440"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12,710.00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Group Leader/Nutrition Educator - Maria Arroyo</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12,400.00</w:t>
            </w:r>
          </w:p>
        </w:tc>
      </w:tr>
      <w:tr w:rsidR="000101F3" w:rsidRPr="000101F3" w:rsidTr="005025AD">
        <w:trPr>
          <w:trHeight w:val="270"/>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Paula Agudelo</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11,166.82</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Josefa Correa</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11,247.11</w:t>
            </w:r>
          </w:p>
        </w:tc>
      </w:tr>
      <w:tr w:rsidR="000101F3" w:rsidRPr="000101F3" w:rsidTr="005025AD">
        <w:trPr>
          <w:trHeight w:val="270"/>
        </w:trPr>
        <w:tc>
          <w:tcPr>
            <w:tcW w:w="4140" w:type="dxa"/>
            <w:gridSpan w:val="3"/>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Alfred Feliciano</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9,920.00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Ruth Gonzalez</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12,096.82</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-Alexis Hidalgo</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11,029.49</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Lisset Lolandes-Acosta</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10,122.74</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Surelys Ramos Flores</w:t>
            </w:r>
          </w:p>
        </w:tc>
        <w:tc>
          <w:tcPr>
            <w:tcW w:w="414" w:type="dxa"/>
            <w:tcBorders>
              <w:top w:val="nil"/>
              <w:left w:val="nil"/>
              <w:bottom w:val="nil"/>
              <w:right w:val="nil"/>
            </w:tcBorders>
            <w:shd w:val="clear" w:color="auto" w:fill="auto"/>
            <w:noWrap/>
            <w:vAlign w:val="bottom"/>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tcPr>
          <w:p w:rsidR="000101F3" w:rsidRPr="000101F3" w:rsidRDefault="000101F3" w:rsidP="000101F3">
            <w:pPr>
              <w:spacing w:before="0" w:after="0"/>
              <w:jc w:val="right"/>
              <w:rPr>
                <w:rFonts w:ascii="Arial Narrow" w:eastAsia="Times New Roman" w:hAnsi="Arial Narrow" w:cs="Times New Roman"/>
                <w:b/>
                <w:bCs/>
                <w:color w:val="auto"/>
                <w:sz w:val="20"/>
                <w:szCs w:val="20"/>
              </w:rPr>
            </w:pPr>
          </w:p>
        </w:tc>
        <w:tc>
          <w:tcPr>
            <w:tcW w:w="1104" w:type="dxa"/>
            <w:tcBorders>
              <w:top w:val="nil"/>
              <w:left w:val="nil"/>
              <w:bottom w:val="single" w:sz="4" w:space="0" w:color="auto"/>
              <w:right w:val="nil"/>
            </w:tcBorders>
            <w:shd w:val="clear" w:color="auto" w:fill="auto"/>
            <w:noWrap/>
            <w:vAlign w:val="center"/>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9,920.00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Lusero Rodriguez</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10,320.52</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Migdalia Texidor-Huertas</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12,191.99</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Jessenia Turcios</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10,527.60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Assistant - Teresita Marquez</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13,287.84</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Infant Feeding Coordinator - Bethany Salguero</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3,100.00</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Coordinator-Iris Nieves Cross</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2,257.11</w:t>
            </w:r>
          </w:p>
        </w:tc>
      </w:tr>
      <w:tr w:rsidR="000101F3" w:rsidRPr="000101F3" w:rsidTr="005025AD">
        <w:trPr>
          <w:trHeight w:val="270"/>
        </w:trPr>
        <w:tc>
          <w:tcPr>
            <w:tcW w:w="4140" w:type="dxa"/>
            <w:gridSpan w:val="3"/>
            <w:tcBorders>
              <w:top w:val="single" w:sz="4" w:space="0" w:color="auto"/>
              <w:left w:val="nil"/>
              <w:bottom w:val="single" w:sz="4" w:space="0" w:color="auto"/>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Educator- Maria Serrano</w:t>
            </w:r>
          </w:p>
        </w:tc>
        <w:tc>
          <w:tcPr>
            <w:tcW w:w="41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Arial Narrow" w:eastAsia="Times New Roman" w:hAnsi="Arial Narrow" w:cs="Times New Roman"/>
                <w:color w:val="auto"/>
                <w:sz w:val="18"/>
                <w:szCs w:val="18"/>
              </w:rPr>
            </w:pPr>
          </w:p>
        </w:tc>
        <w:tc>
          <w:tcPr>
            <w:tcW w:w="1419"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272" w:type="dxa"/>
            <w:tcBorders>
              <w:top w:val="nil"/>
              <w:left w:val="nil"/>
              <w:bottom w:val="nil"/>
              <w:right w:val="nil"/>
            </w:tcBorders>
            <w:shd w:val="clear" w:color="auto" w:fill="auto"/>
            <w:noWrap/>
            <w:vAlign w:val="bottom"/>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p>
        </w:tc>
        <w:tc>
          <w:tcPr>
            <w:tcW w:w="892" w:type="dxa"/>
            <w:tcBorders>
              <w:top w:val="nil"/>
              <w:left w:val="nil"/>
              <w:bottom w:val="nil"/>
              <w:right w:val="nil"/>
            </w:tcBorders>
            <w:shd w:val="clear" w:color="auto" w:fill="auto"/>
            <w:noWrap/>
            <w:vAlign w:val="bottom"/>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11,360.88</w:t>
            </w:r>
          </w:p>
        </w:tc>
      </w:tr>
      <w:tr w:rsidR="000101F3" w:rsidRPr="000101F3" w:rsidTr="005025AD">
        <w:trPr>
          <w:trHeight w:val="270"/>
        </w:trPr>
        <w:tc>
          <w:tcPr>
            <w:tcW w:w="4140" w:type="dxa"/>
            <w:gridSpan w:val="3"/>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Fringe from section (b)</w:t>
            </w:r>
          </w:p>
        </w:tc>
        <w:tc>
          <w:tcPr>
            <w:tcW w:w="41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p>
        </w:tc>
        <w:tc>
          <w:tcPr>
            <w:tcW w:w="1419"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Times New Roman" w:eastAsia="Times New Roman" w:hAnsi="Times New Roman" w:cs="Times New Roman"/>
                <w:color w:val="auto"/>
                <w:sz w:val="20"/>
                <w:szCs w:val="20"/>
              </w:rPr>
            </w:pPr>
          </w:p>
        </w:tc>
        <w:tc>
          <w:tcPr>
            <w:tcW w:w="294"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Times New Roman" w:eastAsia="Times New Roman" w:hAnsi="Times New Roman" w:cs="Times New Roman"/>
                <w:color w:val="auto"/>
                <w:sz w:val="20"/>
                <w:szCs w:val="20"/>
              </w:rPr>
            </w:pP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single" w:sz="4" w:space="0" w:color="auto"/>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214,681.00</w:t>
            </w:r>
          </w:p>
        </w:tc>
      </w:tr>
      <w:tr w:rsidR="000101F3" w:rsidRPr="000101F3" w:rsidTr="005025AD">
        <w:trPr>
          <w:trHeight w:val="255"/>
        </w:trPr>
        <w:tc>
          <w:tcPr>
            <w:tcW w:w="1093"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607"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440"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41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419"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29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27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892"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308"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104" w:type="dxa"/>
            <w:tcBorders>
              <w:top w:val="nil"/>
              <w:left w:val="nil"/>
              <w:bottom w:val="single" w:sz="4" w:space="0" w:color="auto"/>
              <w:right w:val="nil"/>
            </w:tcBorders>
            <w:shd w:val="clear" w:color="auto" w:fill="auto"/>
            <w:noWrap/>
            <w:vAlign w:val="bottom"/>
            <w:hideMark/>
          </w:tcPr>
          <w:p w:rsidR="000101F3" w:rsidRPr="000101F3" w:rsidRDefault="000101F3" w:rsidP="000101F3">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r>
      <w:tr w:rsidR="000101F3" w:rsidRPr="000101F3" w:rsidTr="005025AD">
        <w:trPr>
          <w:trHeight w:val="270"/>
        </w:trPr>
        <w:tc>
          <w:tcPr>
            <w:tcW w:w="7159" w:type="dxa"/>
            <w:gridSpan w:val="7"/>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Program Salaries &amp; Fringe from section (a &amp; b) combined</w:t>
            </w:r>
          </w:p>
        </w:tc>
        <w:tc>
          <w:tcPr>
            <w:tcW w:w="272" w:type="dxa"/>
            <w:tcBorders>
              <w:top w:val="nil"/>
              <w:left w:val="nil"/>
              <w:bottom w:val="nil"/>
              <w:right w:val="nil"/>
            </w:tcBorders>
            <w:shd w:val="clear" w:color="auto" w:fill="auto"/>
            <w:noWrap/>
            <w:vAlign w:val="center"/>
            <w:hideMark/>
          </w:tcPr>
          <w:p w:rsidR="000101F3" w:rsidRPr="000101F3" w:rsidRDefault="000101F3" w:rsidP="000101F3">
            <w:pPr>
              <w:spacing w:before="0" w:after="0"/>
              <w:rPr>
                <w:rFonts w:ascii="Arial Narrow" w:eastAsia="Times New Roman" w:hAnsi="Arial Narrow" w:cs="Times New Roman"/>
                <w:b/>
                <w:bCs/>
                <w:color w:val="auto"/>
                <w:sz w:val="20"/>
                <w:szCs w:val="20"/>
              </w:rPr>
            </w:pPr>
          </w:p>
        </w:tc>
        <w:tc>
          <w:tcPr>
            <w:tcW w:w="892"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1104" w:type="dxa"/>
            <w:tcBorders>
              <w:top w:val="nil"/>
              <w:left w:val="nil"/>
              <w:bottom w:val="nil"/>
              <w:right w:val="nil"/>
            </w:tcBorders>
            <w:shd w:val="clear" w:color="auto" w:fill="auto"/>
            <w:noWrap/>
            <w:vAlign w:val="center"/>
            <w:hideMark/>
          </w:tcPr>
          <w:p w:rsidR="000101F3" w:rsidRPr="000101F3" w:rsidRDefault="000101F3" w:rsidP="000101F3">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907,200.00</w:t>
            </w:r>
          </w:p>
        </w:tc>
      </w:tr>
    </w:tbl>
    <w:p w:rsidR="000101F3" w:rsidRPr="000101F3" w:rsidRDefault="000101F3" w:rsidP="000101F3">
      <w:pPr>
        <w:spacing w:before="0" w:line="259" w:lineRule="auto"/>
        <w:rPr>
          <w:rFonts w:ascii="Calibri" w:eastAsia="Calibri" w:hAnsi="Calibri" w:cs="Times New Roman"/>
          <w:color w:val="auto"/>
        </w:rPr>
      </w:pPr>
    </w:p>
    <w:p w:rsidR="000101F3" w:rsidRDefault="000101F3">
      <w:pPr>
        <w:spacing w:before="0" w:after="200" w:line="276" w:lineRule="auto"/>
        <w:rPr>
          <w:rFonts w:ascii="Arial" w:hAnsi="Arial" w:cs="Arial"/>
          <w:b/>
          <w:sz w:val="24"/>
          <w:szCs w:val="24"/>
        </w:rPr>
      </w:pPr>
      <w:r>
        <w:rPr>
          <w:rFonts w:ascii="Arial" w:hAnsi="Arial" w:cs="Arial"/>
          <w:b/>
          <w:sz w:val="24"/>
          <w:szCs w:val="24"/>
        </w:rPr>
        <w:br w:type="page"/>
      </w:r>
    </w:p>
    <w:p w:rsidR="000101F3" w:rsidRDefault="000101F3">
      <w:pPr>
        <w:spacing w:before="0" w:after="200" w:line="276" w:lineRule="auto"/>
        <w:rPr>
          <w:rFonts w:ascii="Arial" w:hAnsi="Arial" w:cs="Arial"/>
          <w:b/>
          <w:sz w:val="24"/>
          <w:szCs w:val="24"/>
        </w:rPr>
      </w:pPr>
      <w:r>
        <w:rPr>
          <w:noProof/>
        </w:rPr>
        <w:drawing>
          <wp:inline distT="0" distB="0" distL="0" distR="0" wp14:anchorId="17A141D5" wp14:editId="206737F6">
            <wp:extent cx="5257800" cy="6696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57800" cy="6696075"/>
                    </a:xfrm>
                    <a:prstGeom prst="rect">
                      <a:avLst/>
                    </a:prstGeom>
                  </pic:spPr>
                </pic:pic>
              </a:graphicData>
            </a:graphic>
          </wp:inline>
        </w:drawing>
      </w:r>
    </w:p>
    <w:p w:rsidR="000101F3" w:rsidRDefault="000101F3">
      <w:pPr>
        <w:spacing w:before="0" w:after="200" w:line="276" w:lineRule="auto"/>
        <w:rPr>
          <w:rFonts w:ascii="Arial" w:hAnsi="Arial" w:cs="Arial"/>
          <w:b/>
          <w:sz w:val="24"/>
          <w:szCs w:val="24"/>
        </w:rPr>
      </w:pPr>
      <w:r>
        <w:rPr>
          <w:rFonts w:ascii="Arial" w:hAnsi="Arial" w:cs="Arial"/>
          <w:b/>
          <w:sz w:val="24"/>
          <w:szCs w:val="24"/>
        </w:rPr>
        <w:br w:type="page"/>
      </w:r>
    </w:p>
    <w:p w:rsidR="000101F3" w:rsidRPr="000101F3" w:rsidRDefault="000101F3" w:rsidP="000101F3">
      <w:pPr>
        <w:keepNext/>
        <w:keepLines/>
        <w:spacing w:before="20" w:after="0"/>
        <w:outlineLvl w:val="2"/>
        <w:rPr>
          <w:rFonts w:ascii="Arial" w:eastAsiaTheme="majorEastAsia" w:hAnsi="Arial" w:cstheme="majorBidi"/>
          <w:b/>
          <w:bCs/>
          <w:color w:val="1F497D" w:themeColor="text2"/>
          <w:sz w:val="28"/>
        </w:rPr>
      </w:pPr>
      <w:r w:rsidRPr="000101F3">
        <w:rPr>
          <w:rFonts w:ascii="Arial" w:eastAsiaTheme="majorEastAsia" w:hAnsi="Arial" w:cstheme="majorBidi"/>
          <w:b/>
          <w:bCs/>
          <w:color w:val="1F497D" w:themeColor="text2"/>
          <w:sz w:val="28"/>
        </w:rPr>
        <w:t>Section C. Travel FFY2021</w:t>
      </w:r>
    </w:p>
    <w:p w:rsidR="000101F3" w:rsidRPr="000101F3" w:rsidRDefault="000101F3" w:rsidP="000101F3">
      <w:pPr>
        <w:keepNext/>
        <w:keepLines/>
        <w:spacing w:before="200" w:after="0" w:line="274" w:lineRule="auto"/>
        <w:outlineLvl w:val="3"/>
        <w:rPr>
          <w:rFonts w:ascii="Arial" w:eastAsiaTheme="majorEastAsia" w:hAnsi="Arial" w:cstheme="majorBidi"/>
          <w:b/>
          <w:bCs/>
          <w:i/>
          <w:iCs/>
          <w:color w:val="262626" w:themeColor="text1" w:themeTint="D9"/>
          <w:sz w:val="24"/>
        </w:rPr>
      </w:pPr>
      <w:r w:rsidRPr="000101F3">
        <w:rPr>
          <w:rFonts w:ascii="Arial" w:eastAsiaTheme="majorEastAsia" w:hAnsi="Arial" w:cstheme="majorBidi"/>
          <w:b/>
          <w:bCs/>
          <w:i/>
          <w:iCs/>
          <w:color w:val="262626" w:themeColor="text1" w:themeTint="D9"/>
          <w:sz w:val="24"/>
        </w:rPr>
        <w:t>In-State Travel</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ajorEastAsia" w:hAnsi="Arial" w:cstheme="majorBidi"/>
          <w:b/>
          <w:i/>
          <w:color w:val="677F34"/>
          <w:sz w:val="24"/>
        </w:rPr>
        <w:t>Travel Purpose:</w:t>
      </w:r>
      <w:r w:rsidRPr="000101F3">
        <w:rPr>
          <w:rFonts w:ascii="Arial" w:eastAsiaTheme="minorHAnsi" w:hAnsi="Arial" w:cstheme="minorBidi"/>
          <w:color w:val="auto"/>
          <w:sz w:val="24"/>
        </w:rPr>
        <w:t xml:space="preserve"> Justification of need for travel, including how attendance will benefit SNAP-Ed</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The HHC SNAP-ED program provides nutrition and exercise services to low-income individuals and families living at seven targeted towns across the state.  These services include puppet shows, jeopardy games, adult group presentations, media presentations, and tables with information taking place at schools, child care centers, community agencies, clinics, and other community settings. In addition, program staff will participate in local trainings and statewide meetings. The staff is expected to travel around the State to do program activities, attend meetings and trainings/conferences, and meet with partners. The agency reimbursable rate is based on the federally approved rate. </w:t>
      </w:r>
    </w:p>
    <w:p w:rsidR="000101F3" w:rsidRPr="000101F3" w:rsidRDefault="000101F3" w:rsidP="000101F3">
      <w:pPr>
        <w:keepNext/>
        <w:keepLines/>
        <w:spacing w:before="200" w:after="0" w:line="274" w:lineRule="auto"/>
        <w:outlineLvl w:val="4"/>
        <w:rPr>
          <w:rFonts w:ascii="Arial" w:eastAsiaTheme="majorEastAsia" w:hAnsi="Arial" w:cstheme="majorBidi"/>
          <w:b/>
          <w:i/>
          <w:color w:val="677F34"/>
          <w:sz w:val="24"/>
        </w:rPr>
      </w:pPr>
      <w:r w:rsidRPr="000101F3">
        <w:rPr>
          <w:rFonts w:ascii="Arial" w:eastAsiaTheme="majorEastAsia" w:hAnsi="Arial" w:cstheme="majorBidi"/>
          <w:b/>
          <w:i/>
          <w:color w:val="677F34"/>
          <w:sz w:val="24"/>
        </w:rPr>
        <w:t>Travel destination (city, town or county or indicate local travel):</w:t>
      </w:r>
    </w:p>
    <w:p w:rsidR="000101F3" w:rsidRPr="000101F3" w:rsidRDefault="000101F3" w:rsidP="000101F3">
      <w:pPr>
        <w:spacing w:before="0" w:after="120" w:line="274" w:lineRule="auto"/>
        <w:rPr>
          <w:rFonts w:ascii="Arial" w:eastAsia="Arial" w:hAnsi="Arial" w:cs="Arial"/>
          <w:bCs/>
          <w:color w:val="auto"/>
          <w:sz w:val="24"/>
          <w:szCs w:val="24"/>
        </w:rPr>
      </w:pPr>
      <w:r w:rsidRPr="000101F3">
        <w:rPr>
          <w:rFonts w:ascii="Arial" w:eastAsia="Times New Roman" w:hAnsi="Arial" w:cs="Arial"/>
          <w:color w:val="auto"/>
          <w:sz w:val="24"/>
          <w:szCs w:val="24"/>
        </w:rPr>
        <w:t>From Hartford, CT to:   Hartford, CT area, Bridgeport CT, New Haven CT, New Britain, CT, Norwich, CT, New London, CT, and Waterbury, CT.</w:t>
      </w:r>
    </w:p>
    <w:p w:rsidR="000101F3" w:rsidRPr="000101F3" w:rsidRDefault="000101F3" w:rsidP="000101F3">
      <w:pPr>
        <w:keepNext/>
        <w:keepLines/>
        <w:spacing w:before="200" w:after="0" w:line="274" w:lineRule="auto"/>
        <w:outlineLvl w:val="4"/>
        <w:rPr>
          <w:rFonts w:ascii="Arial" w:eastAsiaTheme="majorEastAsia" w:hAnsi="Arial" w:cstheme="majorBidi"/>
          <w:b/>
          <w:i/>
          <w:color w:val="677F34"/>
          <w:sz w:val="24"/>
        </w:rPr>
      </w:pPr>
      <w:r w:rsidRPr="000101F3">
        <w:rPr>
          <w:rFonts w:ascii="Arial" w:eastAsiaTheme="majorEastAsia" w:hAnsi="Arial" w:cstheme="majorBidi"/>
          <w:b/>
          <w:i/>
          <w:color w:val="677F34"/>
          <w:sz w:val="24"/>
        </w:rPr>
        <w:t>Number of staff traveling:</w:t>
      </w:r>
    </w:p>
    <w:p w:rsidR="000101F3" w:rsidRPr="000101F3" w:rsidRDefault="000101F3" w:rsidP="000101F3">
      <w:pPr>
        <w:spacing w:before="0" w:after="120" w:line="274" w:lineRule="auto"/>
        <w:rPr>
          <w:rFonts w:ascii="Arial" w:eastAsia="Arial" w:hAnsi="Arial" w:cs="Arial"/>
          <w:color w:val="auto"/>
          <w:sz w:val="24"/>
          <w:szCs w:val="24"/>
        </w:rPr>
      </w:pPr>
      <w:r w:rsidRPr="000101F3">
        <w:rPr>
          <w:rFonts w:ascii="Arial" w:eastAsia="Arial" w:hAnsi="Arial" w:cs="Arial"/>
          <w:color w:val="auto"/>
          <w:sz w:val="24"/>
          <w:szCs w:val="24"/>
        </w:rPr>
        <w:t>15 staff members</w:t>
      </w:r>
    </w:p>
    <w:p w:rsidR="000101F3" w:rsidRPr="000101F3" w:rsidRDefault="000101F3" w:rsidP="000101F3">
      <w:pPr>
        <w:keepNext/>
        <w:keepLines/>
        <w:spacing w:before="200" w:after="0" w:line="274" w:lineRule="auto"/>
        <w:outlineLvl w:val="4"/>
        <w:rPr>
          <w:rFonts w:ascii="Arial" w:eastAsiaTheme="majorEastAsia" w:hAnsi="Arial" w:cstheme="majorBidi"/>
          <w:b/>
          <w:i/>
          <w:color w:val="677F34"/>
          <w:sz w:val="24"/>
        </w:rPr>
      </w:pPr>
      <w:r w:rsidRPr="000101F3">
        <w:rPr>
          <w:rFonts w:ascii="Arial" w:eastAsiaTheme="majorEastAsia" w:hAnsi="Arial" w:cstheme="majorBidi"/>
          <w:b/>
          <w:i/>
          <w:color w:val="677F34"/>
          <w:sz w:val="24"/>
        </w:rPr>
        <w:t>Cost of travel for this purpose:</w:t>
      </w:r>
    </w:p>
    <w:tbl>
      <w:tblPr>
        <w:tblStyle w:val="TableGrid23"/>
        <w:tblW w:w="9211" w:type="dxa"/>
        <w:tblLook w:val="04A0" w:firstRow="1" w:lastRow="0" w:firstColumn="1" w:lastColumn="0" w:noHBand="0" w:noVBand="1"/>
      </w:tblPr>
      <w:tblGrid>
        <w:gridCol w:w="1795"/>
        <w:gridCol w:w="1350"/>
        <w:gridCol w:w="1390"/>
        <w:gridCol w:w="1558"/>
        <w:gridCol w:w="1559"/>
        <w:gridCol w:w="1559"/>
      </w:tblGrid>
      <w:tr w:rsidR="000101F3" w:rsidRPr="000101F3" w:rsidTr="005025AD">
        <w:tc>
          <w:tcPr>
            <w:tcW w:w="9211" w:type="dxa"/>
            <w:gridSpan w:val="6"/>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color w:val="auto"/>
                <w:sz w:val="24"/>
              </w:rPr>
              <w:t>ACTIVITIES CONDUCTED BY NUTRITION EDUCATORS</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Round trip from Hartford to:</w:t>
            </w:r>
          </w:p>
        </w:tc>
        <w:tc>
          <w:tcPr>
            <w:tcW w:w="135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miles per day</w:t>
            </w:r>
          </w:p>
        </w:tc>
        <w:tc>
          <w:tcPr>
            <w:tcW w:w="139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trips/week</w:t>
            </w:r>
          </w:p>
        </w:tc>
        <w:tc>
          <w:tcPr>
            <w:tcW w:w="1558"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weeks per year</w:t>
            </w:r>
          </w:p>
        </w:tc>
        <w:tc>
          <w:tcPr>
            <w:tcW w:w="1559"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Mileage rate per mile:$0.545</w:t>
            </w:r>
          </w:p>
        </w:tc>
        <w:tc>
          <w:tcPr>
            <w:tcW w:w="1559"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Total</w:t>
            </w:r>
          </w:p>
          <w:p w:rsidR="000101F3" w:rsidRPr="000101F3" w:rsidRDefault="000101F3" w:rsidP="000101F3">
            <w:pPr>
              <w:spacing w:before="0" w:after="180" w:line="274" w:lineRule="auto"/>
              <w:rPr>
                <w:rFonts w:ascii="Arial" w:eastAsiaTheme="minorHAnsi" w:hAnsi="Arial" w:cstheme="minorBidi"/>
                <w:b/>
                <w:color w:val="auto"/>
                <w:sz w:val="24"/>
              </w:rPr>
            </w:pP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Hartford</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16</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44</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$2,302.00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New Haven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 $6,976.00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Bridgeport</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120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3</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$7,848.00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New Britain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25</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$1,090.00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Waterbury</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$872.00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Norwich</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30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$2,616.00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New London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95</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16</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$828.00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Sub-Total</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$22,532.00</w:t>
            </w:r>
          </w:p>
        </w:tc>
      </w:tr>
    </w:tbl>
    <w:p w:rsidR="000101F3" w:rsidRPr="000101F3" w:rsidRDefault="000101F3" w:rsidP="000101F3">
      <w:pPr>
        <w:spacing w:before="0" w:after="180" w:line="274" w:lineRule="auto"/>
        <w:rPr>
          <w:rFonts w:ascii="Arial" w:eastAsiaTheme="minorHAnsi" w:hAnsi="Arial" w:cstheme="minorBidi"/>
          <w:color w:val="auto"/>
          <w:sz w:val="24"/>
        </w:rPr>
      </w:pPr>
    </w:p>
    <w:tbl>
      <w:tblPr>
        <w:tblStyle w:val="TableGrid23"/>
        <w:tblW w:w="9211" w:type="dxa"/>
        <w:tblLook w:val="04A0" w:firstRow="1" w:lastRow="0" w:firstColumn="1" w:lastColumn="0" w:noHBand="0" w:noVBand="1"/>
      </w:tblPr>
      <w:tblGrid>
        <w:gridCol w:w="1795"/>
        <w:gridCol w:w="1350"/>
        <w:gridCol w:w="1390"/>
        <w:gridCol w:w="1558"/>
        <w:gridCol w:w="1559"/>
        <w:gridCol w:w="1559"/>
      </w:tblGrid>
      <w:tr w:rsidR="000101F3" w:rsidRPr="000101F3" w:rsidTr="005025AD">
        <w:tc>
          <w:tcPr>
            <w:tcW w:w="9211" w:type="dxa"/>
            <w:gridSpan w:val="6"/>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color w:val="auto"/>
                <w:sz w:val="24"/>
              </w:rPr>
              <w:t>ACTIVITIES CONDUCTED BY NUTRITIONISTS</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Round trip from Hartford to:</w:t>
            </w:r>
          </w:p>
        </w:tc>
        <w:tc>
          <w:tcPr>
            <w:tcW w:w="135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miles per day</w:t>
            </w:r>
          </w:p>
        </w:tc>
        <w:tc>
          <w:tcPr>
            <w:tcW w:w="139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trips/week</w:t>
            </w:r>
          </w:p>
        </w:tc>
        <w:tc>
          <w:tcPr>
            <w:tcW w:w="1558"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weeks per year</w:t>
            </w:r>
          </w:p>
        </w:tc>
        <w:tc>
          <w:tcPr>
            <w:tcW w:w="1559"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Mileage rate per mile:$0.545</w:t>
            </w:r>
          </w:p>
        </w:tc>
        <w:tc>
          <w:tcPr>
            <w:tcW w:w="1559"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Total</w:t>
            </w:r>
          </w:p>
          <w:p w:rsidR="000101F3" w:rsidRPr="000101F3" w:rsidRDefault="000101F3" w:rsidP="000101F3">
            <w:pPr>
              <w:spacing w:before="0" w:after="180" w:line="274" w:lineRule="auto"/>
              <w:rPr>
                <w:rFonts w:ascii="Arial" w:eastAsiaTheme="minorHAnsi" w:hAnsi="Arial" w:cstheme="minorBidi"/>
                <w:b/>
                <w:color w:val="auto"/>
                <w:sz w:val="24"/>
              </w:rPr>
            </w:pP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Hartford</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$26.00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New Haven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$436.00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Bridgeport</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120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$654.00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New Britain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25</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$136.00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Waterbury</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$436.00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Norwich</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w:t>
            </w: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 3</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$131.00</w:t>
            </w:r>
          </w:p>
        </w:tc>
      </w:tr>
      <w:tr w:rsidR="000101F3" w:rsidRPr="000101F3" w:rsidTr="005025AD">
        <w:tc>
          <w:tcPr>
            <w:tcW w:w="1795"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558"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Sub-Total</w:t>
            </w:r>
          </w:p>
        </w:tc>
        <w:tc>
          <w:tcPr>
            <w:tcW w:w="1559"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$1,819.00</w:t>
            </w:r>
          </w:p>
        </w:tc>
      </w:tr>
    </w:tbl>
    <w:p w:rsidR="000101F3" w:rsidRPr="000101F3" w:rsidRDefault="000101F3" w:rsidP="000101F3">
      <w:pPr>
        <w:spacing w:before="0" w:after="180" w:line="274" w:lineRule="auto"/>
        <w:rPr>
          <w:rFonts w:ascii="Arial" w:eastAsiaTheme="minorHAnsi" w:hAnsi="Arial" w:cstheme="minorBidi"/>
          <w:color w:val="auto"/>
          <w:sz w:val="24"/>
        </w:rPr>
      </w:pPr>
    </w:p>
    <w:tbl>
      <w:tblPr>
        <w:tblStyle w:val="TableGrid23"/>
        <w:tblW w:w="9196" w:type="dxa"/>
        <w:tblLook w:val="04A0" w:firstRow="1" w:lastRow="0" w:firstColumn="1" w:lastColumn="0" w:noHBand="0" w:noVBand="1"/>
      </w:tblPr>
      <w:tblGrid>
        <w:gridCol w:w="2695"/>
        <w:gridCol w:w="1350"/>
        <w:gridCol w:w="1390"/>
        <w:gridCol w:w="2030"/>
        <w:gridCol w:w="1731"/>
      </w:tblGrid>
      <w:tr w:rsidR="000101F3" w:rsidRPr="000101F3" w:rsidTr="005025AD">
        <w:tc>
          <w:tcPr>
            <w:tcW w:w="9196" w:type="dxa"/>
            <w:gridSpan w:val="5"/>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TRIPS TO ATTEND LOCAL MEETINGS</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b/>
                <w:color w:val="auto"/>
                <w:sz w:val="24"/>
              </w:rPr>
            </w:pPr>
          </w:p>
        </w:tc>
        <w:tc>
          <w:tcPr>
            <w:tcW w:w="135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xml:space="preserve"># of miles </w:t>
            </w:r>
          </w:p>
        </w:tc>
        <w:tc>
          <w:tcPr>
            <w:tcW w:w="139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 of trips/year</w:t>
            </w:r>
          </w:p>
        </w:tc>
        <w:tc>
          <w:tcPr>
            <w:tcW w:w="203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Mileage rate per mile:$0.545</w:t>
            </w:r>
          </w:p>
        </w:tc>
        <w:tc>
          <w:tcPr>
            <w:tcW w:w="1731"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Total</w:t>
            </w:r>
          </w:p>
          <w:p w:rsidR="000101F3" w:rsidRPr="000101F3" w:rsidRDefault="000101F3" w:rsidP="000101F3">
            <w:pPr>
              <w:spacing w:before="0" w:after="180" w:line="274" w:lineRule="auto"/>
              <w:rPr>
                <w:rFonts w:ascii="Arial" w:eastAsiaTheme="minorHAnsi" w:hAnsi="Arial" w:cstheme="minorBidi"/>
                <w:b/>
                <w:color w:val="auto"/>
                <w:sz w:val="24"/>
              </w:rPr>
            </w:pP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NH Wellness Committee</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$436.00</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NH Healthy Coalition </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$436.00</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Bridgeport Healthy Coalition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120</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w:t>
            </w: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$654.00</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CT Obesity Prevention Coalition, Farmington</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25</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w:t>
            </w: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$109.00</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Hartford Wellness Committee </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8</w:t>
            </w: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$26.00</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Hartford Food Policy</w:t>
            </w: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w:t>
            </w: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6</w:t>
            </w: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0.545</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$20.00</w:t>
            </w:r>
          </w:p>
        </w:tc>
      </w:tr>
      <w:tr w:rsidR="000101F3" w:rsidRPr="000101F3" w:rsidTr="005025AD">
        <w:tc>
          <w:tcPr>
            <w:tcW w:w="2695"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350"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1390" w:type="dxa"/>
          </w:tcPr>
          <w:p w:rsidR="000101F3" w:rsidRPr="000101F3" w:rsidRDefault="000101F3" w:rsidP="000101F3">
            <w:pPr>
              <w:spacing w:before="0" w:after="180" w:line="274" w:lineRule="auto"/>
              <w:rPr>
                <w:rFonts w:ascii="Arial" w:eastAsiaTheme="minorHAnsi" w:hAnsi="Arial" w:cstheme="minorBidi"/>
                <w:color w:val="auto"/>
                <w:sz w:val="24"/>
              </w:rPr>
            </w:pPr>
          </w:p>
        </w:tc>
        <w:tc>
          <w:tcPr>
            <w:tcW w:w="2030"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Sub-Total</w:t>
            </w:r>
          </w:p>
        </w:tc>
        <w:tc>
          <w:tcPr>
            <w:tcW w:w="1731" w:type="dxa"/>
          </w:tcPr>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$1,681.00</w:t>
            </w:r>
          </w:p>
        </w:tc>
      </w:tr>
      <w:tr w:rsidR="000101F3" w:rsidRPr="000101F3" w:rsidTr="005025AD">
        <w:tc>
          <w:tcPr>
            <w:tcW w:w="5435" w:type="dxa"/>
            <w:gridSpan w:val="3"/>
          </w:tcPr>
          <w:p w:rsidR="000101F3" w:rsidRPr="000101F3" w:rsidRDefault="000101F3" w:rsidP="000101F3">
            <w:pPr>
              <w:spacing w:before="0" w:after="180" w:line="274" w:lineRule="auto"/>
              <w:rPr>
                <w:rFonts w:ascii="Arial" w:eastAsiaTheme="minorHAnsi" w:hAnsi="Arial" w:cstheme="minorBidi"/>
                <w:color w:val="auto"/>
                <w:sz w:val="24"/>
              </w:rPr>
            </w:pPr>
          </w:p>
        </w:tc>
        <w:tc>
          <w:tcPr>
            <w:tcW w:w="2030"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Total</w:t>
            </w:r>
          </w:p>
        </w:tc>
        <w:tc>
          <w:tcPr>
            <w:tcW w:w="1731" w:type="dxa"/>
          </w:tcPr>
          <w:p w:rsidR="000101F3" w:rsidRPr="000101F3" w:rsidRDefault="000101F3" w:rsidP="000101F3">
            <w:pPr>
              <w:spacing w:before="0" w:after="180" w:line="274" w:lineRule="auto"/>
              <w:rPr>
                <w:rFonts w:ascii="Arial" w:eastAsiaTheme="minorHAnsi" w:hAnsi="Arial" w:cstheme="minorBidi"/>
                <w:b/>
                <w:color w:val="auto"/>
                <w:sz w:val="24"/>
              </w:rPr>
            </w:pPr>
            <w:r w:rsidRPr="000101F3">
              <w:rPr>
                <w:rFonts w:ascii="Arial" w:eastAsiaTheme="minorHAnsi" w:hAnsi="Arial" w:cstheme="minorBidi"/>
                <w:b/>
                <w:color w:val="auto"/>
                <w:sz w:val="24"/>
              </w:rPr>
              <w:t>$26,032.00</w:t>
            </w:r>
          </w:p>
        </w:tc>
      </w:tr>
    </w:tbl>
    <w:p w:rsidR="000101F3" w:rsidRPr="000101F3" w:rsidRDefault="000101F3" w:rsidP="000101F3">
      <w:pPr>
        <w:spacing w:before="0" w:after="180" w:line="274" w:lineRule="auto"/>
        <w:rPr>
          <w:rFonts w:ascii="Arial" w:eastAsiaTheme="minorHAnsi" w:hAnsi="Arial" w:cstheme="minorBidi"/>
          <w:color w:val="auto"/>
          <w:sz w:val="24"/>
        </w:rPr>
      </w:pPr>
    </w:p>
    <w:p w:rsidR="000101F3" w:rsidRPr="000101F3" w:rsidRDefault="000101F3" w:rsidP="000101F3">
      <w:pPr>
        <w:keepNext/>
        <w:keepLines/>
        <w:spacing w:before="200" w:after="0" w:line="274" w:lineRule="auto"/>
        <w:outlineLvl w:val="3"/>
        <w:rPr>
          <w:rFonts w:ascii="Arial" w:eastAsiaTheme="majorEastAsia" w:hAnsi="Arial" w:cstheme="majorBidi"/>
          <w:bCs/>
          <w:i/>
          <w:iCs/>
          <w:color w:val="262626" w:themeColor="text1" w:themeTint="D9"/>
          <w:sz w:val="24"/>
        </w:rPr>
      </w:pPr>
      <w:r w:rsidRPr="000101F3">
        <w:rPr>
          <w:rFonts w:ascii="Arial" w:eastAsiaTheme="majorEastAsia" w:hAnsi="Arial" w:cstheme="majorBidi"/>
          <w:b/>
          <w:bCs/>
          <w:i/>
          <w:iCs/>
          <w:color w:val="262626" w:themeColor="text1" w:themeTint="D9"/>
          <w:sz w:val="24"/>
        </w:rPr>
        <w:t>Total In-State Travel Cost: $26,032.00</w:t>
      </w:r>
    </w:p>
    <w:p w:rsidR="000101F3" w:rsidRPr="000101F3" w:rsidRDefault="000101F3" w:rsidP="000101F3">
      <w:pPr>
        <w:keepNext/>
        <w:keepLines/>
        <w:spacing w:before="200" w:after="0" w:line="274" w:lineRule="auto"/>
        <w:outlineLvl w:val="3"/>
        <w:rPr>
          <w:rFonts w:ascii="Arial" w:eastAsiaTheme="majorEastAsia" w:hAnsi="Arial" w:cstheme="majorBidi"/>
          <w:b/>
          <w:bCs/>
          <w:i/>
          <w:iCs/>
          <w:color w:val="262626" w:themeColor="text1" w:themeTint="D9"/>
          <w:sz w:val="24"/>
        </w:rPr>
      </w:pPr>
      <w:r w:rsidRPr="000101F3">
        <w:rPr>
          <w:rFonts w:ascii="Arial" w:eastAsiaTheme="majorEastAsia" w:hAnsi="Arial" w:cstheme="majorBidi"/>
          <w:b/>
          <w:bCs/>
          <w:i/>
          <w:iCs/>
          <w:color w:val="262626" w:themeColor="text1" w:themeTint="D9"/>
          <w:sz w:val="24"/>
        </w:rPr>
        <w:t>Out-of-State Travel</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ajorEastAsia" w:hAnsi="Arial" w:cstheme="majorBidi"/>
          <w:b/>
          <w:i/>
          <w:color w:val="677F34"/>
          <w:sz w:val="24"/>
        </w:rPr>
        <w:t>Travel Purpose:</w:t>
      </w:r>
      <w:r w:rsidRPr="000101F3">
        <w:rPr>
          <w:rFonts w:ascii="Arial" w:eastAsiaTheme="minorHAnsi" w:hAnsi="Arial" w:cstheme="minorBidi"/>
          <w:color w:val="auto"/>
          <w:sz w:val="24"/>
        </w:rPr>
        <w:t xml:space="preserve"> </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3"/>
          <w:szCs w:val="23"/>
        </w:rPr>
        <w:t>This allocation is to cover of cost of one staff to attend the 20</w:t>
      </w:r>
      <w:r w:rsidR="00EE307C">
        <w:rPr>
          <w:rFonts w:ascii="Arial" w:eastAsiaTheme="minorHAnsi" w:hAnsi="Arial" w:cstheme="minorBidi"/>
          <w:color w:val="auto"/>
          <w:sz w:val="23"/>
          <w:szCs w:val="23"/>
        </w:rPr>
        <w:t xml:space="preserve">21 </w:t>
      </w:r>
      <w:r w:rsidRPr="000101F3">
        <w:rPr>
          <w:rFonts w:ascii="Arial" w:eastAsiaTheme="minorHAnsi" w:hAnsi="Arial" w:cstheme="minorBidi"/>
          <w:color w:val="auto"/>
          <w:sz w:val="23"/>
          <w:szCs w:val="23"/>
        </w:rPr>
        <w:t>Society for Nutrition Education and Behavior (SNEB) Annual Conference taking place TBD. The conference is for professionals actively involved in nutrition education and health promotion and provides forums for sharing innovative strategies for nutrition education, and disseminating of research findings. This is also an opportunity to meet nationwide SNAP-Ed coordinators as well as an opportunity for sharing of information and experiences in program implementation.</w:t>
      </w:r>
    </w:p>
    <w:p w:rsidR="000101F3" w:rsidRPr="000101F3" w:rsidRDefault="000101F3" w:rsidP="000101F3">
      <w:pPr>
        <w:keepNext/>
        <w:keepLines/>
        <w:spacing w:before="200" w:after="0" w:line="274" w:lineRule="auto"/>
        <w:outlineLvl w:val="4"/>
        <w:rPr>
          <w:rFonts w:ascii="Arial" w:eastAsiaTheme="majorEastAsia" w:hAnsi="Arial" w:cstheme="majorBidi"/>
          <w:b/>
          <w:i/>
          <w:color w:val="677F34"/>
          <w:sz w:val="24"/>
        </w:rPr>
      </w:pPr>
      <w:r w:rsidRPr="000101F3">
        <w:rPr>
          <w:rFonts w:ascii="Arial" w:eastAsiaTheme="majorEastAsia" w:hAnsi="Arial" w:cstheme="majorBidi"/>
          <w:b/>
          <w:i/>
          <w:color w:val="677F34"/>
          <w:sz w:val="24"/>
        </w:rPr>
        <w:t>Travel destination (city and State):</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2019 Society for Nutrition Education and Behavior Annual Conference, TBD.</w:t>
      </w:r>
    </w:p>
    <w:p w:rsidR="000101F3" w:rsidRPr="000101F3" w:rsidRDefault="000101F3" w:rsidP="000101F3">
      <w:pPr>
        <w:keepNext/>
        <w:keepLines/>
        <w:spacing w:before="200" w:after="0" w:line="274" w:lineRule="auto"/>
        <w:outlineLvl w:val="4"/>
        <w:rPr>
          <w:rFonts w:ascii="Arial" w:eastAsiaTheme="majorEastAsia" w:hAnsi="Arial" w:cstheme="majorBidi"/>
          <w:b/>
          <w:i/>
          <w:color w:val="677F34"/>
          <w:sz w:val="24"/>
        </w:rPr>
      </w:pPr>
      <w:r w:rsidRPr="000101F3">
        <w:rPr>
          <w:rFonts w:ascii="Arial" w:eastAsiaTheme="majorEastAsia" w:hAnsi="Arial" w:cstheme="majorBidi"/>
          <w:b/>
          <w:i/>
          <w:color w:val="677F34"/>
          <w:sz w:val="24"/>
        </w:rPr>
        <w:t>Number of staff traveling:</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One (1) Staff</w:t>
      </w:r>
    </w:p>
    <w:p w:rsidR="000101F3" w:rsidRPr="000101F3" w:rsidRDefault="000101F3" w:rsidP="000101F3">
      <w:pPr>
        <w:keepNext/>
        <w:keepLines/>
        <w:spacing w:before="200" w:after="0" w:line="274" w:lineRule="auto"/>
        <w:outlineLvl w:val="4"/>
        <w:rPr>
          <w:rFonts w:ascii="Arial" w:eastAsiaTheme="majorEastAsia" w:hAnsi="Arial" w:cstheme="majorBidi"/>
          <w:b/>
          <w:i/>
          <w:color w:val="677F34"/>
          <w:sz w:val="24"/>
        </w:rPr>
      </w:pPr>
      <w:r w:rsidRPr="000101F3">
        <w:rPr>
          <w:rFonts w:ascii="Arial" w:eastAsiaTheme="majorEastAsia" w:hAnsi="Arial" w:cstheme="majorBidi"/>
          <w:b/>
          <w:i/>
          <w:color w:val="677F34"/>
          <w:sz w:val="24"/>
        </w:rPr>
        <w:t>Cost of travel for this purpose:</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 </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Lodging- $191 per night X 3 nights = $573.00</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Conference Registration= $555.00</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Airfare</w:t>
      </w:r>
      <w:r w:rsidRPr="000101F3">
        <w:rPr>
          <w:rFonts w:ascii="Arial" w:eastAsiaTheme="minorHAnsi" w:hAnsi="Arial" w:cstheme="minorBidi"/>
          <w:color w:val="auto"/>
          <w:sz w:val="24"/>
        </w:rPr>
        <w:tab/>
        <w:t xml:space="preserve"> =$458.50</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Local transportation (airport to hotel roundtrip) = $50.00 </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 xml:space="preserve">Per Diem (based on GSA rate): </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$59.00 per day x 2 full days + $44.25 per day x 2 half days=</w:t>
      </w:r>
      <w:r w:rsidRPr="000101F3">
        <w:rPr>
          <w:rFonts w:ascii="Arial" w:eastAsiaTheme="minorHAnsi" w:hAnsi="Arial" w:cstheme="minorBidi"/>
          <w:color w:val="auto"/>
          <w:sz w:val="24"/>
        </w:rPr>
        <w:tab/>
        <w:t>$206.50</w:t>
      </w:r>
    </w:p>
    <w:p w:rsidR="000101F3" w:rsidRPr="000101F3" w:rsidRDefault="000101F3" w:rsidP="000101F3">
      <w:pPr>
        <w:spacing w:before="0" w:after="180" w:line="274" w:lineRule="auto"/>
        <w:rPr>
          <w:rFonts w:ascii="Arial" w:eastAsiaTheme="minorHAnsi" w:hAnsi="Arial" w:cstheme="minorBidi"/>
          <w:color w:val="auto"/>
          <w:sz w:val="24"/>
        </w:rPr>
      </w:pPr>
      <w:r w:rsidRPr="000101F3">
        <w:rPr>
          <w:rFonts w:ascii="Arial" w:eastAsiaTheme="minorHAnsi" w:hAnsi="Arial" w:cstheme="minorBidi"/>
          <w:color w:val="auto"/>
          <w:sz w:val="24"/>
        </w:rPr>
        <w:t>Estimated total</w:t>
      </w:r>
      <w:r w:rsidRPr="000101F3">
        <w:rPr>
          <w:rFonts w:ascii="Arial" w:eastAsiaTheme="minorHAnsi" w:hAnsi="Arial" w:cstheme="minorBidi"/>
          <w:color w:val="auto"/>
          <w:sz w:val="24"/>
        </w:rPr>
        <w:tab/>
      </w:r>
      <w:r w:rsidRPr="000101F3">
        <w:rPr>
          <w:rFonts w:ascii="Arial" w:eastAsiaTheme="minorHAnsi" w:hAnsi="Arial" w:cstheme="minorBidi"/>
          <w:color w:val="auto"/>
          <w:sz w:val="24"/>
        </w:rPr>
        <w:tab/>
        <w:t>$1,843.00</w:t>
      </w:r>
    </w:p>
    <w:p w:rsidR="000101F3" w:rsidRPr="000101F3" w:rsidRDefault="000101F3" w:rsidP="000101F3">
      <w:pPr>
        <w:keepNext/>
        <w:keepLines/>
        <w:spacing w:before="200" w:after="0" w:line="274" w:lineRule="auto"/>
        <w:outlineLvl w:val="3"/>
        <w:rPr>
          <w:rFonts w:ascii="Arial" w:eastAsiaTheme="majorEastAsia" w:hAnsi="Arial" w:cstheme="majorBidi"/>
          <w:b/>
          <w:bCs/>
          <w:i/>
          <w:iCs/>
          <w:color w:val="262626" w:themeColor="text1" w:themeTint="D9"/>
          <w:sz w:val="24"/>
        </w:rPr>
      </w:pPr>
      <w:r w:rsidRPr="000101F3">
        <w:rPr>
          <w:rFonts w:ascii="Arial" w:eastAsiaTheme="majorEastAsia" w:hAnsi="Arial" w:cstheme="majorBidi"/>
          <w:b/>
          <w:bCs/>
          <w:i/>
          <w:iCs/>
          <w:color w:val="262626" w:themeColor="text1" w:themeTint="D9"/>
          <w:sz w:val="24"/>
        </w:rPr>
        <w:t xml:space="preserve">Total Out-State Travel Cost: </w:t>
      </w:r>
    </w:p>
    <w:p w:rsidR="000101F3" w:rsidRPr="000101F3" w:rsidRDefault="000101F3" w:rsidP="000101F3">
      <w:pPr>
        <w:keepNext/>
        <w:keepLines/>
        <w:spacing w:before="200" w:after="0" w:line="274" w:lineRule="auto"/>
        <w:outlineLvl w:val="3"/>
        <w:rPr>
          <w:rFonts w:ascii="Arial" w:eastAsiaTheme="majorEastAsia" w:hAnsi="Arial" w:cstheme="majorBidi"/>
          <w:b/>
          <w:bCs/>
          <w:iCs/>
          <w:color w:val="262626" w:themeColor="text1" w:themeTint="D9"/>
          <w:sz w:val="24"/>
        </w:rPr>
      </w:pPr>
      <w:r w:rsidRPr="000101F3">
        <w:rPr>
          <w:rFonts w:ascii="Arial" w:eastAsiaTheme="majorEastAsia" w:hAnsi="Arial" w:cstheme="majorBidi"/>
          <w:b/>
          <w:bCs/>
          <w:i/>
          <w:iCs/>
          <w:color w:val="262626" w:themeColor="text1" w:themeTint="D9"/>
          <w:sz w:val="24"/>
        </w:rPr>
        <w:t xml:space="preserve"> </w:t>
      </w:r>
      <w:r w:rsidRPr="000101F3">
        <w:rPr>
          <w:rFonts w:ascii="Arial" w:eastAsiaTheme="majorEastAsia" w:hAnsi="Arial" w:cstheme="majorBidi"/>
          <w:b/>
          <w:bCs/>
          <w:iCs/>
          <w:color w:val="262626" w:themeColor="text1" w:themeTint="D9"/>
          <w:sz w:val="24"/>
        </w:rPr>
        <w:t>$1,843.00</w:t>
      </w:r>
    </w:p>
    <w:p w:rsidR="00BB21C1" w:rsidRDefault="00BB21C1">
      <w:pPr>
        <w:spacing w:before="0" w:after="200" w:line="276" w:lineRule="auto"/>
        <w:rPr>
          <w:rFonts w:ascii="Arial" w:hAnsi="Arial" w:cs="Arial"/>
          <w:b/>
          <w:sz w:val="24"/>
          <w:szCs w:val="24"/>
        </w:rPr>
      </w:pPr>
      <w:r>
        <w:rPr>
          <w:rFonts w:ascii="Arial" w:hAnsi="Arial" w:cs="Arial"/>
          <w:b/>
          <w:sz w:val="24"/>
          <w:szCs w:val="24"/>
        </w:rPr>
        <w:br w:type="page"/>
      </w:r>
    </w:p>
    <w:p w:rsidR="00BB21C1" w:rsidRPr="00BB21C1" w:rsidRDefault="00BB21C1" w:rsidP="00BB21C1">
      <w:pPr>
        <w:keepNext/>
        <w:keepLines/>
        <w:spacing w:after="240"/>
        <w:outlineLvl w:val="1"/>
        <w:rPr>
          <w:rFonts w:ascii="Arial" w:eastAsiaTheme="majorEastAsia" w:hAnsi="Arial" w:cstheme="majorBidi"/>
          <w:b/>
          <w:bCs/>
          <w:color w:val="677F34"/>
          <w:sz w:val="28"/>
          <w:szCs w:val="26"/>
        </w:rPr>
      </w:pPr>
      <w:r w:rsidRPr="00BB21C1">
        <w:rPr>
          <w:rFonts w:ascii="Arial" w:eastAsiaTheme="majorEastAsia" w:hAnsi="Arial" w:cstheme="majorBidi"/>
          <w:b/>
          <w:bCs/>
          <w:color w:val="677F34"/>
          <w:sz w:val="28"/>
          <w:szCs w:val="26"/>
        </w:rPr>
        <w:t>SNAP-Ed Staffing Plan</w:t>
      </w:r>
    </w:p>
    <w:p w:rsidR="00BB21C1" w:rsidRPr="00BB21C1" w:rsidRDefault="00BB21C1" w:rsidP="00BB21C1">
      <w:pPr>
        <w:keepNext/>
        <w:keepLines/>
        <w:spacing w:before="20" w:after="0"/>
        <w:outlineLvl w:val="2"/>
        <w:rPr>
          <w:rFonts w:ascii="Arial" w:eastAsiaTheme="majorEastAsia" w:hAnsi="Arial" w:cstheme="majorBidi"/>
          <w:b/>
          <w:bCs/>
          <w:color w:val="1F497D" w:themeColor="text2"/>
          <w:sz w:val="24"/>
          <w:szCs w:val="24"/>
        </w:rPr>
      </w:pPr>
      <w:r w:rsidRPr="00BB21C1">
        <w:rPr>
          <w:rFonts w:ascii="Arial" w:eastAsiaTheme="majorEastAsia" w:hAnsi="Arial" w:cstheme="majorBidi"/>
          <w:b/>
          <w:bCs/>
          <w:color w:val="1F497D" w:themeColor="text2"/>
          <w:sz w:val="28"/>
        </w:rPr>
        <w:t xml:space="preserve">Project Name: </w:t>
      </w:r>
      <w:r w:rsidRPr="00BB21C1">
        <w:rPr>
          <w:rFonts w:ascii="Arial" w:eastAsiaTheme="majorEastAsia" w:hAnsi="Arial" w:cstheme="majorBidi"/>
          <w:b/>
          <w:bCs/>
          <w:color w:val="1F497D" w:themeColor="text2"/>
          <w:sz w:val="24"/>
          <w:szCs w:val="24"/>
        </w:rPr>
        <w:t>Hispanic Health Council, SNAP-Ed Program</w:t>
      </w:r>
      <w:r>
        <w:rPr>
          <w:rFonts w:ascii="Arial" w:eastAsiaTheme="majorEastAsia" w:hAnsi="Arial" w:cstheme="majorBidi"/>
          <w:b/>
          <w:bCs/>
          <w:color w:val="1F497D" w:themeColor="text2"/>
          <w:sz w:val="24"/>
          <w:szCs w:val="24"/>
        </w:rPr>
        <w:t xml:space="preserve"> FFY2021</w:t>
      </w:r>
    </w:p>
    <w:p w:rsidR="00BB21C1" w:rsidRPr="00BB21C1" w:rsidRDefault="00BB21C1" w:rsidP="00BB21C1">
      <w:pPr>
        <w:spacing w:before="0" w:after="180" w:line="274" w:lineRule="auto"/>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582"/>
        <w:gridCol w:w="1890"/>
        <w:gridCol w:w="1981"/>
        <w:gridCol w:w="2159"/>
        <w:gridCol w:w="1981"/>
      </w:tblGrid>
      <w:tr w:rsidR="00BB21C1" w:rsidRPr="00BB21C1" w:rsidTr="00D15355">
        <w:trPr>
          <w:cantSplit/>
          <w:trHeight w:val="1114"/>
          <w:tblHeader/>
        </w:trPr>
        <w:tc>
          <w:tcPr>
            <w:tcW w:w="12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Position Title</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Attach statement of work listing SNAP-Ed related job duties for each position</w:t>
            </w:r>
          </w:p>
        </w:tc>
        <w:tc>
          <w:tcPr>
            <w:tcW w:w="892"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FTEs charged to SNAP-Ed</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Attach definition of FTE and basis for calculations</w:t>
            </w:r>
          </w:p>
          <w:p w:rsidR="00BB21C1" w:rsidRPr="00BB21C1" w:rsidRDefault="00BB21C1" w:rsidP="00BB21C1">
            <w:pPr>
              <w:spacing w:before="0" w:after="120" w:line="274" w:lineRule="auto"/>
              <w:rPr>
                <w:rFonts w:ascii="Arial" w:eastAsiaTheme="minorHAnsi" w:hAnsi="Arial" w:cs="Arial"/>
                <w:color w:val="FFFFFF" w:themeColor="background1"/>
                <w:sz w:val="24"/>
                <w:szCs w:val="24"/>
              </w:rPr>
            </w:pPr>
          </w:p>
        </w:tc>
        <w:tc>
          <w:tcPr>
            <w:tcW w:w="935"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Percentage of SNAP-Ed Time Spent on Management/ Administrative Duties</w:t>
            </w:r>
          </w:p>
        </w:tc>
        <w:tc>
          <w:tcPr>
            <w:tcW w:w="10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Percentage of SNAP-Ed Time Spent on SNAP-Ed delivery.</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Include all approaches described in Guidance Section  1</w:t>
            </w:r>
          </w:p>
        </w:tc>
        <w:tc>
          <w:tcPr>
            <w:tcW w:w="935"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SNAP-Ed Salary, Benefits, and Wages</w:t>
            </w:r>
          </w:p>
          <w:p w:rsidR="00BB21C1" w:rsidRPr="00BB21C1" w:rsidRDefault="00BB21C1" w:rsidP="00BB21C1">
            <w:pPr>
              <w:spacing w:before="0" w:after="120" w:line="274" w:lineRule="auto"/>
              <w:rPr>
                <w:rFonts w:ascii="Arial" w:eastAsiaTheme="minorHAnsi" w:hAnsi="Arial" w:cstheme="minorBidi"/>
                <w:color w:val="FFFFFF" w:themeColor="background1"/>
                <w:sz w:val="24"/>
                <w:szCs w:val="24"/>
              </w:rPr>
            </w:pPr>
            <w:r w:rsidRPr="00BB21C1">
              <w:rPr>
                <w:rFonts w:ascii="Arial" w:eastAsiaTheme="minorHAnsi" w:hAnsi="Arial" w:cstheme="minorBidi"/>
                <w:color w:val="FFFFFF" w:themeColor="background1"/>
                <w:sz w:val="24"/>
                <w:szCs w:val="24"/>
              </w:rPr>
              <w:t>Federal dollars only</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Director of Programs</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.45 FTE</w:t>
            </w:r>
          </w:p>
          <w:p w:rsidR="00BB21C1" w:rsidRPr="00BB21C1" w:rsidRDefault="00BB21C1" w:rsidP="00BB21C1">
            <w:pPr>
              <w:spacing w:before="0" w:after="120" w:line="274" w:lineRule="auto"/>
              <w:rPr>
                <w:rFonts w:ascii="Arial" w:eastAsia="Arial" w:hAnsi="Arial" w:cs="Times New Roman"/>
                <w:bCs/>
                <w:color w:val="auto"/>
              </w:rPr>
            </w:pPr>
            <w:r w:rsidRPr="00BB21C1">
              <w:rPr>
                <w:rFonts w:ascii="Arial" w:eastAsia="Arial" w:hAnsi="Arial" w:cs="Times New Roman"/>
                <w:bCs/>
                <w:color w:val="auto"/>
              </w:rPr>
              <w:t>(32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75%</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25%</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2,3</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$57,814</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Associate Director</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2,3</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$87,998</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Nutritionist (2 staff)</w:t>
            </w:r>
          </w:p>
          <w:p w:rsidR="00BB21C1" w:rsidRPr="00BB21C1" w:rsidRDefault="00BB21C1" w:rsidP="00BB21C1">
            <w:pPr>
              <w:spacing w:before="0" w:after="120" w:line="274" w:lineRule="auto"/>
              <w:rPr>
                <w:rFonts w:ascii="Arial" w:eastAsia="Arial" w:hAnsi="Arial" w:cs="Times New Roman"/>
                <w:bCs/>
                <w:color w:val="auto"/>
                <w:sz w:val="24"/>
                <w:szCs w:val="24"/>
              </w:rPr>
            </w:pPr>
          </w:p>
          <w:p w:rsidR="00BB21C1" w:rsidRPr="00BB21C1" w:rsidRDefault="00BB21C1" w:rsidP="00BB21C1">
            <w:pPr>
              <w:spacing w:before="0" w:after="120" w:line="274" w:lineRule="auto"/>
              <w:rPr>
                <w:rFonts w:ascii="Arial" w:eastAsia="Arial" w:hAnsi="Arial" w:cs="Times New Roman"/>
                <w:bCs/>
                <w:color w:val="auto"/>
                <w:sz w:val="24"/>
                <w:szCs w:val="24"/>
              </w:rPr>
            </w:pPr>
          </w:p>
          <w:p w:rsidR="00BB21C1" w:rsidRPr="00BB21C1" w:rsidRDefault="00BB21C1" w:rsidP="00BB21C1">
            <w:pPr>
              <w:spacing w:before="0" w:after="120" w:line="274" w:lineRule="auto"/>
              <w:rPr>
                <w:rFonts w:ascii="Arial" w:eastAsia="Arial" w:hAnsi="Arial" w:cs="Times New Roman"/>
                <w:bCs/>
                <w:color w:val="auto"/>
                <w:sz w:val="24"/>
                <w:szCs w:val="24"/>
              </w:rPr>
            </w:pP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$123,507</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Group Leader/Nutrition Educator </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$52,400</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Nutrition Educator</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staff)</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$458,682</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Infant Feeding Coordinator</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.25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$13,100</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Prenatal Nutrition Coordinator </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.15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(30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$9,538</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Prenatal Nutrition Educator </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.80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100%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1</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$48,009</w:t>
            </w:r>
          </w:p>
        </w:tc>
      </w:tr>
      <w:tr w:rsidR="00BB21C1" w:rsidRPr="00BB21C1" w:rsidTr="00D15355">
        <w:trPr>
          <w:cantSplit/>
          <w:trHeight w:hRule="exact" w:val="1352"/>
        </w:trPr>
        <w:tc>
          <w:tcPr>
            <w:tcW w:w="12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Program Assistant</w:t>
            </w:r>
          </w:p>
        </w:tc>
        <w:tc>
          <w:tcPr>
            <w:tcW w:w="892"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 FTE</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rPr>
              <w:t>(35 hours/week)</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100%</w:t>
            </w:r>
          </w:p>
        </w:tc>
        <w:tc>
          <w:tcPr>
            <w:tcW w:w="1019"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 xml:space="preserve">0% </w:t>
            </w:r>
          </w:p>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Approach 2</w:t>
            </w:r>
          </w:p>
        </w:tc>
        <w:tc>
          <w:tcPr>
            <w:tcW w:w="935" w:type="pct"/>
          </w:tcPr>
          <w:p w:rsidR="00BB21C1" w:rsidRPr="00BB21C1" w:rsidRDefault="00BB21C1" w:rsidP="00BB21C1">
            <w:pPr>
              <w:spacing w:before="0" w:after="120" w:line="274" w:lineRule="auto"/>
              <w:rPr>
                <w:rFonts w:ascii="Arial" w:eastAsia="Arial" w:hAnsi="Arial" w:cs="Times New Roman"/>
                <w:bCs/>
                <w:color w:val="auto"/>
                <w:sz w:val="24"/>
                <w:szCs w:val="24"/>
              </w:rPr>
            </w:pPr>
            <w:r w:rsidRPr="00BB21C1">
              <w:rPr>
                <w:rFonts w:ascii="Arial" w:eastAsia="Arial" w:hAnsi="Arial" w:cs="Times New Roman"/>
                <w:bCs/>
                <w:color w:val="auto"/>
                <w:sz w:val="24"/>
                <w:szCs w:val="24"/>
              </w:rPr>
              <w:t>$56,152</w:t>
            </w:r>
          </w:p>
        </w:tc>
      </w:tr>
      <w:tr w:rsidR="00BB21C1" w:rsidRPr="00BB21C1" w:rsidTr="00D15355">
        <w:trPr>
          <w:cantSplit/>
          <w:trHeight w:hRule="exact" w:val="2450"/>
        </w:trPr>
        <w:tc>
          <w:tcPr>
            <w:tcW w:w="12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p>
        </w:tc>
        <w:tc>
          <w:tcPr>
            <w:tcW w:w="892"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p>
        </w:tc>
        <w:tc>
          <w:tcPr>
            <w:tcW w:w="935"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p>
        </w:tc>
        <w:tc>
          <w:tcPr>
            <w:tcW w:w="1019" w:type="pct"/>
            <w:shd w:val="clear" w:color="auto" w:fill="365F91" w:themeFill="accent1" w:themeFillShade="BF"/>
          </w:tcPr>
          <w:p w:rsidR="00BB21C1" w:rsidRPr="00BB21C1" w:rsidRDefault="00BB21C1" w:rsidP="00BB21C1">
            <w:pPr>
              <w:spacing w:before="0" w:after="120" w:line="274" w:lineRule="auto"/>
              <w:rPr>
                <w:rFonts w:ascii="Arial" w:eastAsiaTheme="minorHAnsi" w:hAnsi="Arial" w:cstheme="minorBidi"/>
                <w:color w:val="auto"/>
                <w:sz w:val="24"/>
                <w:szCs w:val="24"/>
              </w:rPr>
            </w:pPr>
            <w:r w:rsidRPr="00BB21C1">
              <w:rPr>
                <w:rFonts w:ascii="Arial" w:eastAsiaTheme="minorHAnsi" w:hAnsi="Arial" w:cstheme="minorBidi"/>
                <w:color w:val="FFFFFF" w:themeColor="background1"/>
                <w:sz w:val="24"/>
                <w:szCs w:val="24"/>
              </w:rPr>
              <w:t>Total Staffing Budget: Enter total for all salary, benefits, and wages from Federal dollars here.</w:t>
            </w:r>
          </w:p>
        </w:tc>
        <w:tc>
          <w:tcPr>
            <w:tcW w:w="935" w:type="pct"/>
          </w:tcPr>
          <w:p w:rsidR="00BB21C1" w:rsidRPr="00BB21C1" w:rsidRDefault="00BB21C1" w:rsidP="00BB21C1">
            <w:pPr>
              <w:spacing w:before="0" w:after="120" w:line="274" w:lineRule="auto"/>
              <w:rPr>
                <w:rFonts w:ascii="Arial" w:eastAsiaTheme="minorHAnsi" w:hAnsi="Arial" w:cstheme="minorBidi"/>
                <w:color w:val="auto"/>
                <w:sz w:val="24"/>
                <w:szCs w:val="24"/>
              </w:rPr>
            </w:pPr>
          </w:p>
          <w:p w:rsidR="00BB21C1" w:rsidRPr="00BB21C1" w:rsidRDefault="00BB21C1" w:rsidP="00BB21C1">
            <w:pPr>
              <w:spacing w:before="0" w:after="120" w:line="274" w:lineRule="auto"/>
              <w:rPr>
                <w:rFonts w:ascii="Arial" w:eastAsiaTheme="minorHAnsi" w:hAnsi="Arial" w:cstheme="minorBidi"/>
                <w:color w:val="auto"/>
                <w:sz w:val="24"/>
                <w:szCs w:val="24"/>
              </w:rPr>
            </w:pPr>
            <w:r w:rsidRPr="00BB21C1">
              <w:rPr>
                <w:rFonts w:ascii="Arial" w:eastAsiaTheme="minorHAnsi" w:hAnsi="Arial" w:cstheme="minorBidi"/>
                <w:color w:val="auto"/>
                <w:sz w:val="24"/>
                <w:szCs w:val="24"/>
              </w:rPr>
              <w:t>$907,200</w:t>
            </w:r>
          </w:p>
        </w:tc>
      </w:tr>
    </w:tbl>
    <w:tbl>
      <w:tblPr>
        <w:tblpPr w:leftFromText="180" w:rightFromText="180" w:vertAnchor="text" w:horzAnchor="margin" w:tblpY="-10660"/>
        <w:tblW w:w="5083" w:type="pct"/>
        <w:tblLook w:val="04A0" w:firstRow="1" w:lastRow="0" w:firstColumn="1" w:lastColumn="0" w:noHBand="0" w:noVBand="1"/>
      </w:tblPr>
      <w:tblGrid>
        <w:gridCol w:w="1051"/>
        <w:gridCol w:w="1545"/>
        <w:gridCol w:w="1352"/>
        <w:gridCol w:w="333"/>
        <w:gridCol w:w="1337"/>
        <w:gridCol w:w="272"/>
        <w:gridCol w:w="909"/>
        <w:gridCol w:w="272"/>
        <w:gridCol w:w="1201"/>
        <w:gridCol w:w="308"/>
        <w:gridCol w:w="1155"/>
      </w:tblGrid>
      <w:tr w:rsidR="00D15355" w:rsidRPr="000101F3" w:rsidTr="00D15355">
        <w:trPr>
          <w:trHeight w:val="255"/>
        </w:trPr>
        <w:tc>
          <w:tcPr>
            <w:tcW w:w="3219" w:type="pct"/>
            <w:gridSpan w:val="6"/>
            <w:tcBorders>
              <w:top w:val="nil"/>
              <w:left w:val="nil"/>
              <w:bottom w:val="nil"/>
              <w:right w:val="nil"/>
            </w:tcBorders>
            <w:shd w:val="clear" w:color="auto" w:fill="auto"/>
            <w:noWrap/>
            <w:vAlign w:val="center"/>
            <w:hideMark/>
          </w:tcPr>
          <w:p w:rsidR="00D15355" w:rsidRDefault="00D15355" w:rsidP="00D15355">
            <w:pPr>
              <w:spacing w:before="0" w:after="0"/>
              <w:rPr>
                <w:rFonts w:ascii="Arial Narrow" w:eastAsia="Times New Roman" w:hAnsi="Arial Narrow" w:cs="Times New Roman"/>
                <w:b/>
                <w:bCs/>
                <w:color w:val="auto"/>
                <w:sz w:val="20"/>
                <w:szCs w:val="20"/>
              </w:rPr>
            </w:pPr>
          </w:p>
          <w:p w:rsidR="00D15355" w:rsidRDefault="00D15355" w:rsidP="00D15355">
            <w:pPr>
              <w:spacing w:before="0" w:after="0"/>
              <w:rPr>
                <w:rFonts w:ascii="Arial Narrow" w:eastAsia="Times New Roman" w:hAnsi="Arial Narrow" w:cs="Times New Roman"/>
                <w:b/>
                <w:bCs/>
                <w:color w:val="auto"/>
                <w:sz w:val="20"/>
                <w:szCs w:val="20"/>
              </w:rPr>
            </w:pPr>
          </w:p>
          <w:p w:rsidR="00D15355" w:rsidRDefault="00D15355" w:rsidP="00D15355">
            <w:pPr>
              <w:spacing w:before="0" w:after="0"/>
              <w:rPr>
                <w:rFonts w:ascii="Arial Narrow" w:eastAsia="Times New Roman" w:hAnsi="Arial Narrow" w:cs="Times New Roman"/>
                <w:b/>
                <w:bCs/>
                <w:color w:val="auto"/>
                <w:sz w:val="20"/>
                <w:szCs w:val="20"/>
              </w:rPr>
            </w:pPr>
          </w:p>
          <w:p w:rsidR="00D15355" w:rsidRDefault="00D15355" w:rsidP="00D15355">
            <w:pPr>
              <w:spacing w:before="0" w:after="0"/>
              <w:rPr>
                <w:rFonts w:ascii="Arial Narrow" w:eastAsia="Times New Roman" w:hAnsi="Arial Narrow" w:cs="Times New Roman"/>
                <w:b/>
                <w:bCs/>
                <w:color w:val="auto"/>
                <w:sz w:val="20"/>
                <w:szCs w:val="20"/>
              </w:rPr>
            </w:pPr>
          </w:p>
          <w:p w:rsidR="00D15355" w:rsidRDefault="00D15355" w:rsidP="00D15355">
            <w:pPr>
              <w:spacing w:before="0" w:after="0"/>
              <w:rPr>
                <w:rFonts w:ascii="Arial Narrow" w:eastAsia="Times New Roman" w:hAnsi="Arial Narrow" w:cs="Times New Roman"/>
                <w:b/>
                <w:bCs/>
                <w:color w:val="auto"/>
                <w:sz w:val="20"/>
                <w:szCs w:val="20"/>
              </w:rPr>
            </w:pPr>
          </w:p>
          <w:p w:rsidR="00D15355" w:rsidRPr="000101F3" w:rsidRDefault="00D15355" w:rsidP="002E409C">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Project Title: Hispanic Health Council, Inc. SNAP-Ed Program</w:t>
            </w: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b/>
                <w:bCs/>
                <w:color w:val="auto"/>
                <w:sz w:val="20"/>
                <w:szCs w:val="20"/>
              </w:rPr>
            </w:pP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255"/>
        </w:trPr>
        <w:tc>
          <w:tcPr>
            <w:tcW w:w="56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825"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300"/>
        </w:trPr>
        <w:tc>
          <w:tcPr>
            <w:tcW w:w="5000" w:type="pct"/>
            <w:gridSpan w:val="11"/>
            <w:tcBorders>
              <w:top w:val="single" w:sz="4" w:space="0" w:color="auto"/>
              <w:left w:val="nil"/>
              <w:bottom w:val="single" w:sz="4" w:space="0" w:color="auto"/>
              <w:right w:val="nil"/>
            </w:tcBorders>
            <w:shd w:val="clear" w:color="000000" w:fill="C0C0C0"/>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xml:space="preserve">     DIRECT PROGR</w:t>
            </w:r>
            <w:r w:rsidR="002E409C">
              <w:rPr>
                <w:rFonts w:ascii="Arial Narrow" w:eastAsia="Times New Roman" w:hAnsi="Arial Narrow" w:cs="Times New Roman"/>
                <w:b/>
                <w:bCs/>
                <w:color w:val="auto"/>
                <w:sz w:val="20"/>
                <w:szCs w:val="20"/>
              </w:rPr>
              <w:t>AM STAFF - Fiscal Year 2020-2021</w:t>
            </w:r>
          </w:p>
        </w:tc>
      </w:tr>
      <w:tr w:rsidR="00D15355" w:rsidRPr="000101F3" w:rsidTr="00D15355">
        <w:trPr>
          <w:trHeight w:val="255"/>
        </w:trPr>
        <w:tc>
          <w:tcPr>
            <w:tcW w:w="1387" w:type="pct"/>
            <w:gridSpan w:val="2"/>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a.  Program Salaries</w:t>
            </w:r>
          </w:p>
        </w:tc>
        <w:tc>
          <w:tcPr>
            <w:tcW w:w="740"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r>
      <w:tr w:rsidR="00D15355" w:rsidRPr="000101F3" w:rsidTr="00D15355">
        <w:trPr>
          <w:trHeight w:val="255"/>
        </w:trPr>
        <w:tc>
          <w:tcPr>
            <w:tcW w:w="56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825"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Annual</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No. of</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funded in</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567"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Salary</w:t>
            </w:r>
          </w:p>
        </w:tc>
      </w:tr>
      <w:tr w:rsidR="00D15355" w:rsidRPr="000101F3" w:rsidTr="00D15355">
        <w:trPr>
          <w:trHeight w:val="315"/>
        </w:trPr>
        <w:tc>
          <w:tcPr>
            <w:tcW w:w="2126" w:type="pct"/>
            <w:gridSpan w:val="3"/>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Position/Name</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Salary</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Persons</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this contract</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315"/>
        </w:trPr>
        <w:tc>
          <w:tcPr>
            <w:tcW w:w="56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825"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7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(FTE)</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315"/>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Director -Leticia Marulanda</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98,074.00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45%</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44,133.00</w:t>
            </w:r>
          </w:p>
        </w:tc>
      </w:tr>
      <w:tr w:rsidR="00D15355" w:rsidRPr="000101F3" w:rsidTr="00D15355">
        <w:trPr>
          <w:trHeight w:val="315"/>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Associate Director -Sofia Segura-Perez</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67,174.00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67,174.00</w:t>
            </w:r>
          </w:p>
        </w:tc>
      </w:tr>
      <w:tr w:rsidR="00D15355" w:rsidRPr="000101F3" w:rsidTr="00D15355">
        <w:trPr>
          <w:trHeight w:val="270"/>
        </w:trPr>
        <w:tc>
          <w:tcPr>
            <w:tcW w:w="1387" w:type="pct"/>
            <w:gridSpan w:val="2"/>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-Gilma Galdamez</w:t>
            </w:r>
          </w:p>
        </w:tc>
        <w:tc>
          <w:tcPr>
            <w:tcW w:w="740"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53,280.00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53,280.00</w:t>
            </w:r>
          </w:p>
        </w:tc>
      </w:tr>
      <w:tr w:rsidR="00D15355" w:rsidRPr="000101F3" w:rsidTr="00D15355">
        <w:trPr>
          <w:trHeight w:val="270"/>
        </w:trPr>
        <w:tc>
          <w:tcPr>
            <w:tcW w:w="1387" w:type="pct"/>
            <w:gridSpan w:val="2"/>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-Veronica Mallqui Reyes</w:t>
            </w:r>
          </w:p>
        </w:tc>
        <w:tc>
          <w:tcPr>
            <w:tcW w:w="740"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41,000.00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41,000.00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Group Leader/Nutrition Educator - Maria Arroyo</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40,000.00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40,000.00</w:t>
            </w:r>
          </w:p>
        </w:tc>
      </w:tr>
      <w:tr w:rsidR="00D15355" w:rsidRPr="000101F3" w:rsidTr="00D15355">
        <w:trPr>
          <w:trHeight w:val="270"/>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Paula Agudelo</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36,022.00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36,022.00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Josefa Correa</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36,281.00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36,281.00</w:t>
            </w:r>
          </w:p>
        </w:tc>
      </w:tr>
      <w:tr w:rsidR="00D15355" w:rsidRPr="000101F3" w:rsidTr="00D15355">
        <w:trPr>
          <w:trHeight w:val="270"/>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Alfred Feliciano</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Ruth Gonzalez</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729"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39,022.00</w:t>
            </w: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39,022.00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-Alexis Hidalgo</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35,579.00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35,579.00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Lisset Lolandes-Acosta</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32,654.00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32,654.00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Lusero Rodriguez</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33,292.00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33,292.00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Surelys Ramos Flores</w:t>
            </w:r>
          </w:p>
        </w:tc>
        <w:tc>
          <w:tcPr>
            <w:tcW w:w="213" w:type="pct"/>
            <w:tcBorders>
              <w:top w:val="nil"/>
              <w:left w:val="nil"/>
              <w:bottom w:val="nil"/>
              <w:right w:val="nil"/>
            </w:tcBorders>
            <w:shd w:val="clear" w:color="auto" w:fill="auto"/>
            <w:noWrap/>
            <w:vAlign w:val="center"/>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c>
          <w:tcPr>
            <w:tcW w:w="151" w:type="pct"/>
            <w:tcBorders>
              <w:top w:val="nil"/>
              <w:left w:val="nil"/>
              <w:bottom w:val="nil"/>
              <w:right w:val="nil"/>
            </w:tcBorders>
            <w:shd w:val="clear" w:color="auto" w:fill="auto"/>
            <w:noWrap/>
            <w:vAlign w:val="center"/>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32,000.00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Migdalia Texidor-Huertas</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39,329.00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39,329.00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Jessenia Turcios</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33,960.00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33,960.00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Assistant - Teresita Marquez</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42,864.00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42,864.00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Infant Feeding Coordinator - Bethany Salguero</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40,000.00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25%</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10,000.00</w:t>
            </w:r>
          </w:p>
        </w:tc>
      </w:tr>
      <w:tr w:rsidR="00D15355" w:rsidRPr="000101F3" w:rsidTr="00D15355">
        <w:trPr>
          <w:trHeight w:val="315"/>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Coordinator-Iris Nieves Cross</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48,540.00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15%</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7,281.00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Educator- Maria Serrano</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729"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45,810.00</w:t>
            </w: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80%</w:t>
            </w: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36,648.00</w:t>
            </w:r>
          </w:p>
        </w:tc>
      </w:tr>
      <w:tr w:rsidR="00D15355" w:rsidRPr="000101F3" w:rsidTr="00D15355">
        <w:trPr>
          <w:trHeight w:val="270"/>
        </w:trPr>
        <w:tc>
          <w:tcPr>
            <w:tcW w:w="2126" w:type="pct"/>
            <w:gridSpan w:val="3"/>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Program Salaries from section (a)</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p>
        </w:tc>
        <w:tc>
          <w:tcPr>
            <w:tcW w:w="729"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692,519.00</w:t>
            </w:r>
          </w:p>
        </w:tc>
      </w:tr>
      <w:tr w:rsidR="00D15355" w:rsidRPr="000101F3" w:rsidTr="00D15355">
        <w:trPr>
          <w:trHeight w:val="270"/>
        </w:trPr>
        <w:tc>
          <w:tcPr>
            <w:tcW w:w="561"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825"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270"/>
        </w:trPr>
        <w:tc>
          <w:tcPr>
            <w:tcW w:w="561"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825"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740"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213"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729"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151"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140"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 </w:t>
            </w: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i/>
                <w:iCs/>
                <w:color w:val="auto"/>
                <w:sz w:val="18"/>
                <w:szCs w:val="18"/>
              </w:rPr>
            </w:pPr>
            <w:r w:rsidRPr="000101F3">
              <w:rPr>
                <w:rFonts w:ascii="Arial Narrow" w:eastAsia="Times New Roman" w:hAnsi="Arial Narrow" w:cs="Times New Roman"/>
                <w:i/>
                <w:iCs/>
                <w:color w:val="auto"/>
                <w:sz w:val="18"/>
                <w:szCs w:val="18"/>
              </w:rPr>
              <w:t> </w:t>
            </w:r>
          </w:p>
        </w:tc>
        <w:tc>
          <w:tcPr>
            <w:tcW w:w="1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i/>
                <w:iCs/>
                <w:color w:val="auto"/>
                <w:sz w:val="18"/>
                <w:szCs w:val="18"/>
              </w:rPr>
            </w:pPr>
            <w:r w:rsidRPr="000101F3">
              <w:rPr>
                <w:rFonts w:ascii="Arial Narrow" w:eastAsia="Times New Roman" w:hAnsi="Arial Narrow" w:cs="Times New Roman"/>
                <w:i/>
                <w:iCs/>
                <w:color w:val="auto"/>
                <w:sz w:val="18"/>
                <w:szCs w:val="18"/>
              </w:rPr>
              <w:t> </w:t>
            </w:r>
          </w:p>
        </w:tc>
        <w:tc>
          <w:tcPr>
            <w:tcW w:w="567"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i/>
                <w:iCs/>
                <w:color w:val="auto"/>
                <w:sz w:val="18"/>
                <w:szCs w:val="18"/>
              </w:rPr>
            </w:pPr>
            <w:r w:rsidRPr="000101F3">
              <w:rPr>
                <w:rFonts w:ascii="Arial Narrow" w:eastAsia="Times New Roman" w:hAnsi="Arial Narrow" w:cs="Times New Roman"/>
                <w:i/>
                <w:iCs/>
                <w:color w:val="auto"/>
                <w:sz w:val="18"/>
                <w:szCs w:val="18"/>
              </w:rPr>
              <w:t> </w:t>
            </w:r>
          </w:p>
        </w:tc>
      </w:tr>
      <w:tr w:rsidR="00D15355" w:rsidRPr="000101F3" w:rsidTr="00D15355">
        <w:trPr>
          <w:trHeight w:val="255"/>
        </w:trPr>
        <w:tc>
          <w:tcPr>
            <w:tcW w:w="2126" w:type="pct"/>
            <w:gridSpan w:val="3"/>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 xml:space="preserve">b.  Program Fringe Benefits </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b/>
                <w:bCs/>
                <w:color w:val="auto"/>
                <w:sz w:val="20"/>
                <w:szCs w:val="20"/>
              </w:rPr>
            </w:pPr>
          </w:p>
        </w:tc>
        <w:tc>
          <w:tcPr>
            <w:tcW w:w="729"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255"/>
        </w:trPr>
        <w:tc>
          <w:tcPr>
            <w:tcW w:w="56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825"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255"/>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Position/Name</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Fringe %</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Fringe</w:t>
            </w:r>
          </w:p>
        </w:tc>
      </w:tr>
      <w:tr w:rsidR="00D15355" w:rsidRPr="000101F3" w:rsidTr="00D15355">
        <w:trPr>
          <w:trHeight w:val="255"/>
        </w:trPr>
        <w:tc>
          <w:tcPr>
            <w:tcW w:w="561"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p>
        </w:tc>
        <w:tc>
          <w:tcPr>
            <w:tcW w:w="825"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7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567"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r>
      <w:tr w:rsidR="00D15355" w:rsidRPr="000101F3" w:rsidTr="00D15355">
        <w:trPr>
          <w:trHeight w:val="270"/>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Director -Leticia Marulanda</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13,681.23</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Associate Director -Sofia Segura-Perez</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20,823.94</w:t>
            </w:r>
          </w:p>
        </w:tc>
      </w:tr>
      <w:tr w:rsidR="00D15355" w:rsidRPr="000101F3" w:rsidTr="00D15355">
        <w:trPr>
          <w:trHeight w:val="270"/>
        </w:trPr>
        <w:tc>
          <w:tcPr>
            <w:tcW w:w="1387" w:type="pct"/>
            <w:gridSpan w:val="2"/>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-Gilma Galdamez</w:t>
            </w:r>
          </w:p>
        </w:tc>
        <w:tc>
          <w:tcPr>
            <w:tcW w:w="740"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16,516.80</w:t>
            </w:r>
          </w:p>
        </w:tc>
      </w:tr>
      <w:tr w:rsidR="00D15355" w:rsidRPr="000101F3" w:rsidTr="00D15355">
        <w:trPr>
          <w:trHeight w:val="270"/>
        </w:trPr>
        <w:tc>
          <w:tcPr>
            <w:tcW w:w="1387" w:type="pct"/>
            <w:gridSpan w:val="2"/>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Nutritionist  -Veronica Mallqui Reyes</w:t>
            </w:r>
          </w:p>
        </w:tc>
        <w:tc>
          <w:tcPr>
            <w:tcW w:w="740"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 </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12,710.00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Group Leader/Nutrition Educator - Maria Arroyo</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12,400.00</w:t>
            </w:r>
          </w:p>
        </w:tc>
      </w:tr>
      <w:tr w:rsidR="00D15355" w:rsidRPr="000101F3" w:rsidTr="00D15355">
        <w:trPr>
          <w:trHeight w:val="270"/>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Paula Agudelo</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11,166.82</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Josefa Correa</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11,247.11</w:t>
            </w:r>
          </w:p>
        </w:tc>
      </w:tr>
      <w:tr w:rsidR="00D15355" w:rsidRPr="000101F3" w:rsidTr="00D15355">
        <w:trPr>
          <w:trHeight w:val="270"/>
        </w:trPr>
        <w:tc>
          <w:tcPr>
            <w:tcW w:w="2126" w:type="pct"/>
            <w:gridSpan w:val="3"/>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Alfred Feliciano</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18"/>
                <w:szCs w:val="18"/>
              </w:rPr>
            </w:pPr>
            <w:r w:rsidRPr="000101F3">
              <w:rPr>
                <w:rFonts w:ascii="Arial Narrow" w:eastAsia="Times New Roman" w:hAnsi="Arial Narrow" w:cs="Times New Roman"/>
                <w:b/>
                <w:bCs/>
                <w:color w:val="auto"/>
                <w:sz w:val="18"/>
                <w:szCs w:val="18"/>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9,920.00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Ruth Gonzalez</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12,096.82</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-Alexis Hidalgo</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11,029.49</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Lisset Lolandes-Acosta</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10,122.74</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Surelys Ramos Flores</w:t>
            </w:r>
          </w:p>
        </w:tc>
        <w:tc>
          <w:tcPr>
            <w:tcW w:w="213" w:type="pct"/>
            <w:tcBorders>
              <w:top w:val="nil"/>
              <w:left w:val="nil"/>
              <w:bottom w:val="nil"/>
              <w:right w:val="nil"/>
            </w:tcBorders>
            <w:shd w:val="clear" w:color="auto" w:fill="auto"/>
            <w:noWrap/>
            <w:vAlign w:val="bottom"/>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tcPr>
          <w:p w:rsidR="00D15355" w:rsidRPr="000101F3" w:rsidRDefault="00D15355" w:rsidP="00D15355">
            <w:pPr>
              <w:spacing w:before="0" w:after="0"/>
              <w:jc w:val="right"/>
              <w:rPr>
                <w:rFonts w:ascii="Arial Narrow" w:eastAsia="Times New Roman" w:hAnsi="Arial Narrow" w:cs="Times New Roman"/>
                <w:b/>
                <w:bCs/>
                <w:color w:val="auto"/>
                <w:sz w:val="20"/>
                <w:szCs w:val="20"/>
              </w:rPr>
            </w:pPr>
          </w:p>
        </w:tc>
        <w:tc>
          <w:tcPr>
            <w:tcW w:w="567" w:type="pct"/>
            <w:tcBorders>
              <w:top w:val="nil"/>
              <w:left w:val="nil"/>
              <w:bottom w:val="single" w:sz="4" w:space="0" w:color="auto"/>
              <w:right w:val="nil"/>
            </w:tcBorders>
            <w:shd w:val="clear" w:color="auto" w:fill="auto"/>
            <w:noWrap/>
            <w:vAlign w:val="center"/>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9,920.00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Lusero Rodriguez</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10,320.52</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Migdalia Texidor-Huertas</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12,191.99</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Nutrition Educator - Jessenia Turcios</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10,527.60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Program Assistant - Teresita Marquez</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13,287.84</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Infant Feeding Coordinator - Bethany Salguero</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3,100.00</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Coordinator-Iris Nieves Cross</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2,257.11</w:t>
            </w:r>
          </w:p>
        </w:tc>
      </w:tr>
      <w:tr w:rsidR="00D15355" w:rsidRPr="000101F3" w:rsidTr="00D15355">
        <w:trPr>
          <w:trHeight w:val="270"/>
        </w:trPr>
        <w:tc>
          <w:tcPr>
            <w:tcW w:w="2126" w:type="pct"/>
            <w:gridSpan w:val="3"/>
            <w:tcBorders>
              <w:top w:val="single" w:sz="4" w:space="0" w:color="auto"/>
              <w:left w:val="nil"/>
              <w:bottom w:val="single" w:sz="4" w:space="0" w:color="auto"/>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color w:val="auto"/>
                <w:sz w:val="18"/>
                <w:szCs w:val="18"/>
              </w:rPr>
            </w:pPr>
            <w:r w:rsidRPr="000101F3">
              <w:rPr>
                <w:rFonts w:ascii="Arial Narrow" w:eastAsia="Times New Roman" w:hAnsi="Arial Narrow" w:cs="Times New Roman"/>
                <w:color w:val="auto"/>
                <w:sz w:val="18"/>
                <w:szCs w:val="18"/>
              </w:rPr>
              <w:t>Prenatal Nutrition Educator- Maria Serrano</w:t>
            </w:r>
          </w:p>
        </w:tc>
        <w:tc>
          <w:tcPr>
            <w:tcW w:w="213"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Arial Narrow" w:eastAsia="Times New Roman" w:hAnsi="Arial Narrow" w:cs="Times New Roman"/>
                <w:color w:val="auto"/>
                <w:sz w:val="18"/>
                <w:szCs w:val="18"/>
              </w:rPr>
            </w:pPr>
          </w:p>
        </w:tc>
        <w:tc>
          <w:tcPr>
            <w:tcW w:w="729"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31%</w:t>
            </w:r>
          </w:p>
        </w:tc>
        <w:tc>
          <w:tcPr>
            <w:tcW w:w="140" w:type="pct"/>
            <w:tcBorders>
              <w:top w:val="nil"/>
              <w:left w:val="nil"/>
              <w:bottom w:val="nil"/>
              <w:right w:val="nil"/>
            </w:tcBorders>
            <w:shd w:val="clear" w:color="auto" w:fill="auto"/>
            <w:noWrap/>
            <w:vAlign w:val="bottom"/>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p>
        </w:tc>
        <w:tc>
          <w:tcPr>
            <w:tcW w:w="458" w:type="pct"/>
            <w:tcBorders>
              <w:top w:val="nil"/>
              <w:left w:val="nil"/>
              <w:bottom w:val="nil"/>
              <w:right w:val="nil"/>
            </w:tcBorders>
            <w:shd w:val="clear" w:color="auto" w:fill="auto"/>
            <w:noWrap/>
            <w:vAlign w:val="bottom"/>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color w:val="auto"/>
                <w:sz w:val="20"/>
                <w:szCs w:val="20"/>
              </w:rPr>
            </w:pPr>
            <w:r w:rsidRPr="000101F3">
              <w:rPr>
                <w:rFonts w:ascii="Arial Narrow" w:eastAsia="Times New Roman" w:hAnsi="Arial Narrow" w:cs="Times New Roman"/>
                <w:color w:val="auto"/>
                <w:sz w:val="20"/>
                <w:szCs w:val="20"/>
              </w:rPr>
              <w:t>11,360.88</w:t>
            </w:r>
          </w:p>
        </w:tc>
      </w:tr>
      <w:tr w:rsidR="00D15355" w:rsidRPr="000101F3" w:rsidTr="00D15355">
        <w:trPr>
          <w:trHeight w:val="270"/>
        </w:trPr>
        <w:tc>
          <w:tcPr>
            <w:tcW w:w="2126" w:type="pct"/>
            <w:gridSpan w:val="3"/>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Fringe from section (b)</w:t>
            </w:r>
          </w:p>
        </w:tc>
        <w:tc>
          <w:tcPr>
            <w:tcW w:w="213"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p>
        </w:tc>
        <w:tc>
          <w:tcPr>
            <w:tcW w:w="729"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Times New Roman" w:eastAsia="Times New Roman" w:hAnsi="Times New Roman" w:cs="Times New Roman"/>
                <w:color w:val="auto"/>
                <w:sz w:val="20"/>
                <w:szCs w:val="20"/>
              </w:rPr>
            </w:pPr>
          </w:p>
        </w:tc>
        <w:tc>
          <w:tcPr>
            <w:tcW w:w="151"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Times New Roman" w:eastAsia="Times New Roman" w:hAnsi="Times New Roman" w:cs="Times New Roman"/>
                <w:color w:val="auto"/>
                <w:sz w:val="20"/>
                <w:szCs w:val="20"/>
              </w:rPr>
            </w:pP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single" w:sz="4" w:space="0" w:color="auto"/>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214,681.00</w:t>
            </w:r>
          </w:p>
        </w:tc>
      </w:tr>
      <w:tr w:rsidR="00D15355" w:rsidRPr="000101F3" w:rsidTr="00D15355">
        <w:trPr>
          <w:trHeight w:val="255"/>
        </w:trPr>
        <w:tc>
          <w:tcPr>
            <w:tcW w:w="561"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825"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740"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213"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729"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51"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40"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4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158"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c>
          <w:tcPr>
            <w:tcW w:w="567" w:type="pct"/>
            <w:tcBorders>
              <w:top w:val="nil"/>
              <w:left w:val="nil"/>
              <w:bottom w:val="single" w:sz="4" w:space="0" w:color="auto"/>
              <w:right w:val="nil"/>
            </w:tcBorders>
            <w:shd w:val="clear" w:color="auto" w:fill="auto"/>
            <w:noWrap/>
            <w:vAlign w:val="bottom"/>
            <w:hideMark/>
          </w:tcPr>
          <w:p w:rsidR="00D15355" w:rsidRPr="000101F3" w:rsidRDefault="00D15355" w:rsidP="00D15355">
            <w:pPr>
              <w:spacing w:before="0" w:after="0"/>
              <w:rPr>
                <w:rFonts w:ascii="Arial" w:eastAsia="Times New Roman" w:hAnsi="Arial" w:cs="Arial"/>
                <w:color w:val="auto"/>
                <w:sz w:val="20"/>
                <w:szCs w:val="20"/>
              </w:rPr>
            </w:pPr>
            <w:r w:rsidRPr="000101F3">
              <w:rPr>
                <w:rFonts w:ascii="Arial" w:eastAsia="Times New Roman" w:hAnsi="Arial" w:cs="Arial"/>
                <w:color w:val="auto"/>
                <w:sz w:val="20"/>
                <w:szCs w:val="20"/>
              </w:rPr>
              <w:t> </w:t>
            </w:r>
          </w:p>
        </w:tc>
      </w:tr>
      <w:tr w:rsidR="00D15355" w:rsidRPr="000101F3" w:rsidTr="00D15355">
        <w:trPr>
          <w:trHeight w:val="270"/>
        </w:trPr>
        <w:tc>
          <w:tcPr>
            <w:tcW w:w="3677" w:type="pct"/>
            <w:gridSpan w:val="7"/>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Total Program Salaries &amp; Fringe from section (a &amp; b) combined</w:t>
            </w:r>
          </w:p>
        </w:tc>
        <w:tc>
          <w:tcPr>
            <w:tcW w:w="140" w:type="pct"/>
            <w:tcBorders>
              <w:top w:val="nil"/>
              <w:left w:val="nil"/>
              <w:bottom w:val="nil"/>
              <w:right w:val="nil"/>
            </w:tcBorders>
            <w:shd w:val="clear" w:color="auto" w:fill="auto"/>
            <w:noWrap/>
            <w:vAlign w:val="center"/>
            <w:hideMark/>
          </w:tcPr>
          <w:p w:rsidR="00D15355" w:rsidRPr="000101F3" w:rsidRDefault="00D15355" w:rsidP="00D15355">
            <w:pPr>
              <w:spacing w:before="0" w:after="0"/>
              <w:rPr>
                <w:rFonts w:ascii="Arial Narrow" w:eastAsia="Times New Roman" w:hAnsi="Arial Narrow" w:cs="Times New Roman"/>
                <w:b/>
                <w:bCs/>
                <w:color w:val="auto"/>
                <w:sz w:val="20"/>
                <w:szCs w:val="20"/>
              </w:rPr>
            </w:pPr>
          </w:p>
        </w:tc>
        <w:tc>
          <w:tcPr>
            <w:tcW w:w="4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Times New Roman" w:eastAsia="Times New Roman" w:hAnsi="Times New Roman" w:cs="Times New Roman"/>
                <w:color w:val="auto"/>
                <w:sz w:val="20"/>
                <w:szCs w:val="20"/>
              </w:rPr>
            </w:pPr>
          </w:p>
        </w:tc>
        <w:tc>
          <w:tcPr>
            <w:tcW w:w="158"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right"/>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w:t>
            </w:r>
          </w:p>
        </w:tc>
        <w:tc>
          <w:tcPr>
            <w:tcW w:w="567" w:type="pct"/>
            <w:tcBorders>
              <w:top w:val="nil"/>
              <w:left w:val="nil"/>
              <w:bottom w:val="nil"/>
              <w:right w:val="nil"/>
            </w:tcBorders>
            <w:shd w:val="clear" w:color="auto" w:fill="auto"/>
            <w:noWrap/>
            <w:vAlign w:val="center"/>
            <w:hideMark/>
          </w:tcPr>
          <w:p w:rsidR="00D15355" w:rsidRPr="000101F3" w:rsidRDefault="00D15355" w:rsidP="00D15355">
            <w:pPr>
              <w:spacing w:before="0" w:after="0"/>
              <w:jc w:val="center"/>
              <w:rPr>
                <w:rFonts w:ascii="Arial Narrow" w:eastAsia="Times New Roman" w:hAnsi="Arial Narrow" w:cs="Times New Roman"/>
                <w:b/>
                <w:bCs/>
                <w:color w:val="auto"/>
                <w:sz w:val="20"/>
                <w:szCs w:val="20"/>
              </w:rPr>
            </w:pPr>
            <w:r w:rsidRPr="000101F3">
              <w:rPr>
                <w:rFonts w:ascii="Arial Narrow" w:eastAsia="Times New Roman" w:hAnsi="Arial Narrow" w:cs="Times New Roman"/>
                <w:b/>
                <w:bCs/>
                <w:color w:val="auto"/>
                <w:sz w:val="20"/>
                <w:szCs w:val="20"/>
              </w:rPr>
              <w:t>907,200.00</w:t>
            </w:r>
          </w:p>
        </w:tc>
      </w:tr>
    </w:tbl>
    <w:p w:rsidR="00BB21C1" w:rsidRDefault="00BB21C1" w:rsidP="00CB7D8D">
      <w:pPr>
        <w:spacing w:before="0" w:after="200" w:line="276" w:lineRule="auto"/>
        <w:rPr>
          <w:rFonts w:ascii="Arial" w:hAnsi="Arial" w:cs="Arial"/>
          <w:b/>
          <w:sz w:val="24"/>
          <w:szCs w:val="24"/>
        </w:rPr>
      </w:pPr>
    </w:p>
    <w:p w:rsidR="00BB21C1" w:rsidRDefault="00BB21C1">
      <w:pPr>
        <w:spacing w:before="0" w:after="200" w:line="276" w:lineRule="auto"/>
        <w:rPr>
          <w:rFonts w:ascii="Arial" w:hAnsi="Arial" w:cs="Arial"/>
          <w:b/>
          <w:sz w:val="24"/>
          <w:szCs w:val="24"/>
        </w:rPr>
      </w:pPr>
      <w:r>
        <w:rPr>
          <w:rFonts w:ascii="Arial" w:hAnsi="Arial" w:cs="Arial"/>
          <w:b/>
          <w:sz w:val="24"/>
          <w:szCs w:val="24"/>
        </w:rPr>
        <w:br w:type="page"/>
      </w:r>
    </w:p>
    <w:p w:rsidR="00C956C4" w:rsidRDefault="00E23B4E" w:rsidP="00CB7D8D">
      <w:pPr>
        <w:spacing w:before="0" w:after="200" w:line="276" w:lineRule="auto"/>
        <w:rPr>
          <w:rFonts w:ascii="Arial" w:hAnsi="Arial" w:cs="Arial"/>
          <w:b/>
          <w:sz w:val="24"/>
          <w:szCs w:val="24"/>
        </w:rPr>
      </w:pPr>
      <w:r>
        <w:rPr>
          <w:noProof/>
        </w:rPr>
        <w:drawing>
          <wp:inline distT="0" distB="0" distL="0" distR="0" wp14:anchorId="6689A358" wp14:editId="494C4AB3">
            <wp:extent cx="5514975" cy="7219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514975" cy="7219950"/>
                    </a:xfrm>
                    <a:prstGeom prst="rect">
                      <a:avLst/>
                    </a:prstGeom>
                  </pic:spPr>
                </pic:pic>
              </a:graphicData>
            </a:graphic>
          </wp:inline>
        </w:drawing>
      </w:r>
      <w:r w:rsidR="00C956C4">
        <w:rPr>
          <w:rFonts w:ascii="Arial" w:hAnsi="Arial" w:cs="Arial"/>
          <w:b/>
          <w:sz w:val="24"/>
          <w:szCs w:val="24"/>
        </w:rPr>
        <w:br w:type="page"/>
      </w:r>
    </w:p>
    <w:p w:rsidR="00A77AA4" w:rsidRDefault="00A77AA4" w:rsidP="00A77AA4">
      <w:pPr>
        <w:spacing w:before="0" w:after="200" w:line="276" w:lineRule="auto"/>
        <w:jc w:val="center"/>
        <w:rPr>
          <w:rFonts w:ascii="Arial" w:hAnsi="Arial" w:cs="Arial"/>
          <w:b/>
          <w:sz w:val="24"/>
          <w:szCs w:val="24"/>
        </w:rPr>
      </w:pPr>
      <w:r>
        <w:rPr>
          <w:rFonts w:ascii="Arial" w:hAnsi="Arial" w:cs="Arial"/>
          <w:b/>
          <w:sz w:val="24"/>
          <w:szCs w:val="24"/>
        </w:rPr>
        <w:t>Project 4</w:t>
      </w:r>
    </w:p>
    <w:p w:rsidR="00A77AA4" w:rsidRDefault="00A77AA4" w:rsidP="00A77AA4">
      <w:pPr>
        <w:spacing w:before="0" w:after="200" w:line="276" w:lineRule="auto"/>
        <w:jc w:val="center"/>
        <w:rPr>
          <w:rFonts w:ascii="Arial" w:hAnsi="Arial" w:cs="Arial"/>
          <w:b/>
          <w:sz w:val="24"/>
          <w:szCs w:val="24"/>
        </w:rPr>
      </w:pPr>
      <w:r>
        <w:rPr>
          <w:rFonts w:ascii="Arial" w:hAnsi="Arial" w:cs="Arial"/>
          <w:b/>
          <w:sz w:val="24"/>
          <w:szCs w:val="24"/>
        </w:rPr>
        <w:t>UConn Health Husky Nutrition</w:t>
      </w:r>
    </w:p>
    <w:p w:rsidR="005025AD" w:rsidRDefault="005025AD">
      <w:pPr>
        <w:spacing w:before="0" w:after="200" w:line="276" w:lineRule="auto"/>
        <w:rPr>
          <w:rFonts w:ascii="Arial" w:hAnsi="Arial" w:cs="Arial"/>
          <w:b/>
          <w:sz w:val="24"/>
          <w:szCs w:val="24"/>
        </w:rPr>
      </w:pPr>
      <w:r>
        <w:rPr>
          <w:rFonts w:ascii="Arial" w:hAnsi="Arial" w:cs="Arial"/>
          <w:b/>
          <w:sz w:val="24"/>
          <w:szCs w:val="24"/>
        </w:rPr>
        <w:br w:type="page"/>
      </w:r>
    </w:p>
    <w:p w:rsidR="005025AD" w:rsidRPr="005025AD" w:rsidRDefault="005025AD" w:rsidP="005025AD">
      <w:pPr>
        <w:keepNext/>
        <w:keepLines/>
        <w:spacing w:before="20" w:after="0"/>
        <w:outlineLvl w:val="2"/>
        <w:rPr>
          <w:rFonts w:ascii="Arial" w:eastAsiaTheme="majorEastAsia" w:hAnsi="Arial" w:cstheme="majorBidi"/>
          <w:b/>
          <w:bCs/>
          <w:color w:val="1F497D" w:themeColor="text2"/>
          <w:sz w:val="28"/>
          <w:szCs w:val="28"/>
        </w:rPr>
      </w:pPr>
      <w:r w:rsidRPr="005025AD">
        <w:rPr>
          <w:rFonts w:ascii="Arial" w:eastAsiaTheme="majorEastAsia" w:hAnsi="Arial" w:cstheme="majorBidi"/>
          <w:b/>
          <w:bCs/>
          <w:color w:val="1F497D" w:themeColor="text2"/>
          <w:sz w:val="28"/>
          <w:szCs w:val="28"/>
        </w:rPr>
        <w:t>Description of projects/interventions:</w:t>
      </w: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Project/Intervention Title:</w:t>
      </w: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at UConn Health</w:t>
      </w: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Related State Objective(s):</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supports CT SNAP-Ed State Level Objectives:</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Goal 1:  Objectives:  1.1 - 1.9</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Goal 2:  Objectives:  2.1 and 2.2</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Goal 3:  Objectives:  3.1 - 3.5</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i/>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the first of the Connecticut contractors funded by SNAP-Ed in 1994, engage SNAP recipients and those eligible to receive SNAP in food, nutrition, and physical activity programming, while collaborating with community partners to assess needs, improve environments, develop policy, and conduct evaluations to improve the health of this population (</w:t>
      </w:r>
      <w:hyperlink r:id="rId64" w:history="1">
        <w:r w:rsidRPr="005025AD">
          <w:rPr>
            <w:rFonts w:ascii="Arial" w:eastAsiaTheme="minorHAnsi" w:hAnsi="Arial" w:cs="Arial"/>
            <w:color w:val="0000FF"/>
            <w:sz w:val="24"/>
            <w:szCs w:val="24"/>
            <w:u w:val="single"/>
          </w:rPr>
          <w:t>http://publichealth.uconn.edu</w:t>
        </w:r>
      </w:hyperlink>
      <w:r w:rsidRPr="005025AD">
        <w:rPr>
          <w:rFonts w:ascii="Arial" w:eastAsiaTheme="minorHAnsi" w:hAnsi="Arial" w:cs="Arial"/>
          <w:color w:val="auto"/>
          <w:sz w:val="24"/>
          <w:szCs w:val="24"/>
        </w:rPr>
        <w:t xml:space="preserve">).  This plan outlines each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initiative to reduce obesity and chronic disease with particular focus on reaching families of young children in early childcare and food retail sites with our direct education program efforts, and to support, not only our programs, but the state-wide SNAP-Ed education efforts with the SNAP4CT.org online platform.  In addition, the plan further integrates program design with the social-ecological model, multi-level interventions and community and public health approaches to improve nutrition and obesity prevention with the following measures:</w:t>
      </w:r>
    </w:p>
    <w:p w:rsidR="005025AD" w:rsidRPr="005025AD" w:rsidRDefault="005025AD" w:rsidP="00D75AE4">
      <w:pPr>
        <w:numPr>
          <w:ilvl w:val="0"/>
          <w:numId w:val="38"/>
        </w:numPr>
        <w:spacing w:before="0" w:after="0" w:line="276" w:lineRule="auto"/>
        <w:contextualSpacing/>
        <w:rPr>
          <w:rFonts w:ascii="Arial" w:eastAsiaTheme="minorHAnsi" w:hAnsi="Arial" w:cs="Arial"/>
          <w:color w:val="auto"/>
          <w:sz w:val="24"/>
          <w:szCs w:val="24"/>
        </w:rPr>
      </w:pPr>
      <w:r w:rsidRPr="005025AD">
        <w:rPr>
          <w:rFonts w:ascii="Arial" w:eastAsiaTheme="minorHAnsi" w:hAnsi="Arial" w:cs="Arial"/>
          <w:color w:val="auto"/>
          <w:sz w:val="24"/>
          <w:szCs w:val="24"/>
        </w:rPr>
        <w:t xml:space="preserve">First, we plan to increasingly partner with community sites that are involved with or intend to engage in a developed or emerging PSE effort so that our program complements those of a larger initiative for maximum impact.  </w:t>
      </w:r>
    </w:p>
    <w:p w:rsidR="005025AD" w:rsidRPr="005025AD" w:rsidRDefault="005025AD" w:rsidP="00D75AE4">
      <w:pPr>
        <w:numPr>
          <w:ilvl w:val="0"/>
          <w:numId w:val="38"/>
        </w:numPr>
        <w:spacing w:before="0" w:after="0" w:line="276" w:lineRule="auto"/>
        <w:contextualSpacing/>
        <w:rPr>
          <w:rFonts w:ascii="Arial" w:eastAsiaTheme="minorHAnsi" w:hAnsi="Arial" w:cs="Arial"/>
          <w:color w:val="auto"/>
          <w:sz w:val="24"/>
          <w:szCs w:val="24"/>
        </w:rPr>
      </w:pPr>
      <w:r w:rsidRPr="005025AD">
        <w:rPr>
          <w:rFonts w:ascii="Arial" w:eastAsiaTheme="minorHAnsi" w:hAnsi="Arial" w:cs="Arial"/>
          <w:color w:val="auto"/>
          <w:sz w:val="24"/>
          <w:szCs w:val="24"/>
        </w:rPr>
        <w:t xml:space="preserve">Secondly, we will develop and implement nutrition education plans for community sites resulting in delivering SNAP target populations with multiple exposures to key nutrition education messages.  Simultaneously, interventions will be coordinated across community settings for target populations and SNAP4CT.org will implement a targeted social media campaign reinforcing these same messages to individuals using the website and social media platform.  </w:t>
      </w:r>
    </w:p>
    <w:p w:rsidR="005025AD" w:rsidRPr="005025AD" w:rsidRDefault="005025AD" w:rsidP="00D75AE4">
      <w:pPr>
        <w:numPr>
          <w:ilvl w:val="0"/>
          <w:numId w:val="38"/>
        </w:numPr>
        <w:spacing w:before="0" w:after="0" w:line="276" w:lineRule="auto"/>
        <w:contextualSpacing/>
        <w:rPr>
          <w:rFonts w:ascii="Arial" w:eastAsiaTheme="minorHAnsi" w:hAnsi="Arial" w:cs="Arial"/>
          <w:color w:val="auto"/>
          <w:sz w:val="24"/>
          <w:szCs w:val="24"/>
        </w:rPr>
      </w:pPr>
      <w:r w:rsidRPr="005025AD">
        <w:rPr>
          <w:rFonts w:ascii="Arial" w:eastAsiaTheme="minorHAnsi" w:hAnsi="Arial" w:cs="Arial"/>
          <w:color w:val="auto"/>
          <w:sz w:val="24"/>
          <w:szCs w:val="24"/>
        </w:rPr>
        <w:t xml:space="preserve">Thirdly, we plan to partner closely with </w:t>
      </w:r>
      <w:r w:rsidRPr="005025AD">
        <w:rPr>
          <w:rFonts w:ascii="Arial" w:eastAsiaTheme="minorHAnsi" w:hAnsi="Arial" w:cs="Arial"/>
          <w:i/>
          <w:color w:val="auto"/>
          <w:sz w:val="24"/>
          <w:szCs w:val="24"/>
        </w:rPr>
        <w:t>Husky Sport</w:t>
      </w:r>
      <w:r w:rsidRPr="005025AD">
        <w:rPr>
          <w:rFonts w:ascii="Arial" w:eastAsiaTheme="minorHAnsi" w:hAnsi="Arial" w:cs="Arial"/>
          <w:color w:val="auto"/>
          <w:sz w:val="24"/>
          <w:szCs w:val="24"/>
        </w:rPr>
        <w:t xml:space="preserve"> to develop and implement a comprehensive, coordinated multi-level intervention for the Northeast neighborhood of Hartford which is a recognized Promise Zone.</w:t>
      </w: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Audience:</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initiatives reach SNAP recipients, low-income individuals who are eligible to receive SNAP benefits or other means-tested Federal Assistance programs, and individuals residing in communities with a significant low-income population. In alignment with the needs assessment findings, the majority of programming efforts will focus on preschool aged children and their parents/caregivers. Additionally, some programming will be provided for other adults aged 18 – 59 and older adults 60+.</w:t>
      </w:r>
    </w:p>
    <w:p w:rsidR="005025AD" w:rsidRPr="005025AD" w:rsidRDefault="005025AD" w:rsidP="005025AD">
      <w:pPr>
        <w:spacing w:before="0" w:after="0"/>
        <w:rPr>
          <w:rFonts w:ascii="Arial" w:eastAsiaTheme="minorHAnsi" w:hAnsi="Arial" w:cs="Arial"/>
          <w:color w:val="auto"/>
          <w:sz w:val="24"/>
          <w:szCs w:val="24"/>
        </w:rPr>
      </w:pPr>
    </w:p>
    <w:tbl>
      <w:tblPr>
        <w:tblStyle w:val="TableGrid24"/>
        <w:tblW w:w="0" w:type="auto"/>
        <w:tblLook w:val="04A0" w:firstRow="1" w:lastRow="0" w:firstColumn="1" w:lastColumn="0" w:noHBand="0" w:noVBand="1"/>
      </w:tblPr>
      <w:tblGrid>
        <w:gridCol w:w="4677"/>
        <w:gridCol w:w="4673"/>
      </w:tblGrid>
      <w:tr w:rsidR="005025AD" w:rsidRPr="005025AD" w:rsidTr="005025AD">
        <w:tc>
          <w:tcPr>
            <w:tcW w:w="4677" w:type="dxa"/>
            <w:shd w:val="clear" w:color="auto" w:fill="BFBFBF" w:themeFill="background1" w:themeFillShade="BF"/>
          </w:tcPr>
          <w:p w:rsidR="005025AD" w:rsidRPr="005025AD" w:rsidRDefault="005025AD" w:rsidP="005025AD">
            <w:pPr>
              <w:spacing w:before="0" w:after="0"/>
              <w:jc w:val="center"/>
              <w:rPr>
                <w:rFonts w:ascii="Arial" w:eastAsiaTheme="minorHAnsi" w:hAnsi="Arial" w:cs="Arial"/>
                <w:b/>
                <w:color w:val="auto"/>
                <w:sz w:val="24"/>
                <w:szCs w:val="24"/>
              </w:rPr>
            </w:pPr>
            <w:r w:rsidRPr="005025AD">
              <w:rPr>
                <w:rFonts w:ascii="Arial" w:eastAsiaTheme="minorHAnsi" w:hAnsi="Arial" w:cs="Arial"/>
                <w:b/>
                <w:color w:val="auto"/>
                <w:sz w:val="24"/>
                <w:szCs w:val="24"/>
              </w:rPr>
              <w:t>Husky Nutrition Direct Education (Approach One)</w:t>
            </w:r>
          </w:p>
        </w:tc>
        <w:tc>
          <w:tcPr>
            <w:tcW w:w="4673" w:type="dxa"/>
            <w:shd w:val="clear" w:color="auto" w:fill="BFBFBF" w:themeFill="background1" w:themeFillShade="BF"/>
          </w:tcPr>
          <w:p w:rsidR="005025AD" w:rsidRPr="005025AD" w:rsidRDefault="005025AD" w:rsidP="005025AD">
            <w:pPr>
              <w:spacing w:before="0" w:after="0"/>
              <w:jc w:val="center"/>
              <w:rPr>
                <w:rFonts w:ascii="Arial" w:eastAsiaTheme="minorHAnsi" w:hAnsi="Arial" w:cs="Arial"/>
                <w:b/>
                <w:color w:val="auto"/>
                <w:sz w:val="24"/>
                <w:szCs w:val="24"/>
              </w:rPr>
            </w:pPr>
            <w:r w:rsidRPr="005025AD">
              <w:rPr>
                <w:rFonts w:ascii="Arial" w:eastAsiaTheme="minorHAnsi" w:hAnsi="Arial" w:cs="Arial"/>
                <w:b/>
                <w:color w:val="auto"/>
                <w:sz w:val="24"/>
                <w:szCs w:val="24"/>
              </w:rPr>
              <w:t>SNAP Participants - Target Audience(s)</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SNAP4CT.org website and social media</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Parents, caregivers and adult family members of young children, adults 18 – 59 and adults 60+</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Reads</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Young children ages 2 – 5, parents, caregivers and adult family members of young children</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Little City Sprouts (HFS)</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Young children ages 2 – 5, parents, caregivers and adult family members of young children</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Nutrition On-the-Go</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Parents, caregivers and adult family members of young children, adults 18 – 59 and adults 60+</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Smart Shopping</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Parents, caregivers and adult family members of young children, adults 18 – 59 and adults 60+</w:t>
            </w:r>
          </w:p>
        </w:tc>
      </w:tr>
      <w:tr w:rsidR="005025AD" w:rsidRPr="005025AD" w:rsidTr="005025AD">
        <w:tc>
          <w:tcPr>
            <w:tcW w:w="4677" w:type="dxa"/>
            <w:shd w:val="clear" w:color="auto" w:fill="A6A6A6" w:themeFill="background1" w:themeFillShade="A6"/>
          </w:tcPr>
          <w:p w:rsidR="005025AD" w:rsidRPr="005025AD" w:rsidRDefault="005025AD" w:rsidP="005025AD">
            <w:pPr>
              <w:spacing w:before="0" w:after="0"/>
              <w:jc w:val="center"/>
              <w:rPr>
                <w:rFonts w:ascii="Arial" w:eastAsiaTheme="minorHAnsi" w:hAnsi="Arial" w:cs="Arial"/>
                <w:b/>
                <w:color w:val="auto"/>
                <w:sz w:val="24"/>
                <w:szCs w:val="24"/>
              </w:rPr>
            </w:pPr>
            <w:r w:rsidRPr="005025AD">
              <w:rPr>
                <w:rFonts w:ascii="Arial" w:eastAsiaTheme="minorHAnsi" w:hAnsi="Arial" w:cs="Arial"/>
                <w:b/>
                <w:color w:val="auto"/>
                <w:sz w:val="24"/>
                <w:szCs w:val="24"/>
              </w:rPr>
              <w:t xml:space="preserve">PSE and Collaborations </w:t>
            </w:r>
          </w:p>
          <w:p w:rsidR="005025AD" w:rsidRPr="005025AD" w:rsidRDefault="005025AD" w:rsidP="005025AD">
            <w:pPr>
              <w:spacing w:before="0" w:after="0"/>
              <w:jc w:val="center"/>
              <w:rPr>
                <w:rFonts w:ascii="Arial" w:eastAsiaTheme="minorHAnsi" w:hAnsi="Arial" w:cs="Arial"/>
                <w:b/>
                <w:color w:val="auto"/>
                <w:sz w:val="24"/>
                <w:szCs w:val="24"/>
              </w:rPr>
            </w:pPr>
            <w:r w:rsidRPr="005025AD">
              <w:rPr>
                <w:rFonts w:ascii="Arial" w:eastAsiaTheme="minorHAnsi" w:hAnsi="Arial" w:cs="Arial"/>
                <w:b/>
                <w:color w:val="auto"/>
                <w:sz w:val="24"/>
                <w:szCs w:val="24"/>
              </w:rPr>
              <w:t>(Approaches Two and Three)</w:t>
            </w:r>
          </w:p>
        </w:tc>
        <w:tc>
          <w:tcPr>
            <w:tcW w:w="4673" w:type="dxa"/>
            <w:shd w:val="clear" w:color="auto" w:fill="A6A6A6" w:themeFill="background1" w:themeFillShade="A6"/>
          </w:tcPr>
          <w:p w:rsidR="005025AD" w:rsidRPr="005025AD" w:rsidRDefault="005025AD" w:rsidP="005025AD">
            <w:pPr>
              <w:spacing w:before="0" w:after="0"/>
              <w:jc w:val="center"/>
              <w:rPr>
                <w:rFonts w:ascii="Arial" w:eastAsiaTheme="minorHAnsi" w:hAnsi="Arial" w:cs="Arial"/>
                <w:b/>
                <w:color w:val="auto"/>
                <w:sz w:val="24"/>
                <w:szCs w:val="24"/>
              </w:rPr>
            </w:pPr>
          </w:p>
          <w:p w:rsidR="005025AD" w:rsidRPr="005025AD" w:rsidRDefault="005025AD" w:rsidP="005025AD">
            <w:pPr>
              <w:spacing w:before="0" w:after="0"/>
              <w:jc w:val="center"/>
              <w:rPr>
                <w:rFonts w:ascii="Arial" w:eastAsiaTheme="minorHAnsi" w:hAnsi="Arial" w:cs="Arial"/>
                <w:b/>
                <w:color w:val="auto"/>
                <w:sz w:val="24"/>
                <w:szCs w:val="24"/>
              </w:rPr>
            </w:pPr>
            <w:r w:rsidRPr="005025AD">
              <w:rPr>
                <w:rFonts w:ascii="Arial" w:eastAsiaTheme="minorHAnsi" w:hAnsi="Arial" w:cs="Arial"/>
                <w:b/>
                <w:color w:val="auto"/>
                <w:sz w:val="24"/>
                <w:szCs w:val="24"/>
              </w:rPr>
              <w:t>Target Audience</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SNAP4CT.org dissemination</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Public, private agencies and programs serving SNAP participants; and those eligible to receive SNAP</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Sport/Husky Nutrition Northeast Hartford Partnership</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Residents of Hartford’s Northeast neighborhood (06120 ZIP Code) which is part of the federally designated Promise Zone</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Early childcare center food, nutrition, and physical activity policy and written policy improvement </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Early Care and Education providers (program directors, classroom teachers); parents and caregivers of preschoolers; and policy makers</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Smart Shopping retail food systems partnership</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Retail stores serving low-income, high risk areas; franchise/store owners; store RDs; and social media marketing staff members</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Coordination with the DSS Unit on Aging</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DSS Department of Social Services Unit on Aging management and Area Agencies on Aging nutrition educators</w:t>
            </w:r>
          </w:p>
        </w:tc>
      </w:tr>
      <w:tr w:rsidR="005025AD" w:rsidRPr="005025AD" w:rsidTr="005025AD">
        <w:tc>
          <w:tcPr>
            <w:tcW w:w="4677"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Engagement and collaboration with public policy leaders and influencers</w:t>
            </w:r>
          </w:p>
        </w:tc>
        <w:tc>
          <w:tcPr>
            <w:tcW w:w="4673"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State, municipal and nonprofit organizations involved with policy and systems change initiatives to improve food access, food quality, and nutrition education targeting low-income residents in CT</w:t>
            </w:r>
          </w:p>
        </w:tc>
      </w:tr>
    </w:tbl>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will deliver the majority of interventions in Connecticut’s municipalities with the highest level of need, including Priority Groups 1 and 2 and Risk Level 1 as identified in the Needs Assessment. A focal point of programming will be early care and education (ECE) sites and retail food outlets located in these municipalities, as they represent an opportunity for multi-component, multi-level interventions in places where many families with young children in low-income communities spend time. For a site to be eligible for programming and interventions,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staff use CT-DSS data on the number of individuals in the municipality receiving SNAP coupled with census tract data on the percent of individuals in that tract living in poverty, and the percent of children receiving free and reduced lunch at the closest school. Farmers markets that can process SNAP and/or WIC electronic payments and/or accept double value coupons receive priority.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keepNext/>
        <w:keepLines/>
        <w:spacing w:before="0" w:after="0"/>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Food and Activity Environments:</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direct education programs, which can be delivered in English and/or Spanish, are tailored to meet the needs of the target audience at each site based on their age, physical ability, and site location (physical environment).  This project further reflects the needs of the audience in a number of ways:</w:t>
      </w:r>
    </w:p>
    <w:p w:rsidR="005025AD" w:rsidRPr="00884871" w:rsidRDefault="005025AD" w:rsidP="00EC1F40">
      <w:pPr>
        <w:pStyle w:val="ListParagraph"/>
        <w:numPr>
          <w:ilvl w:val="0"/>
          <w:numId w:val="48"/>
        </w:numPr>
        <w:spacing w:after="0" w:line="276" w:lineRule="auto"/>
        <w:rPr>
          <w:rFonts w:ascii="Arial" w:eastAsiaTheme="minorHAnsi" w:hAnsi="Arial" w:cs="Arial"/>
          <w:sz w:val="24"/>
          <w:szCs w:val="24"/>
        </w:rPr>
      </w:pPr>
      <w:r w:rsidRPr="00884871">
        <w:rPr>
          <w:rFonts w:ascii="Arial" w:eastAsiaTheme="minorHAnsi" w:hAnsi="Arial" w:cs="Arial"/>
          <w:sz w:val="24"/>
          <w:szCs w:val="24"/>
        </w:rPr>
        <w:t xml:space="preserve">For ECE sites with ongoing education programs, </w:t>
      </w:r>
      <w:r w:rsidRPr="00884871">
        <w:rPr>
          <w:rFonts w:ascii="Arial" w:eastAsiaTheme="minorHAnsi" w:hAnsi="Arial" w:cs="Arial"/>
          <w:i/>
          <w:sz w:val="24"/>
          <w:szCs w:val="24"/>
        </w:rPr>
        <w:t>Husky Nutrition</w:t>
      </w:r>
      <w:r w:rsidRPr="00884871">
        <w:rPr>
          <w:rFonts w:ascii="Arial" w:eastAsiaTheme="minorHAnsi" w:hAnsi="Arial" w:cs="Arial"/>
          <w:sz w:val="24"/>
          <w:szCs w:val="24"/>
        </w:rPr>
        <w:t xml:space="preserve"> staff will develop a standard baseline profile with relevant information for the types of site and a catalog of food, nutrition and physical activity programs currently occurring at the early care and education site or agency, as well as, the site’s inclusion in any evaluations or other projects that might influence program outcomes.</w:t>
      </w:r>
    </w:p>
    <w:p w:rsidR="005025AD" w:rsidRPr="00884871" w:rsidRDefault="005025AD" w:rsidP="00EC1F40">
      <w:pPr>
        <w:pStyle w:val="ListParagraph"/>
        <w:numPr>
          <w:ilvl w:val="0"/>
          <w:numId w:val="48"/>
        </w:numPr>
        <w:spacing w:after="0" w:line="276" w:lineRule="auto"/>
        <w:rPr>
          <w:rFonts w:ascii="Arial" w:eastAsiaTheme="minorHAnsi" w:hAnsi="Arial" w:cs="Arial"/>
          <w:i/>
          <w:sz w:val="24"/>
          <w:szCs w:val="24"/>
        </w:rPr>
      </w:pPr>
      <w:r w:rsidRPr="00884871">
        <w:rPr>
          <w:rFonts w:ascii="Arial" w:eastAsiaTheme="minorHAnsi" w:hAnsi="Arial" w:cs="Arial"/>
          <w:sz w:val="24"/>
          <w:szCs w:val="24"/>
        </w:rPr>
        <w:t xml:space="preserve">Retail food outlets, such as grocery stores and farmers markets, are the primary venues for </w:t>
      </w:r>
      <w:r w:rsidRPr="00884871">
        <w:rPr>
          <w:rFonts w:ascii="Arial" w:eastAsiaTheme="minorHAnsi" w:hAnsi="Arial" w:cs="Arial"/>
          <w:i/>
          <w:sz w:val="24"/>
          <w:szCs w:val="24"/>
        </w:rPr>
        <w:t>Husky Smart Shopping</w:t>
      </w:r>
      <w:r w:rsidRPr="00884871">
        <w:rPr>
          <w:rFonts w:ascii="Arial" w:eastAsiaTheme="minorHAnsi" w:hAnsi="Arial" w:cs="Arial"/>
          <w:sz w:val="24"/>
          <w:szCs w:val="24"/>
        </w:rPr>
        <w:t xml:space="preserve"> programs.  </w:t>
      </w:r>
      <w:r w:rsidRPr="00884871">
        <w:rPr>
          <w:rFonts w:ascii="Arial" w:eastAsiaTheme="minorHAnsi" w:hAnsi="Arial" w:cs="Arial"/>
          <w:i/>
          <w:sz w:val="24"/>
          <w:szCs w:val="24"/>
        </w:rPr>
        <w:t xml:space="preserve">Husky Smart Shopping </w:t>
      </w:r>
      <w:r w:rsidRPr="00884871">
        <w:rPr>
          <w:rFonts w:ascii="Arial" w:eastAsiaTheme="minorHAnsi" w:hAnsi="Arial" w:cs="Arial"/>
          <w:sz w:val="24"/>
          <w:szCs w:val="24"/>
        </w:rPr>
        <w:t>tailors the program to the individual site and provides hands-on learning opportunities for SNAP participants using curricula centered on food demonstrations and recipe distribution that highlight fruits and vegetables, label reading, and food-resource management skills.  Sites that provide complimentary incentives to the nutrition education program receive priority scheduling.  When transportation or physical limitations make store tours impossible to conduct, nutrition educators offer classroom style workshops as a substitute for in-store education.</w:t>
      </w:r>
    </w:p>
    <w:p w:rsidR="005025AD" w:rsidRPr="00884871" w:rsidRDefault="005025AD" w:rsidP="00EC1F40">
      <w:pPr>
        <w:pStyle w:val="ListParagraph"/>
        <w:numPr>
          <w:ilvl w:val="0"/>
          <w:numId w:val="48"/>
        </w:numPr>
        <w:spacing w:after="0" w:line="276" w:lineRule="auto"/>
        <w:rPr>
          <w:rFonts w:ascii="Arial" w:eastAsiaTheme="minorHAnsi" w:hAnsi="Arial" w:cs="Arial"/>
          <w:i/>
          <w:sz w:val="24"/>
          <w:szCs w:val="24"/>
        </w:rPr>
      </w:pPr>
      <w:r w:rsidRPr="00884871">
        <w:rPr>
          <w:rFonts w:ascii="Arial" w:eastAsiaTheme="minorHAnsi" w:hAnsi="Arial" w:cs="Arial"/>
          <w:sz w:val="24"/>
          <w:szCs w:val="24"/>
        </w:rPr>
        <w:t>The SNAP4CT.org website and social media platform provides a complementary and alternative mode to effectively target and reach SNAP participants and those eligible to receive SNAP 24 hours a day, seven days per week.  The ability to target messaging using demographics such as income, race/ethnicity and location (zip code) is a powerful tool to ensure that messages are reaching the intended audience.</w:t>
      </w:r>
    </w:p>
    <w:p w:rsidR="005025AD" w:rsidRPr="00884871" w:rsidRDefault="005025AD" w:rsidP="00EC1F40">
      <w:pPr>
        <w:pStyle w:val="ListParagraph"/>
        <w:numPr>
          <w:ilvl w:val="0"/>
          <w:numId w:val="48"/>
        </w:numPr>
        <w:spacing w:after="0" w:line="276" w:lineRule="auto"/>
        <w:rPr>
          <w:rFonts w:ascii="Arial" w:eastAsiaTheme="minorHAnsi" w:hAnsi="Arial" w:cs="Arial"/>
          <w:i/>
          <w:sz w:val="24"/>
          <w:szCs w:val="24"/>
        </w:rPr>
      </w:pPr>
      <w:r w:rsidRPr="00884871">
        <w:rPr>
          <w:rFonts w:ascii="Arial" w:eastAsiaTheme="minorHAnsi" w:hAnsi="Arial" w:cs="Arial"/>
          <w:sz w:val="24"/>
          <w:szCs w:val="24"/>
        </w:rPr>
        <w:t xml:space="preserve">PSE efforts are described in two sections, program description and coordination of efforts.  SNAP-Ed fully funds integral involvement by </w:t>
      </w:r>
      <w:r w:rsidRPr="00884871">
        <w:rPr>
          <w:rFonts w:ascii="Arial" w:eastAsiaTheme="minorHAnsi" w:hAnsi="Arial" w:cs="Arial"/>
          <w:i/>
          <w:sz w:val="24"/>
          <w:szCs w:val="24"/>
        </w:rPr>
        <w:t>Husky Nutrition</w:t>
      </w:r>
      <w:r w:rsidRPr="00884871">
        <w:rPr>
          <w:rFonts w:ascii="Arial" w:eastAsiaTheme="minorHAnsi" w:hAnsi="Arial" w:cs="Arial"/>
          <w:sz w:val="24"/>
          <w:szCs w:val="24"/>
        </w:rPr>
        <w:t xml:space="preserve"> in the former.  See the table under the latter that describes the degree of involvement and funding by SNAP-Ed. </w:t>
      </w:r>
    </w:p>
    <w:p w:rsidR="005025AD" w:rsidRPr="005025AD" w:rsidRDefault="005025AD" w:rsidP="005025AD">
      <w:pPr>
        <w:spacing w:before="0" w:after="0"/>
        <w:contextualSpacing/>
        <w:rPr>
          <w:rFonts w:ascii="Arial" w:eastAsiaTheme="minorHAnsi" w:hAnsi="Arial" w:cs="Arial"/>
          <w:i/>
          <w:color w:val="auto"/>
          <w:sz w:val="24"/>
          <w:szCs w:val="24"/>
        </w:rPr>
      </w:pP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Project Description:</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helps participants gain insight and implement strategies to overcome the challenges of eating healthy on a limited budget when access to fresh fruits and vegetables and healthy beverages is limited. The following four key messages guide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direct education.  </w:t>
      </w:r>
    </w:p>
    <w:p w:rsidR="005025AD" w:rsidRPr="005025AD" w:rsidRDefault="005025AD" w:rsidP="005025AD">
      <w:pPr>
        <w:spacing w:before="0" w:after="0"/>
        <w:rPr>
          <w:rFonts w:ascii="Arial" w:eastAsiaTheme="minorHAnsi" w:hAnsi="Arial" w:cs="Arial"/>
          <w:color w:val="auto"/>
          <w:sz w:val="24"/>
          <w:szCs w:val="24"/>
        </w:rPr>
      </w:pPr>
    </w:p>
    <w:p w:rsidR="00884871" w:rsidRDefault="005025AD" w:rsidP="00884871">
      <w:pPr>
        <w:shd w:val="clear" w:color="auto" w:fill="FFFFFF"/>
        <w:spacing w:before="0" w:after="0"/>
        <w:rPr>
          <w:rFonts w:ascii="Arial" w:eastAsia="Arial Unicode MS" w:hAnsi="Arial" w:cs="Arial"/>
          <w:color w:val="auto"/>
          <w:sz w:val="24"/>
          <w:szCs w:val="24"/>
        </w:rPr>
      </w:pPr>
      <w:r w:rsidRPr="005025AD">
        <w:rPr>
          <w:rFonts w:ascii="Arial" w:eastAsia="Arial Unicode MS" w:hAnsi="Arial" w:cs="Arial"/>
          <w:b/>
          <w:color w:val="auto"/>
          <w:sz w:val="24"/>
          <w:szCs w:val="24"/>
        </w:rPr>
        <w:t>Key messages</w:t>
      </w:r>
      <w:r w:rsidR="00884871">
        <w:rPr>
          <w:rFonts w:ascii="Arial" w:eastAsia="Arial Unicode MS" w:hAnsi="Arial" w:cs="Arial"/>
          <w:color w:val="auto"/>
          <w:sz w:val="24"/>
          <w:szCs w:val="24"/>
        </w:rPr>
        <w:t xml:space="preserve">: </w:t>
      </w:r>
    </w:p>
    <w:p w:rsidR="005025AD" w:rsidRPr="00884871" w:rsidRDefault="005025AD" w:rsidP="00EC1F40">
      <w:pPr>
        <w:pStyle w:val="ListParagraph"/>
        <w:numPr>
          <w:ilvl w:val="0"/>
          <w:numId w:val="49"/>
        </w:numPr>
        <w:shd w:val="clear" w:color="auto" w:fill="FFFFFF"/>
        <w:spacing w:after="0"/>
        <w:rPr>
          <w:rFonts w:ascii="Arial" w:eastAsia="Arial Unicode MS" w:hAnsi="Arial" w:cs="Arial"/>
          <w:sz w:val="24"/>
          <w:szCs w:val="24"/>
        </w:rPr>
      </w:pPr>
      <w:r w:rsidRPr="00884871">
        <w:rPr>
          <w:rFonts w:ascii="Arial" w:eastAsiaTheme="minorHAnsi" w:hAnsi="Arial" w:cs="Arial"/>
          <w:b/>
          <w:sz w:val="24"/>
          <w:szCs w:val="24"/>
          <w:u w:val="single"/>
        </w:rPr>
        <w:t>Build a healthy, affordable, plate</w:t>
      </w:r>
      <w:r w:rsidRPr="00884871">
        <w:rPr>
          <w:rFonts w:ascii="Arial" w:eastAsiaTheme="minorHAnsi" w:hAnsi="Arial" w:cs="Arial"/>
          <w:sz w:val="24"/>
          <w:szCs w:val="24"/>
        </w:rPr>
        <w:t xml:space="preserve">:  Make half your plate fruits and vegetables (seasonal items, sales, canned, frozen and fresh options).  Switch to skim or 1% milk.  Make at least half your grains whole.  </w:t>
      </w:r>
    </w:p>
    <w:p w:rsidR="005025AD" w:rsidRPr="00884871" w:rsidRDefault="005025AD" w:rsidP="00EC1F40">
      <w:pPr>
        <w:pStyle w:val="ListParagraph"/>
        <w:numPr>
          <w:ilvl w:val="0"/>
          <w:numId w:val="49"/>
        </w:numPr>
        <w:spacing w:after="0" w:line="276" w:lineRule="auto"/>
        <w:rPr>
          <w:rFonts w:ascii="Arial" w:eastAsiaTheme="minorHAnsi" w:hAnsi="Arial" w:cs="Arial"/>
          <w:sz w:val="24"/>
          <w:szCs w:val="24"/>
        </w:rPr>
      </w:pPr>
      <w:r w:rsidRPr="00884871">
        <w:rPr>
          <w:rFonts w:ascii="Arial" w:eastAsiaTheme="minorHAnsi" w:hAnsi="Arial" w:cs="Arial"/>
          <w:b/>
          <w:sz w:val="24"/>
          <w:szCs w:val="24"/>
          <w:u w:val="single"/>
        </w:rPr>
        <w:t>Cut back on foods high in solid fats, added sugars, and salt</w:t>
      </w:r>
      <w:r w:rsidRPr="00884871">
        <w:rPr>
          <w:rFonts w:ascii="Arial" w:eastAsiaTheme="minorHAnsi" w:hAnsi="Arial" w:cs="Arial"/>
          <w:sz w:val="24"/>
          <w:szCs w:val="24"/>
        </w:rPr>
        <w:t xml:space="preserve">:  Choose foods and drinks with little or no added sugars.  Look out for salt (sodium) in the food items you buy - it all adds up.  Eat fewer foods that are high in solid fats.  Eat tasty, affordable substitutions and homemade options. </w:t>
      </w:r>
    </w:p>
    <w:p w:rsidR="005025AD" w:rsidRPr="00884871" w:rsidRDefault="005025AD" w:rsidP="00EC1F40">
      <w:pPr>
        <w:pStyle w:val="ListParagraph"/>
        <w:numPr>
          <w:ilvl w:val="0"/>
          <w:numId w:val="49"/>
        </w:numPr>
        <w:spacing w:after="0" w:line="276" w:lineRule="auto"/>
        <w:rPr>
          <w:rFonts w:ascii="Arial" w:eastAsiaTheme="minorHAnsi" w:hAnsi="Arial" w:cs="Arial"/>
          <w:sz w:val="24"/>
          <w:szCs w:val="24"/>
        </w:rPr>
      </w:pPr>
      <w:r w:rsidRPr="00884871">
        <w:rPr>
          <w:rFonts w:ascii="Arial" w:eastAsiaTheme="minorHAnsi" w:hAnsi="Arial" w:cs="Arial"/>
          <w:b/>
          <w:sz w:val="24"/>
          <w:szCs w:val="24"/>
          <w:u w:val="single"/>
        </w:rPr>
        <w:t>Be physically active your way</w:t>
      </w:r>
      <w:r w:rsidRPr="00884871">
        <w:rPr>
          <w:rFonts w:ascii="Arial" w:eastAsiaTheme="minorHAnsi" w:hAnsi="Arial" w:cs="Arial"/>
          <w:sz w:val="24"/>
          <w:szCs w:val="24"/>
        </w:rPr>
        <w:t xml:space="preserve">:  Be physically active daily and in a way that matches your age and ability.  </w:t>
      </w:r>
    </w:p>
    <w:p w:rsidR="005025AD" w:rsidRPr="00884871" w:rsidRDefault="005025AD" w:rsidP="00EC1F40">
      <w:pPr>
        <w:pStyle w:val="ListParagraph"/>
        <w:numPr>
          <w:ilvl w:val="0"/>
          <w:numId w:val="49"/>
        </w:numPr>
        <w:spacing w:after="0" w:line="276" w:lineRule="auto"/>
        <w:rPr>
          <w:rFonts w:ascii="Arial" w:eastAsiaTheme="minorHAnsi" w:hAnsi="Arial" w:cs="Arial"/>
          <w:sz w:val="24"/>
          <w:szCs w:val="24"/>
        </w:rPr>
      </w:pPr>
      <w:r w:rsidRPr="00884871">
        <w:rPr>
          <w:rFonts w:ascii="Arial" w:eastAsiaTheme="minorHAnsi" w:hAnsi="Arial" w:cs="Arial"/>
          <w:b/>
          <w:sz w:val="24"/>
          <w:szCs w:val="24"/>
          <w:u w:val="single"/>
        </w:rPr>
        <w:t>Parents and caregivers are role models</w:t>
      </w:r>
      <w:r w:rsidRPr="00884871">
        <w:rPr>
          <w:rFonts w:ascii="Arial" w:eastAsiaTheme="minorHAnsi" w:hAnsi="Arial" w:cs="Arial"/>
          <w:sz w:val="24"/>
          <w:szCs w:val="24"/>
        </w:rPr>
        <w:t xml:space="preserve">:  Be a good role model. Realize that what you choose to eat and drink and what your level of physical activity are important for your own health and also for your children's health.  You are your children's most important role model.  Your children pay attention to what you do more than what you say.  </w:t>
      </w:r>
    </w:p>
    <w:p w:rsidR="005025AD" w:rsidRPr="005025AD" w:rsidRDefault="005025AD" w:rsidP="005025AD">
      <w:pPr>
        <w:spacing w:before="0" w:after="0"/>
        <w:contextualSpacing/>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These key messages are the focal point connecting direct education programming and the multi-dimensional PSE and public health strategies outlined in this plan.  During this upcoming 3-year cycle,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will focus its direct education and PSE efforts in two realms.</w:t>
      </w:r>
      <w:r w:rsidRPr="005025AD">
        <w:rPr>
          <w:rFonts w:ascii="Arial" w:eastAsiaTheme="minorHAnsi" w:hAnsi="Arial" w:cs="Arial"/>
          <w:i/>
          <w:color w:val="auto"/>
          <w:sz w:val="24"/>
          <w:szCs w:val="24"/>
        </w:rPr>
        <w:t xml:space="preserve">  Husky Nutrition</w:t>
      </w:r>
      <w:r w:rsidRPr="005025AD">
        <w:rPr>
          <w:rFonts w:ascii="Arial" w:eastAsiaTheme="minorHAnsi" w:hAnsi="Arial" w:cs="Arial"/>
          <w:color w:val="auto"/>
          <w:sz w:val="24"/>
          <w:szCs w:val="24"/>
        </w:rPr>
        <w:t xml:space="preserve"> educators will implement the following five programs online and at school and center-based early childcare and education (ECE) centers and retail food venues such as grocery stores and farmers markets.  The direct education programs that target preschoolers and their families will occur with high frequency at the various ECEs and the local retail food establishments identified that serve the same population.  For other adult SNAP participants, nutrition educators will conduct programs at a lesser intensity and frequency at other community locations such as WIC offices, medical centers, and public libraries to ensure optimal reach of the target audience. The five coordinated</w:t>
      </w:r>
      <w:r w:rsidRPr="005025AD">
        <w:rPr>
          <w:rFonts w:ascii="Arial" w:eastAsiaTheme="minorHAnsi" w:hAnsi="Arial" w:cs="Arial"/>
          <w:color w:val="auto"/>
          <w:sz w:val="24"/>
          <w:szCs w:val="24"/>
          <w:vertAlign w:val="superscript"/>
        </w:rPr>
        <w:footnoteReference w:id="114"/>
      </w:r>
      <w:r w:rsidRPr="005025AD">
        <w:rPr>
          <w:rFonts w:ascii="Arial" w:eastAsiaTheme="minorHAnsi" w:hAnsi="Arial" w:cs="Arial"/>
          <w:color w:val="auto"/>
          <w:sz w:val="24"/>
          <w:szCs w:val="24"/>
        </w:rPr>
        <w:t xml:space="preserve"> programs include:</w:t>
      </w:r>
    </w:p>
    <w:p w:rsidR="005025AD" w:rsidRPr="005025AD" w:rsidRDefault="005025AD" w:rsidP="005025AD">
      <w:pPr>
        <w:spacing w:before="0" w:after="0"/>
        <w:rPr>
          <w:rFonts w:ascii="Arial" w:eastAsiaTheme="minorHAnsi" w:hAnsi="Arial" w:cs="Arial"/>
          <w:color w:val="auto"/>
          <w:sz w:val="24"/>
          <w:szCs w:val="24"/>
        </w:rPr>
      </w:pPr>
    </w:p>
    <w:p w:rsidR="005025AD" w:rsidRPr="00884871" w:rsidRDefault="005025AD" w:rsidP="00EC1F40">
      <w:pPr>
        <w:pStyle w:val="ListParagraph"/>
        <w:numPr>
          <w:ilvl w:val="0"/>
          <w:numId w:val="50"/>
        </w:numPr>
        <w:spacing w:after="0" w:line="276" w:lineRule="auto"/>
        <w:rPr>
          <w:rFonts w:ascii="Arial" w:eastAsiaTheme="minorHAnsi" w:hAnsi="Arial" w:cs="Arial"/>
          <w:sz w:val="24"/>
          <w:szCs w:val="24"/>
        </w:rPr>
      </w:pPr>
      <w:r w:rsidRPr="00884871">
        <w:rPr>
          <w:rFonts w:ascii="Arial" w:eastAsiaTheme="minorHAnsi" w:hAnsi="Arial" w:cs="Arial"/>
          <w:sz w:val="24"/>
          <w:szCs w:val="24"/>
        </w:rPr>
        <w:t>SNAP4CT.org Online Learning platform</w:t>
      </w:r>
    </w:p>
    <w:p w:rsidR="005025AD" w:rsidRPr="00884871" w:rsidRDefault="005025AD" w:rsidP="00EC1F40">
      <w:pPr>
        <w:pStyle w:val="ListParagraph"/>
        <w:numPr>
          <w:ilvl w:val="0"/>
          <w:numId w:val="50"/>
        </w:numPr>
        <w:spacing w:after="0" w:line="276" w:lineRule="auto"/>
        <w:rPr>
          <w:rFonts w:ascii="Arial" w:eastAsiaTheme="minorHAnsi" w:hAnsi="Arial" w:cs="Arial"/>
          <w:sz w:val="24"/>
          <w:szCs w:val="24"/>
        </w:rPr>
      </w:pPr>
      <w:r w:rsidRPr="00884871">
        <w:rPr>
          <w:rFonts w:ascii="Arial" w:eastAsiaTheme="minorHAnsi" w:hAnsi="Arial" w:cs="Arial"/>
          <w:sz w:val="24"/>
          <w:szCs w:val="24"/>
        </w:rPr>
        <w:t xml:space="preserve">Husky Reads </w:t>
      </w:r>
    </w:p>
    <w:p w:rsidR="005025AD" w:rsidRPr="00884871" w:rsidRDefault="005025AD" w:rsidP="00EC1F40">
      <w:pPr>
        <w:pStyle w:val="ListParagraph"/>
        <w:numPr>
          <w:ilvl w:val="0"/>
          <w:numId w:val="50"/>
        </w:numPr>
        <w:spacing w:after="0" w:line="276" w:lineRule="auto"/>
        <w:rPr>
          <w:rFonts w:ascii="Arial" w:eastAsiaTheme="minorHAnsi" w:hAnsi="Arial" w:cs="Arial"/>
          <w:sz w:val="24"/>
          <w:szCs w:val="24"/>
        </w:rPr>
      </w:pPr>
      <w:r w:rsidRPr="00884871">
        <w:rPr>
          <w:rFonts w:ascii="Arial" w:eastAsiaTheme="minorHAnsi" w:hAnsi="Arial" w:cs="Arial"/>
          <w:sz w:val="24"/>
          <w:szCs w:val="24"/>
        </w:rPr>
        <w:t>Little City Sprouts</w:t>
      </w:r>
    </w:p>
    <w:p w:rsidR="005025AD" w:rsidRPr="00884871" w:rsidRDefault="005025AD" w:rsidP="00EC1F40">
      <w:pPr>
        <w:pStyle w:val="ListParagraph"/>
        <w:numPr>
          <w:ilvl w:val="0"/>
          <w:numId w:val="50"/>
        </w:numPr>
        <w:spacing w:after="0" w:line="276" w:lineRule="auto"/>
        <w:rPr>
          <w:rFonts w:ascii="Arial" w:eastAsiaTheme="minorHAnsi" w:hAnsi="Arial" w:cs="Arial"/>
          <w:sz w:val="24"/>
          <w:szCs w:val="24"/>
        </w:rPr>
      </w:pPr>
      <w:r w:rsidRPr="00884871">
        <w:rPr>
          <w:rFonts w:ascii="Arial" w:eastAsiaTheme="minorHAnsi" w:hAnsi="Arial" w:cs="Arial"/>
          <w:sz w:val="24"/>
          <w:szCs w:val="24"/>
        </w:rPr>
        <w:t xml:space="preserve">Husky Nutrition On-the-Go </w:t>
      </w:r>
    </w:p>
    <w:p w:rsidR="005025AD" w:rsidRPr="00884871" w:rsidRDefault="005025AD" w:rsidP="00EC1F40">
      <w:pPr>
        <w:pStyle w:val="ListParagraph"/>
        <w:numPr>
          <w:ilvl w:val="0"/>
          <w:numId w:val="50"/>
        </w:numPr>
        <w:spacing w:after="0" w:line="276" w:lineRule="auto"/>
        <w:rPr>
          <w:rFonts w:ascii="Arial" w:eastAsiaTheme="minorHAnsi" w:hAnsi="Arial" w:cs="Arial"/>
          <w:sz w:val="24"/>
          <w:szCs w:val="24"/>
        </w:rPr>
      </w:pPr>
      <w:r w:rsidRPr="00884871">
        <w:rPr>
          <w:rFonts w:ascii="Arial" w:eastAsiaTheme="minorHAnsi" w:hAnsi="Arial" w:cs="Arial"/>
          <w:sz w:val="24"/>
          <w:szCs w:val="24"/>
        </w:rPr>
        <w:t>Husky Smart Shopping</w:t>
      </w:r>
    </w:p>
    <w:p w:rsidR="005025AD" w:rsidRPr="005025AD" w:rsidRDefault="005025AD" w:rsidP="005025AD">
      <w:pPr>
        <w:spacing w:before="0" w:after="0"/>
        <w:rPr>
          <w:rFonts w:ascii="Arial" w:eastAsia="Times New Roman" w:hAnsi="Arial" w:cs="Arial"/>
          <w:i/>
          <w:color w:val="auto"/>
          <w:sz w:val="24"/>
          <w:szCs w:val="24"/>
        </w:rPr>
      </w:pPr>
    </w:p>
    <w:p w:rsidR="005025AD" w:rsidRPr="005025AD" w:rsidRDefault="005025AD" w:rsidP="005025AD">
      <w:pPr>
        <w:spacing w:before="0" w:after="0"/>
        <w:rPr>
          <w:rFonts w:ascii="Arial" w:eastAsiaTheme="minorHAnsi" w:hAnsi="Arial" w:cs="Arial"/>
          <w:b/>
          <w:i/>
          <w:color w:val="auto"/>
          <w:sz w:val="24"/>
          <w:szCs w:val="24"/>
        </w:rPr>
      </w:pPr>
      <w:r w:rsidRPr="005025AD">
        <w:rPr>
          <w:rFonts w:ascii="Arial" w:eastAsiaTheme="minorHAnsi" w:hAnsi="Arial" w:cs="Arial"/>
          <w:b/>
          <w:i/>
          <w:color w:val="auto"/>
          <w:sz w:val="24"/>
          <w:szCs w:val="24"/>
        </w:rPr>
        <w:t>1. SNAP4CT.org Online Learning Platform</w:t>
      </w:r>
    </w:p>
    <w:p w:rsidR="005025AD" w:rsidRPr="005025AD" w:rsidRDefault="005025AD" w:rsidP="005025AD">
      <w:pPr>
        <w:spacing w:before="0" w:after="0"/>
        <w:rPr>
          <w:rFonts w:ascii="Arial" w:eastAsiaTheme="minorHAnsi" w:hAnsi="Arial" w:cs="Arial"/>
          <w:b/>
          <w:i/>
          <w:color w:val="auto"/>
          <w:sz w:val="24"/>
          <w:szCs w:val="24"/>
        </w:rPr>
      </w:pPr>
    </w:p>
    <w:p w:rsidR="005025AD" w:rsidRPr="005025AD" w:rsidRDefault="005025AD" w:rsidP="005025AD">
      <w:pPr>
        <w:tabs>
          <w:tab w:val="left" w:pos="7800"/>
        </w:tabs>
        <w:spacing w:before="0" w:after="0"/>
        <w:jc w:val="center"/>
        <w:rPr>
          <w:rFonts w:ascii="Arial" w:eastAsiaTheme="minorHAnsi" w:hAnsi="Arial" w:cs="Arial"/>
          <w:color w:val="auto"/>
          <w:sz w:val="24"/>
          <w:szCs w:val="24"/>
        </w:rPr>
      </w:pPr>
      <w:r w:rsidRPr="005025AD">
        <w:rPr>
          <w:rFonts w:ascii="Arial" w:eastAsiaTheme="minorHAnsi" w:hAnsi="Arial" w:cs="Arial"/>
          <w:noProof/>
          <w:color w:val="auto"/>
          <w:sz w:val="24"/>
          <w:szCs w:val="24"/>
        </w:rPr>
        <w:drawing>
          <wp:inline distT="0" distB="0" distL="0" distR="0" wp14:anchorId="3FE087C7" wp14:editId="23C5AD05">
            <wp:extent cx="3571875" cy="12247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540x18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19933" cy="1241246"/>
                    </a:xfrm>
                    <a:prstGeom prst="rect">
                      <a:avLst/>
                    </a:prstGeom>
                  </pic:spPr>
                </pic:pic>
              </a:graphicData>
            </a:graphic>
          </wp:inline>
        </w:drawing>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The SNAP4CT.org website and associated social media channels form an online (virtual learning) platform providing the SNAP-Ed eligible population with nutrition and healthy lifestyle education and resources, which are accessible via computer and mobile devices.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maintains this online platform as a hub for all its programs, partners, and contractors, providing tools and resources in support of direct education initiatives, and serving as a point for collaboration and information dissemination for all CT SNAP-Ed contractors, as well as community partners who serve the SNAP population.</w:t>
      </w:r>
    </w:p>
    <w:p w:rsidR="005025AD" w:rsidRPr="005025AD" w:rsidRDefault="005025AD" w:rsidP="005025AD">
      <w:pPr>
        <w:spacing w:before="0" w:after="0"/>
        <w:rPr>
          <w:rFonts w:ascii="Arial" w:eastAsia="Times New Roman" w:hAnsi="Arial" w:cs="Arial"/>
          <w:noProof/>
          <w:color w:val="auto"/>
          <w:sz w:val="24"/>
          <w:szCs w:val="24"/>
        </w:rPr>
      </w:pPr>
    </w:p>
    <w:p w:rsidR="005025AD" w:rsidRPr="005025AD" w:rsidRDefault="005025AD" w:rsidP="005025AD">
      <w:pPr>
        <w:spacing w:before="0" w:after="0"/>
        <w:rPr>
          <w:rFonts w:ascii="Arial" w:eastAsia="Times New Roman" w:hAnsi="Arial" w:cs="Arial"/>
          <w:noProof/>
          <w:color w:val="auto"/>
          <w:sz w:val="24"/>
          <w:szCs w:val="24"/>
        </w:rPr>
      </w:pPr>
      <w:r w:rsidRPr="005025AD">
        <w:rPr>
          <w:rFonts w:ascii="Arial" w:eastAsia="Times New Roman" w:hAnsi="Arial" w:cs="Arial"/>
          <w:noProof/>
          <w:color w:val="auto"/>
          <w:sz w:val="24"/>
          <w:szCs w:val="24"/>
        </w:rPr>
        <w:t>The SNAP4CT.org online platform:</w:t>
      </w:r>
    </w:p>
    <w:p w:rsidR="005025AD" w:rsidRPr="005025AD" w:rsidRDefault="005025AD" w:rsidP="005025AD">
      <w:pPr>
        <w:spacing w:before="0" w:after="0"/>
        <w:rPr>
          <w:rFonts w:ascii="Arial" w:eastAsia="Times New Roman" w:hAnsi="Arial" w:cs="Arial"/>
          <w:noProof/>
          <w:color w:val="auto"/>
          <w:sz w:val="24"/>
          <w:szCs w:val="24"/>
        </w:rPr>
      </w:pPr>
    </w:p>
    <w:p w:rsidR="005025AD" w:rsidRPr="00884871" w:rsidRDefault="005025AD" w:rsidP="00EC1F40">
      <w:pPr>
        <w:pStyle w:val="ListParagraph"/>
        <w:numPr>
          <w:ilvl w:val="0"/>
          <w:numId w:val="51"/>
        </w:numPr>
        <w:spacing w:after="0" w:line="276" w:lineRule="auto"/>
        <w:rPr>
          <w:rFonts w:ascii="Arial" w:eastAsia="Times New Roman" w:hAnsi="Arial" w:cs="Arial"/>
          <w:noProof/>
          <w:sz w:val="24"/>
          <w:szCs w:val="24"/>
        </w:rPr>
      </w:pPr>
      <w:r w:rsidRPr="00884871">
        <w:rPr>
          <w:rFonts w:ascii="Arial" w:eastAsia="Times New Roman" w:hAnsi="Arial" w:cs="Arial"/>
          <w:noProof/>
          <w:sz w:val="24"/>
          <w:szCs w:val="24"/>
        </w:rPr>
        <w:t>Provides direct communication with the SNAP-Ed and eligible population through its</w:t>
      </w:r>
      <w:r w:rsidRPr="00884871">
        <w:rPr>
          <w:rFonts w:ascii="Arial" w:eastAsia="Times New Roman" w:hAnsi="Arial" w:cs="Arial"/>
          <w:i/>
          <w:noProof/>
          <w:sz w:val="24"/>
          <w:szCs w:val="24"/>
        </w:rPr>
        <w:t xml:space="preserve"> “Ask a Nutritionist” </w:t>
      </w:r>
      <w:r w:rsidRPr="00884871">
        <w:rPr>
          <w:rFonts w:ascii="Arial" w:eastAsia="Times New Roman" w:hAnsi="Arial" w:cs="Arial"/>
          <w:noProof/>
          <w:sz w:val="24"/>
          <w:szCs w:val="24"/>
        </w:rPr>
        <w:t xml:space="preserve">tool which enables the target population to ask specific questions of </w:t>
      </w:r>
      <w:r w:rsidRPr="00884871">
        <w:rPr>
          <w:rFonts w:ascii="Arial" w:eastAsia="Times New Roman" w:hAnsi="Arial" w:cs="Arial"/>
          <w:i/>
          <w:noProof/>
          <w:sz w:val="24"/>
          <w:szCs w:val="24"/>
        </w:rPr>
        <w:t xml:space="preserve">Husky Nutrition  </w:t>
      </w:r>
      <w:r w:rsidRPr="00884871">
        <w:rPr>
          <w:rFonts w:ascii="Arial" w:eastAsia="Times New Roman" w:hAnsi="Arial" w:cs="Arial"/>
          <w:noProof/>
          <w:sz w:val="24"/>
          <w:szCs w:val="24"/>
        </w:rPr>
        <w:t xml:space="preserve">Registered Dietitians, or to make a general requests for popular nutrition topics (Heart Healthy Diet, Increasing Fruit and Vegetable Intake, Kid-Friendly Foods, Quick and Easy Meals, Decreasing Added Sugar). Specific nutrition questions are answered based on SNAP-Ed guidelines within one to two business days while general nutrition topics are delivered instantly via one-page infographics. Communication is also delivered through an educational, bi-weekly eNewsletter sent to subscribers (SNAP and SNAP-Ed eligible participants, and other engaged visitors).  Likewise, </w:t>
      </w:r>
      <w:r w:rsidRPr="00884871">
        <w:rPr>
          <w:rFonts w:ascii="Arial" w:eastAsia="Times New Roman" w:hAnsi="Arial" w:cs="Arial"/>
          <w:i/>
          <w:noProof/>
          <w:sz w:val="24"/>
          <w:szCs w:val="24"/>
        </w:rPr>
        <w:t xml:space="preserve">Husky Nutrition </w:t>
      </w:r>
      <w:r w:rsidRPr="00884871">
        <w:rPr>
          <w:rFonts w:ascii="Arial" w:eastAsia="Times New Roman" w:hAnsi="Arial" w:cs="Arial"/>
          <w:noProof/>
          <w:sz w:val="24"/>
          <w:szCs w:val="24"/>
        </w:rPr>
        <w:t xml:space="preserve">staff interact with social media visitors directly via posts and comments on Facebook, Instagram, and Twitter.  </w:t>
      </w:r>
    </w:p>
    <w:p w:rsidR="005025AD" w:rsidRPr="005025AD" w:rsidRDefault="005025AD" w:rsidP="005025AD">
      <w:pPr>
        <w:spacing w:before="0" w:after="0"/>
        <w:rPr>
          <w:rFonts w:ascii="Arial" w:eastAsia="Times New Roman" w:hAnsi="Arial" w:cs="Arial"/>
          <w:noProof/>
          <w:color w:val="auto"/>
          <w:sz w:val="24"/>
          <w:szCs w:val="24"/>
        </w:rPr>
      </w:pPr>
    </w:p>
    <w:p w:rsidR="005025AD" w:rsidRPr="00884871" w:rsidRDefault="005025AD" w:rsidP="00EC1F40">
      <w:pPr>
        <w:pStyle w:val="ListParagraph"/>
        <w:numPr>
          <w:ilvl w:val="0"/>
          <w:numId w:val="51"/>
        </w:numPr>
        <w:spacing w:after="0" w:line="276" w:lineRule="auto"/>
        <w:rPr>
          <w:rFonts w:ascii="Arial" w:eastAsia="Times New Roman" w:hAnsi="Arial" w:cs="Arial"/>
          <w:i/>
          <w:noProof/>
          <w:sz w:val="24"/>
          <w:szCs w:val="24"/>
        </w:rPr>
      </w:pPr>
      <w:r w:rsidRPr="00884871">
        <w:rPr>
          <w:rFonts w:ascii="Arial" w:eastAsia="Times New Roman" w:hAnsi="Arial" w:cs="Arial"/>
          <w:noProof/>
          <w:sz w:val="24"/>
          <w:szCs w:val="24"/>
        </w:rPr>
        <w:t>Disseminates food, nutrition, and physical activity promotion information through simple, targeted, educational messages. These messages are delivered via detailed recipes with colorful photos, simple preparation instructions, and nutritional content (such as MyPlate</w:t>
      </w:r>
      <w:r w:rsidRPr="00884871">
        <w:rPr>
          <w:rFonts w:ascii="Arial" w:eastAsia="Times New Roman" w:hAnsi="Arial" w:cs="Arial"/>
          <w:noProof/>
          <w:sz w:val="24"/>
          <w:szCs w:val="24"/>
          <w:vertAlign w:val="superscript"/>
        </w:rPr>
        <w:t xml:space="preserve">® </w:t>
      </w:r>
      <w:r w:rsidRPr="00884871">
        <w:rPr>
          <w:rFonts w:ascii="Arial" w:eastAsia="Times New Roman" w:hAnsi="Arial" w:cs="Arial"/>
          <w:noProof/>
          <w:sz w:val="24"/>
          <w:szCs w:val="24"/>
        </w:rPr>
        <w:t xml:space="preserve">and tips to decrease sugar sweetened beverage consumption); through videos that offer grocery shopping tips and simple cooking demonstrations; with infographics that detail important nutritional guidelines; in blog posts that explain popular nutrition topics; with a bi-weekly eNewsletter; and through  social media channels which feature content in a concise, mobile-friendly format. </w:t>
      </w:r>
    </w:p>
    <w:p w:rsidR="005025AD" w:rsidRPr="005025AD" w:rsidRDefault="005025AD" w:rsidP="005025AD">
      <w:pPr>
        <w:spacing w:before="0" w:after="0"/>
        <w:rPr>
          <w:rFonts w:ascii="Arial" w:eastAsia="Times New Roman" w:hAnsi="Arial" w:cs="Arial"/>
          <w:i/>
          <w:noProof/>
          <w:color w:val="auto"/>
          <w:sz w:val="24"/>
          <w:szCs w:val="24"/>
        </w:rPr>
      </w:pPr>
    </w:p>
    <w:p w:rsidR="005025AD" w:rsidRPr="00884871" w:rsidRDefault="005025AD" w:rsidP="00EC1F40">
      <w:pPr>
        <w:pStyle w:val="ListParagraph"/>
        <w:numPr>
          <w:ilvl w:val="0"/>
          <w:numId w:val="51"/>
        </w:numPr>
        <w:spacing w:after="0" w:line="276" w:lineRule="auto"/>
        <w:rPr>
          <w:rFonts w:ascii="Arial" w:eastAsia="Times New Roman" w:hAnsi="Arial" w:cs="Arial"/>
          <w:i/>
          <w:noProof/>
          <w:sz w:val="24"/>
          <w:szCs w:val="24"/>
        </w:rPr>
      </w:pPr>
      <w:r w:rsidRPr="00884871">
        <w:rPr>
          <w:rFonts w:ascii="Arial" w:eastAsia="Times New Roman" w:hAnsi="Arial" w:cs="Arial"/>
          <w:noProof/>
          <w:sz w:val="24"/>
          <w:szCs w:val="24"/>
        </w:rPr>
        <w:t>Serves as an educational resource available 24/7 for participants of all</w:t>
      </w:r>
      <w:r w:rsidRPr="00884871">
        <w:rPr>
          <w:rFonts w:ascii="Arial" w:eastAsia="Times New Roman" w:hAnsi="Arial" w:cs="Arial"/>
          <w:i/>
          <w:noProof/>
          <w:sz w:val="24"/>
          <w:szCs w:val="24"/>
        </w:rPr>
        <w:t xml:space="preserve"> Husky Nutrition </w:t>
      </w:r>
      <w:r w:rsidRPr="00884871">
        <w:rPr>
          <w:rFonts w:ascii="Arial" w:eastAsia="Times New Roman" w:hAnsi="Arial" w:cs="Arial"/>
          <w:noProof/>
          <w:sz w:val="24"/>
          <w:szCs w:val="24"/>
        </w:rPr>
        <w:t>activities</w:t>
      </w:r>
      <w:r w:rsidRPr="00884871">
        <w:rPr>
          <w:rFonts w:ascii="Arial" w:eastAsia="Times New Roman" w:hAnsi="Arial" w:cs="Arial"/>
          <w:i/>
          <w:noProof/>
          <w:sz w:val="24"/>
          <w:szCs w:val="24"/>
        </w:rPr>
        <w:t xml:space="preserve">. </w:t>
      </w:r>
      <w:r w:rsidRPr="00884871">
        <w:rPr>
          <w:rFonts w:ascii="Arial" w:eastAsia="Times New Roman" w:hAnsi="Arial" w:cs="Arial"/>
          <w:noProof/>
          <w:sz w:val="24"/>
          <w:szCs w:val="24"/>
        </w:rPr>
        <w:t>Many of the online materials, such as recipes and tip sheets, can be downloaded and printed as PDF documents, making them helpful resources for other SNAP-Ed contractors as well as other organizations who directly serve SNAP-Ed eligible individuals.</w:t>
      </w:r>
      <w:r w:rsidRPr="00884871">
        <w:rPr>
          <w:rFonts w:ascii="Arial" w:eastAsia="Times New Roman" w:hAnsi="Arial" w:cs="Arial"/>
          <w:i/>
          <w:noProof/>
          <w:sz w:val="24"/>
          <w:szCs w:val="24"/>
        </w:rPr>
        <w:t xml:space="preserve">  </w:t>
      </w:r>
    </w:p>
    <w:p w:rsidR="005025AD" w:rsidRPr="005025AD" w:rsidRDefault="005025AD" w:rsidP="005025AD">
      <w:pPr>
        <w:spacing w:before="0" w:after="0"/>
        <w:rPr>
          <w:rFonts w:ascii="Arial" w:eastAsia="Times New Roman" w:hAnsi="Arial" w:cs="Arial"/>
          <w:i/>
          <w:noProof/>
          <w:color w:val="auto"/>
          <w:sz w:val="24"/>
          <w:szCs w:val="24"/>
        </w:rPr>
      </w:pPr>
    </w:p>
    <w:p w:rsidR="005025AD" w:rsidRPr="00884871" w:rsidRDefault="005025AD" w:rsidP="00EC1F40">
      <w:pPr>
        <w:pStyle w:val="ListParagraph"/>
        <w:numPr>
          <w:ilvl w:val="0"/>
          <w:numId w:val="51"/>
        </w:numPr>
        <w:spacing w:after="0" w:line="276" w:lineRule="auto"/>
        <w:rPr>
          <w:rFonts w:ascii="Arial" w:eastAsia="Times New Roman" w:hAnsi="Arial" w:cs="Arial"/>
          <w:noProof/>
          <w:sz w:val="24"/>
          <w:szCs w:val="24"/>
        </w:rPr>
      </w:pPr>
      <w:r w:rsidRPr="00884871">
        <w:rPr>
          <w:rFonts w:ascii="Arial" w:eastAsia="Times New Roman" w:hAnsi="Arial" w:cs="Arial"/>
          <w:noProof/>
          <w:sz w:val="24"/>
          <w:szCs w:val="24"/>
        </w:rPr>
        <w:t>Promotes program communication, coordination, and cross-promotion of events and education materials among CT SNAP-Ed contractors.   All SNAP-Ed CT contractors post direct education events on a Google calendar. The calendar, which is embedded on the SNAP4CT.org website, updates in real-time, therefore, allowing contractors and CT-DSS staff to determine if all program/educational needs are being met as outlined in the needs assessments.</w:t>
      </w:r>
    </w:p>
    <w:p w:rsidR="005025AD" w:rsidRPr="005025AD" w:rsidRDefault="005025AD" w:rsidP="005025AD">
      <w:pPr>
        <w:spacing w:before="0" w:after="0"/>
        <w:rPr>
          <w:rFonts w:ascii="Arial" w:eastAsia="Times New Roman" w:hAnsi="Arial" w:cs="Arial"/>
          <w:noProof/>
          <w:color w:val="auto"/>
          <w:sz w:val="24"/>
          <w:szCs w:val="24"/>
        </w:rPr>
      </w:pPr>
      <w:r w:rsidRPr="005025AD" w:rsidDel="00522EC9">
        <w:rPr>
          <w:rFonts w:ascii="Arial" w:eastAsia="Times New Roman" w:hAnsi="Arial" w:cs="Arial"/>
          <w:noProof/>
          <w:color w:val="auto"/>
          <w:sz w:val="24"/>
          <w:szCs w:val="24"/>
        </w:rPr>
        <w:t xml:space="preserve"> </w:t>
      </w:r>
    </w:p>
    <w:p w:rsidR="005025AD" w:rsidRPr="00884871" w:rsidRDefault="005025AD" w:rsidP="00EC1F40">
      <w:pPr>
        <w:pStyle w:val="ListParagraph"/>
        <w:numPr>
          <w:ilvl w:val="0"/>
          <w:numId w:val="51"/>
        </w:numPr>
        <w:spacing w:after="0" w:line="276" w:lineRule="auto"/>
        <w:rPr>
          <w:rFonts w:ascii="Arial" w:eastAsia="Times New Roman" w:hAnsi="Arial" w:cs="Arial"/>
          <w:sz w:val="24"/>
          <w:szCs w:val="24"/>
        </w:rPr>
      </w:pPr>
      <w:r w:rsidRPr="00884871">
        <w:rPr>
          <w:rFonts w:ascii="Arial" w:eastAsia="Times New Roman" w:hAnsi="Arial" w:cs="Arial"/>
          <w:sz w:val="24"/>
          <w:szCs w:val="24"/>
        </w:rPr>
        <w:t xml:space="preserve">Ensures promotion of SNAP4CT.org to as many SNAP-Ed eligible persons as possible by utilizing a variety of web marketing techniques to drive traffic to the website.  Strategies include optimizing the site for keywords that visitors would typically use, carefully monitoring site traffic through Google Analytics, utilizing Google AdWords for terms that are pertinent to the target audience, and by regularly posting on social media outlets. Due to search term optimization, one major point-of-entry for the website is the “DSS offices and SNAP Help” web page in the “Resources” section of the site:  </w:t>
      </w:r>
      <w:hyperlink r:id="rId66" w:history="1">
        <w:r w:rsidRPr="00884871">
          <w:rPr>
            <w:rFonts w:ascii="Arial" w:eastAsia="Times New Roman" w:hAnsi="Arial" w:cs="Arial"/>
            <w:color w:val="0000FF"/>
            <w:sz w:val="24"/>
            <w:szCs w:val="24"/>
            <w:u w:val="single"/>
          </w:rPr>
          <w:t>http://www.snap4ct.org/resources.html</w:t>
        </w:r>
      </w:hyperlink>
      <w:r w:rsidRPr="00884871">
        <w:rPr>
          <w:rFonts w:ascii="Arial" w:eastAsia="Times New Roman" w:hAnsi="Arial" w:cs="Arial"/>
          <w:sz w:val="24"/>
          <w:szCs w:val="24"/>
        </w:rPr>
        <w:t xml:space="preserve">.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When an individual comes to the website, they are encouraged to interact with the content through a variety of pertinent call-outs. For example, a vibrant “Ask a Nutritionist” button encourages direct interaction with our dietitians, and a colorful image of a “Recipe of the Week” guides visitors to our recipes section. Call-outs also invite participants to subscribe to the regularly published eNewsletter and receive a free downloadable cookbook of easy, budget-friendly recipes. This has led to significant and consistent growth in online subscribers. </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 </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educators also employ more traditional tactics to bring the target audience to the online platform. These efforts include instructing participants at direct education programs on how they can access the site using a computer, cell phone, or tablet; providing sample education materials or recipes highlighting the website; and offering a promotional card or magnet that describes the website and provides the web address, </w:t>
      </w:r>
      <w:hyperlink r:id="rId67" w:history="1">
        <w:r w:rsidRPr="005025AD">
          <w:rPr>
            <w:rFonts w:ascii="Arial" w:eastAsiaTheme="minorHAnsi" w:hAnsi="Arial" w:cs="Arial"/>
            <w:color w:val="0000FF"/>
            <w:sz w:val="24"/>
            <w:szCs w:val="24"/>
            <w:u w:val="single"/>
          </w:rPr>
          <w:t>www.SNAP4CT.org</w:t>
        </w:r>
      </w:hyperlink>
      <w:r w:rsidRPr="005025AD">
        <w:rPr>
          <w:rFonts w:ascii="Arial" w:eastAsiaTheme="minorHAnsi" w:hAnsi="Arial" w:cs="Arial"/>
          <w:color w:val="auto"/>
          <w:sz w:val="24"/>
          <w:szCs w:val="24"/>
        </w:rPr>
        <w:t xml:space="preserv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staff also engage with key community collaborators, giving them educational and promotional materials that include information on accessing SNAP4CT.org’s online platforms (website and social media channels), and requesting that they include a link to the site on their own websites. Likewise, through social media, staff members interact directly with organizations that serve </w:t>
      </w:r>
      <w:r w:rsidRPr="005025AD">
        <w:rPr>
          <w:rFonts w:ascii="Arial" w:eastAsiaTheme="minorHAnsi" w:hAnsi="Arial" w:cs="Arial"/>
          <w:noProof/>
          <w:color w:val="auto"/>
          <w:sz w:val="24"/>
          <w:szCs w:val="24"/>
        </w:rPr>
        <w:t>SNAP and SNAP-Ed eligible individuals</w:t>
      </w:r>
      <w:r w:rsidRPr="005025AD">
        <w:rPr>
          <w:rFonts w:ascii="Arial" w:eastAsiaTheme="minorHAnsi" w:hAnsi="Arial" w:cs="Arial"/>
          <w:color w:val="auto"/>
          <w:sz w:val="24"/>
          <w:szCs w:val="24"/>
        </w:rPr>
        <w:t xml:space="preserve">, broadening the reach of the nutrition and health messages.     </w:t>
      </w:r>
    </w:p>
    <w:p w:rsidR="005025AD" w:rsidRPr="005025AD" w:rsidRDefault="005025AD" w:rsidP="005025AD">
      <w:pPr>
        <w:spacing w:before="0" w:after="0"/>
        <w:rPr>
          <w:rFonts w:ascii="Arial" w:eastAsia="Times New Roman" w:hAnsi="Arial" w:cs="Arial"/>
          <w:b/>
          <w:i/>
          <w:color w:val="auto"/>
          <w:sz w:val="24"/>
          <w:szCs w:val="24"/>
        </w:rPr>
      </w:pP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expects to reach visitors from Connecticut at a total rate of 200,000 online interactions in FY 2019, increasing to 225,000 in FY 2020, and to 250,000 FY 2021 (budget permitting) through its online platforms (SNAP4CT.org website and social media channels). To track and report online usage and reach we will be predominantly focused on direct interactions such as page views, form submissions, newsletters opened, videos viewed and user responses such as “likes”, “follows” and comments provided by users. As outlined under key performance measures later in this plan, filtered Google Analytics data and social media platform metrics will guide development of content and marketing efforts to ensure that the online platforms’ primary users are SNAP recipients and individuals who are likely eligible to receive SNAP benefits.   </w:t>
      </w:r>
    </w:p>
    <w:p w:rsidR="005025AD" w:rsidRPr="005025AD" w:rsidRDefault="005025AD" w:rsidP="005025AD">
      <w:pPr>
        <w:spacing w:before="0" w:after="0"/>
        <w:rPr>
          <w:rFonts w:ascii="Arial" w:eastAsia="Times New Roman" w:hAnsi="Arial" w:cs="Arial"/>
          <w:i/>
          <w:color w:val="auto"/>
          <w:sz w:val="24"/>
          <w:szCs w:val="24"/>
        </w:rPr>
      </w:pPr>
    </w:p>
    <w:p w:rsidR="005025AD" w:rsidRPr="005025AD" w:rsidRDefault="005025AD" w:rsidP="005025AD">
      <w:pPr>
        <w:spacing w:before="0" w:after="200"/>
        <w:rPr>
          <w:rFonts w:ascii="Arial" w:eastAsiaTheme="minorHAnsi" w:hAnsi="Arial" w:cs="Arial"/>
          <w:color w:val="auto"/>
          <w:sz w:val="24"/>
          <w:szCs w:val="24"/>
        </w:rPr>
      </w:pPr>
      <w:r w:rsidRPr="005025AD">
        <w:rPr>
          <w:rFonts w:ascii="Arial" w:eastAsiaTheme="minorHAnsi" w:hAnsi="Arial" w:cs="Arial"/>
          <w:b/>
          <w:i/>
          <w:color w:val="auto"/>
          <w:sz w:val="24"/>
          <w:szCs w:val="24"/>
        </w:rPr>
        <w:t>2. Husky Reads</w:t>
      </w:r>
    </w:p>
    <w:p w:rsidR="005025AD" w:rsidRPr="005025AD" w:rsidRDefault="005025AD" w:rsidP="005025AD">
      <w:pPr>
        <w:spacing w:before="0" w:after="200"/>
        <w:rPr>
          <w:rFonts w:ascii="Arial" w:eastAsiaTheme="minorHAnsi" w:hAnsi="Arial" w:cs="Arial"/>
          <w:noProof/>
          <w:color w:val="auto"/>
          <w:sz w:val="24"/>
          <w:szCs w:val="24"/>
        </w:rPr>
      </w:pPr>
      <w:r w:rsidRPr="005025AD">
        <w:rPr>
          <w:rFonts w:ascii="Arial" w:eastAsiaTheme="minorHAnsi" w:hAnsi="Arial" w:cs="Arial"/>
          <w:i/>
          <w:noProof/>
          <w:color w:val="auto"/>
          <w:sz w:val="24"/>
          <w:szCs w:val="24"/>
        </w:rPr>
        <w:drawing>
          <wp:anchor distT="91440" distB="182880" distL="114300" distR="182880" simplePos="0" relativeHeight="251661312" behindDoc="0" locked="0" layoutInCell="1" allowOverlap="1" wp14:anchorId="718B567B" wp14:editId="09819955">
            <wp:simplePos x="0" y="0"/>
            <wp:positionH relativeFrom="margin">
              <wp:posOffset>3710940</wp:posOffset>
            </wp:positionH>
            <wp:positionV relativeFrom="margin">
              <wp:posOffset>2769235</wp:posOffset>
            </wp:positionV>
            <wp:extent cx="2000885" cy="2067560"/>
            <wp:effectExtent l="0" t="0" r="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1.jpg"/>
                    <pic:cNvPicPr/>
                  </pic:nvPicPr>
                  <pic:blipFill>
                    <a:blip r:embed="rId68">
                      <a:extLst>
                        <a:ext uri="{28A0092B-C50C-407E-A947-70E740481C1C}">
                          <a14:useLocalDpi xmlns:a14="http://schemas.microsoft.com/office/drawing/2010/main" val="0"/>
                        </a:ext>
                      </a:extLst>
                    </a:blip>
                    <a:stretch>
                      <a:fillRect/>
                    </a:stretch>
                  </pic:blipFill>
                  <pic:spPr>
                    <a:xfrm>
                      <a:off x="0" y="0"/>
                      <a:ext cx="2000885" cy="2067560"/>
                    </a:xfrm>
                    <a:prstGeom prst="rect">
                      <a:avLst/>
                    </a:prstGeom>
                  </pic:spPr>
                </pic:pic>
              </a:graphicData>
            </a:graphic>
            <wp14:sizeRelH relativeFrom="page">
              <wp14:pctWidth>0</wp14:pctWidth>
            </wp14:sizeRelH>
            <wp14:sizeRelV relativeFrom="page">
              <wp14:pctHeight>0</wp14:pctHeight>
            </wp14:sizeRelV>
          </wp:anchor>
        </w:drawing>
      </w:r>
      <w:r w:rsidRPr="005025AD">
        <w:rPr>
          <w:rFonts w:ascii="Arial" w:eastAsiaTheme="minorHAnsi" w:hAnsi="Arial" w:cs="Arial"/>
          <w:color w:val="auto"/>
          <w:sz w:val="24"/>
          <w:szCs w:val="24"/>
        </w:rPr>
        <w:t xml:space="preserve">A well-established SNAP-Ed program, has been ongoing since 1998.  Inspired by the nationally accepted American Academy of Pediatrics’ program “Reach Out and Read,” </w:t>
      </w:r>
      <w:r w:rsidRPr="005025AD">
        <w:rPr>
          <w:rFonts w:ascii="Arial" w:eastAsiaTheme="minorHAnsi" w:hAnsi="Arial" w:cs="Arial"/>
          <w:i/>
          <w:color w:val="auto"/>
          <w:sz w:val="24"/>
          <w:szCs w:val="24"/>
        </w:rPr>
        <w:t>Husky Reads</w:t>
      </w:r>
      <w:r w:rsidRPr="005025AD">
        <w:rPr>
          <w:rFonts w:ascii="Arial" w:eastAsiaTheme="minorHAnsi" w:hAnsi="Arial" w:cs="Arial"/>
          <w:color w:val="auto"/>
          <w:sz w:val="24"/>
          <w:szCs w:val="24"/>
        </w:rPr>
        <w:t xml:space="preserve"> was first designed for promotion of health and nutrition habits by reading nutrition-focused, health-oriented books to young children in pediatric and health clinics.  A USDA Higher Education Challenge Grant (2005-2010)</w:t>
      </w:r>
      <w:r w:rsidRPr="005025AD">
        <w:rPr>
          <w:rFonts w:ascii="Arial" w:eastAsiaTheme="minorHAnsi" w:hAnsi="Arial" w:cs="Arial"/>
          <w:color w:val="auto"/>
          <w:sz w:val="24"/>
          <w:szCs w:val="24"/>
          <w:vertAlign w:val="superscript"/>
        </w:rPr>
        <w:footnoteReference w:id="115"/>
      </w:r>
      <w:r w:rsidRPr="005025AD">
        <w:rPr>
          <w:rFonts w:ascii="Arial" w:eastAsiaTheme="minorHAnsi" w:hAnsi="Arial" w:cs="Arial"/>
          <w:color w:val="auto"/>
          <w:sz w:val="24"/>
          <w:szCs w:val="24"/>
          <w:vertAlign w:val="superscript"/>
        </w:rPr>
        <w:t>,</w:t>
      </w:r>
      <w:r w:rsidRPr="005025AD">
        <w:rPr>
          <w:rFonts w:ascii="Arial" w:eastAsiaTheme="minorHAnsi" w:hAnsi="Arial" w:cs="Arial"/>
          <w:color w:val="auto"/>
          <w:sz w:val="24"/>
          <w:szCs w:val="24"/>
          <w:vertAlign w:val="superscript"/>
        </w:rPr>
        <w:footnoteReference w:id="116"/>
      </w:r>
      <w:r w:rsidRPr="005025AD">
        <w:rPr>
          <w:rFonts w:ascii="Arial" w:eastAsiaTheme="minorHAnsi" w:hAnsi="Arial" w:cs="Arial"/>
          <w:color w:val="auto"/>
          <w:sz w:val="24"/>
          <w:szCs w:val="24"/>
        </w:rPr>
        <w:t xml:space="preserve"> supported the early development of the </w:t>
      </w:r>
      <w:r w:rsidRPr="005025AD">
        <w:rPr>
          <w:rFonts w:ascii="Arial" w:eastAsiaTheme="minorHAnsi" w:hAnsi="Arial" w:cs="Arial"/>
          <w:i/>
          <w:color w:val="auto"/>
          <w:sz w:val="24"/>
          <w:szCs w:val="24"/>
        </w:rPr>
        <w:t>Husky Reads’</w:t>
      </w:r>
      <w:r w:rsidRPr="005025AD">
        <w:rPr>
          <w:rFonts w:ascii="Arial" w:eastAsiaTheme="minorHAnsi" w:hAnsi="Arial" w:cs="Arial"/>
          <w:color w:val="auto"/>
          <w:sz w:val="24"/>
          <w:szCs w:val="24"/>
        </w:rPr>
        <w:t xml:space="preserve"> curriculum and its delivery method.  Over time, </w:t>
      </w:r>
      <w:r w:rsidRPr="005025AD">
        <w:rPr>
          <w:rFonts w:ascii="Arial" w:eastAsiaTheme="minorHAnsi" w:hAnsi="Arial" w:cs="Arial"/>
          <w:i/>
          <w:color w:val="auto"/>
          <w:sz w:val="24"/>
          <w:szCs w:val="24"/>
        </w:rPr>
        <w:t>Husky Reads</w:t>
      </w:r>
      <w:r w:rsidRPr="005025AD">
        <w:rPr>
          <w:rFonts w:ascii="Arial" w:eastAsiaTheme="minorHAnsi" w:hAnsi="Arial" w:cs="Arial"/>
          <w:color w:val="auto"/>
          <w:sz w:val="24"/>
          <w:szCs w:val="24"/>
        </w:rPr>
        <w:t xml:space="preserve"> has grown into a food and nutrition, literacy-based intervention for preschool age children designed to increase MyPlate literacy while promoting fruits and vegetables.  </w:t>
      </w:r>
      <w:r w:rsidRPr="005025AD">
        <w:rPr>
          <w:rFonts w:ascii="Arial" w:eastAsiaTheme="minorHAnsi" w:hAnsi="Arial" w:cs="Arial"/>
          <w:i/>
          <w:color w:val="auto"/>
          <w:sz w:val="24"/>
          <w:szCs w:val="24"/>
        </w:rPr>
        <w:t>Husky Reads</w:t>
      </w:r>
      <w:r w:rsidRPr="005025AD">
        <w:rPr>
          <w:rFonts w:ascii="Arial" w:eastAsiaTheme="minorHAnsi" w:hAnsi="Arial" w:cs="Arial"/>
          <w:color w:val="auto"/>
          <w:sz w:val="24"/>
          <w:szCs w:val="24"/>
        </w:rPr>
        <w:t xml:space="preserve"> includes a series of 10 weekly lessons lasting 30 minutes.  Generally, the program is delivered as a series of lessons for preschoolers enrolled in ECEs.  At times, individual lessons from the 10-week series are delivered as stand-alone single sessions of 20-90 minutes to children, often along with their parents/caregivers, at WIC clinics, public libraries, medical centers, and other community sites in areas with a high concentration of the SNAP-Ed eligible population.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educators (trained students engaged in a university service-learning class) conduct structured lessons including reading food, health and physical activity-themed books to preschoolers, playing activities that reinforce the learning objectives, and offering food samples that encourage children to taste different foods in a positive and supportive environment.  </w:t>
      </w:r>
      <w:r w:rsidRPr="005025AD">
        <w:rPr>
          <w:rFonts w:ascii="Arial" w:eastAsia="Times" w:hAnsi="Arial" w:cs="Arial"/>
          <w:color w:val="auto"/>
          <w:sz w:val="24"/>
          <w:szCs w:val="24"/>
        </w:rPr>
        <w:t xml:space="preserve">Each of the books selected for use with the </w:t>
      </w:r>
      <w:r w:rsidRPr="005025AD">
        <w:rPr>
          <w:rFonts w:ascii="Arial" w:eastAsia="Times" w:hAnsi="Arial" w:cs="Arial"/>
          <w:i/>
          <w:color w:val="auto"/>
          <w:sz w:val="24"/>
          <w:szCs w:val="24"/>
        </w:rPr>
        <w:t>Husky Reads’</w:t>
      </w:r>
      <w:r w:rsidRPr="005025AD">
        <w:rPr>
          <w:rFonts w:ascii="Arial" w:eastAsia="Times" w:hAnsi="Arial" w:cs="Arial"/>
          <w:color w:val="auto"/>
          <w:sz w:val="24"/>
          <w:szCs w:val="24"/>
        </w:rPr>
        <w:t xml:space="preserve"> lessons come from the</w:t>
      </w:r>
      <w:r w:rsidRPr="005025AD">
        <w:rPr>
          <w:rFonts w:ascii="Arial" w:eastAsiaTheme="minorHAnsi" w:hAnsi="Arial" w:cs="Arial"/>
          <w:color w:val="auto"/>
          <w:sz w:val="24"/>
          <w:szCs w:val="24"/>
          <w:shd w:val="clear" w:color="auto" w:fill="FFFFFF"/>
        </w:rPr>
        <w:t xml:space="preserve"> Food and Nutrition Fun for Preschoolers Resource List.</w:t>
      </w:r>
      <w:r w:rsidRPr="005025AD">
        <w:rPr>
          <w:rFonts w:ascii="Arial" w:eastAsiaTheme="minorHAnsi" w:hAnsi="Arial" w:cs="Arial"/>
          <w:color w:val="auto"/>
          <w:sz w:val="24"/>
          <w:szCs w:val="24"/>
          <w:shd w:val="clear" w:color="auto" w:fill="FFFFFF"/>
          <w:vertAlign w:val="superscript"/>
        </w:rPr>
        <w:footnoteReference w:id="117"/>
      </w:r>
      <w:r w:rsidRPr="005025AD">
        <w:rPr>
          <w:rFonts w:ascii="Arial" w:eastAsiaTheme="minorHAnsi" w:hAnsi="Arial" w:cs="Arial"/>
          <w:color w:val="auto"/>
          <w:sz w:val="24"/>
          <w:szCs w:val="24"/>
          <w:shd w:val="clear" w:color="auto" w:fill="FFFFFF"/>
        </w:rPr>
        <w:t xml:space="preserve"> </w:t>
      </w:r>
      <w:r w:rsidRPr="005025AD">
        <w:rPr>
          <w:rFonts w:ascii="Arial" w:hAnsi="Arial" w:cs="Arial"/>
          <w:color w:val="auto"/>
          <w:sz w:val="24"/>
          <w:szCs w:val="24"/>
        </w:rPr>
        <w:t xml:space="preserve">  </w:t>
      </w:r>
      <w:r w:rsidRPr="005025AD">
        <w:rPr>
          <w:rFonts w:ascii="Arial" w:eastAsia="SimSun" w:hAnsi="Arial" w:cs="Arial"/>
          <w:color w:val="auto"/>
          <w:sz w:val="24"/>
          <w:szCs w:val="24"/>
        </w:rPr>
        <w:t>The foods selected for tasting correspond to the MyPlate</w:t>
      </w:r>
      <w:r w:rsidRPr="005025AD">
        <w:rPr>
          <w:rFonts w:ascii="Arial" w:eastAsia="SimSun" w:hAnsi="Arial" w:cs="Arial"/>
          <w:color w:val="auto"/>
          <w:sz w:val="24"/>
          <w:szCs w:val="24"/>
          <w:vertAlign w:val="superscript"/>
        </w:rPr>
        <w:t>®</w:t>
      </w:r>
      <w:r w:rsidRPr="005025AD">
        <w:rPr>
          <w:rFonts w:ascii="Arial" w:eastAsia="SimSun" w:hAnsi="Arial" w:cs="Arial"/>
          <w:color w:val="auto"/>
          <w:sz w:val="24"/>
          <w:szCs w:val="24"/>
        </w:rPr>
        <w:t xml:space="preserve"> food groups with an emphasis on fruits and vegetables</w:t>
      </w:r>
      <w:r w:rsidRPr="005025AD">
        <w:rPr>
          <w:rFonts w:ascii="Arial" w:eastAsiaTheme="minorHAnsi" w:hAnsi="Arial" w:cs="Arial"/>
          <w:color w:val="auto"/>
          <w:sz w:val="24"/>
          <w:szCs w:val="24"/>
        </w:rPr>
        <w:t xml:space="preserve">.  The ECE directors and staff are encouraged to use the </w:t>
      </w:r>
      <w:hyperlink r:id="rId69" w:history="1">
        <w:r w:rsidRPr="005025AD">
          <w:rPr>
            <w:rFonts w:ascii="Arial" w:eastAsiaTheme="minorHAnsi" w:hAnsi="Arial" w:cs="Arial"/>
            <w:color w:val="0000FF"/>
            <w:sz w:val="24"/>
            <w:szCs w:val="24"/>
            <w:u w:val="single"/>
          </w:rPr>
          <w:t>www. SNAP4CT.org</w:t>
        </w:r>
      </w:hyperlink>
      <w:r w:rsidRPr="005025AD">
        <w:rPr>
          <w:rFonts w:ascii="Arial" w:eastAsiaTheme="minorHAnsi" w:hAnsi="Arial" w:cs="Arial"/>
          <w:color w:val="auto"/>
          <w:sz w:val="24"/>
          <w:szCs w:val="24"/>
        </w:rPr>
        <w:t xml:space="preserve"> website and resources as an on-going strategy to reinforce in-class learning for parents and caregivers.</w:t>
      </w: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In FY 2019, the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team will conduct 800 </w:t>
      </w:r>
      <w:r w:rsidRPr="005025AD">
        <w:rPr>
          <w:rFonts w:ascii="Arial" w:eastAsia="Times New Roman" w:hAnsi="Arial" w:cs="Arial"/>
          <w:i/>
          <w:color w:val="auto"/>
          <w:sz w:val="24"/>
          <w:szCs w:val="24"/>
        </w:rPr>
        <w:t>Husky Reads</w:t>
      </w:r>
      <w:r w:rsidRPr="005025AD">
        <w:rPr>
          <w:rFonts w:ascii="Arial" w:eastAsia="Times New Roman" w:hAnsi="Arial" w:cs="Arial"/>
          <w:color w:val="auto"/>
          <w:sz w:val="24"/>
          <w:szCs w:val="24"/>
        </w:rPr>
        <w:t xml:space="preserve"> educational sessions at 25 – 30 sites reaching approximately 3,000 participants with 13,000 contacts of direct nutrition education. The number of contacts will remain steady through FYs 2020 and 2021 with a goal of increasing the coordination of messages among sites and surrounding area by one site per year. </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shd w:val="clear" w:color="auto" w:fill="FFFFFF"/>
        <w:spacing w:before="0" w:after="0"/>
        <w:rPr>
          <w:rFonts w:ascii="Arial" w:eastAsia="Arial Unicode MS" w:hAnsi="Arial" w:cs="Arial"/>
          <w:b/>
          <w:i/>
          <w:color w:val="auto"/>
          <w:sz w:val="24"/>
          <w:szCs w:val="24"/>
        </w:rPr>
      </w:pPr>
      <w:r w:rsidRPr="005025AD">
        <w:rPr>
          <w:rFonts w:ascii="Arial" w:eastAsia="Arial Unicode MS" w:hAnsi="Arial" w:cs="Arial"/>
          <w:b/>
          <w:i/>
          <w:color w:val="auto"/>
          <w:sz w:val="24"/>
          <w:szCs w:val="24"/>
        </w:rPr>
        <w:t>3. Little City Sprouts</w:t>
      </w:r>
    </w:p>
    <w:p w:rsidR="005025AD" w:rsidRPr="005025AD" w:rsidRDefault="005025AD" w:rsidP="005025AD">
      <w:pPr>
        <w:shd w:val="clear" w:color="auto" w:fill="FFFFFF"/>
        <w:spacing w:before="0" w:after="0"/>
        <w:rPr>
          <w:rFonts w:ascii="Arial" w:eastAsia="Arial Unicode MS" w:hAnsi="Arial" w:cs="Arial"/>
          <w:b/>
          <w:i/>
          <w:color w:val="auto"/>
          <w:sz w:val="24"/>
          <w:szCs w:val="24"/>
        </w:rPr>
      </w:pPr>
    </w:p>
    <w:p w:rsidR="005025AD" w:rsidRPr="005025AD" w:rsidRDefault="005025AD" w:rsidP="005025AD">
      <w:pPr>
        <w:shd w:val="clear" w:color="auto" w:fill="FFFFFF"/>
        <w:spacing w:before="0" w:after="0"/>
        <w:rPr>
          <w:rFonts w:ascii="Arial" w:eastAsia="Arial Unicode MS" w:hAnsi="Arial" w:cs="Arial"/>
          <w:b/>
          <w:i/>
          <w:color w:val="auto"/>
          <w:sz w:val="24"/>
          <w:szCs w:val="24"/>
        </w:rPr>
      </w:pPr>
      <w:r w:rsidRPr="005025AD">
        <w:rPr>
          <w:rFonts w:ascii="Arial" w:eastAsia="Arial Unicode MS" w:hAnsi="Arial" w:cs="Arial"/>
          <w:i/>
          <w:noProof/>
          <w:color w:val="auto"/>
          <w:sz w:val="24"/>
          <w:szCs w:val="24"/>
        </w:rPr>
        <w:drawing>
          <wp:anchor distT="0" distB="0" distL="114300" distR="114300" simplePos="0" relativeHeight="251663360" behindDoc="0" locked="0" layoutInCell="1" allowOverlap="1" wp14:anchorId="4BE413E4" wp14:editId="07DBECA5">
            <wp:simplePos x="0" y="0"/>
            <wp:positionH relativeFrom="margin">
              <wp:posOffset>3629025</wp:posOffset>
            </wp:positionH>
            <wp:positionV relativeFrom="paragraph">
              <wp:posOffset>13335</wp:posOffset>
            </wp:positionV>
            <wp:extent cx="2209800" cy="16573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_Sigourney.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Pr="005025AD">
        <w:rPr>
          <w:rFonts w:ascii="Arial" w:eastAsia="Arial Unicode MS" w:hAnsi="Arial" w:cs="Arial"/>
          <w:i/>
          <w:color w:val="auto"/>
          <w:sz w:val="24"/>
          <w:szCs w:val="24"/>
        </w:rPr>
        <w:t>Little City Sprouts</w:t>
      </w:r>
      <w:r w:rsidRPr="005025AD">
        <w:rPr>
          <w:rFonts w:ascii="Arial" w:eastAsia="Arial Unicode MS" w:hAnsi="Arial" w:cs="Arial"/>
          <w:color w:val="auto"/>
          <w:sz w:val="24"/>
          <w:szCs w:val="24"/>
        </w:rPr>
        <w:t xml:space="preserve"> is</w:t>
      </w:r>
      <w:r w:rsidRPr="005025AD">
        <w:rPr>
          <w:rFonts w:ascii="Arial" w:eastAsia="Arial Unicode MS" w:hAnsi="Arial" w:cs="Arial"/>
          <w:b/>
          <w:i/>
          <w:color w:val="auto"/>
          <w:sz w:val="24"/>
          <w:szCs w:val="24"/>
        </w:rPr>
        <w:t xml:space="preserve"> </w:t>
      </w:r>
      <w:r w:rsidRPr="005025AD">
        <w:rPr>
          <w:rFonts w:ascii="Arial" w:eastAsia="Arial Unicode MS" w:hAnsi="Arial" w:cs="Arial"/>
          <w:color w:val="auto"/>
          <w:sz w:val="24"/>
          <w:szCs w:val="24"/>
        </w:rPr>
        <w:t xml:space="preserve">a Farm to Preschool program of the Hartford Food System (HFS), providing preschool children with the opportunity to know about, grow, and taste fresh, healthy food through food-related field trips, gardening, nutrition, and cooking lessons designed for them.  </w:t>
      </w:r>
      <w:r w:rsidRPr="005025AD">
        <w:rPr>
          <w:rFonts w:ascii="Arial" w:eastAsia="Arial Unicode MS" w:hAnsi="Arial" w:cs="Arial"/>
          <w:i/>
          <w:color w:val="auto"/>
          <w:sz w:val="24"/>
          <w:szCs w:val="24"/>
        </w:rPr>
        <w:t xml:space="preserve">Husky Nutrition </w:t>
      </w:r>
      <w:r w:rsidRPr="005025AD">
        <w:rPr>
          <w:rFonts w:ascii="Arial" w:eastAsia="Arial Unicode MS" w:hAnsi="Arial" w:cs="Arial"/>
          <w:color w:val="auto"/>
          <w:sz w:val="24"/>
          <w:szCs w:val="24"/>
        </w:rPr>
        <w:t xml:space="preserve">provides financial support and technical assistance with nutrition content for curricula and materials for educational program delivery. The Hartford Food System develops the curricula in coordination with </w:t>
      </w:r>
      <w:r w:rsidRPr="005025AD">
        <w:rPr>
          <w:rFonts w:ascii="Arial" w:eastAsia="Arial Unicode MS" w:hAnsi="Arial" w:cs="Arial"/>
          <w:i/>
          <w:color w:val="auto"/>
          <w:sz w:val="24"/>
          <w:szCs w:val="24"/>
        </w:rPr>
        <w:t>Husky Reads</w:t>
      </w:r>
      <w:r w:rsidRPr="005025AD">
        <w:rPr>
          <w:rFonts w:ascii="Arial" w:eastAsia="Arial Unicode MS" w:hAnsi="Arial" w:cs="Arial"/>
          <w:color w:val="auto"/>
          <w:sz w:val="24"/>
          <w:szCs w:val="24"/>
        </w:rPr>
        <w:t xml:space="preserve"> and builds the raised-bed gardens at each program site.  In addition, Trinity Health Systems Wellbeing 360 funded the Hartford Food System to develop a program, “</w:t>
      </w:r>
      <w:r w:rsidRPr="005025AD">
        <w:rPr>
          <w:rFonts w:ascii="Arial" w:eastAsia="Arial Unicode MS" w:hAnsi="Arial" w:cs="Arial"/>
          <w:i/>
          <w:color w:val="auto"/>
          <w:sz w:val="24"/>
          <w:szCs w:val="24"/>
        </w:rPr>
        <w:t>Little City Sprouts Plus</w:t>
      </w:r>
      <w:r w:rsidRPr="005025AD">
        <w:rPr>
          <w:rFonts w:ascii="Arial" w:eastAsia="Arial Unicode MS" w:hAnsi="Arial" w:cs="Arial"/>
          <w:color w:val="auto"/>
          <w:sz w:val="24"/>
          <w:szCs w:val="24"/>
        </w:rPr>
        <w:t xml:space="preserve">,” that expands </w:t>
      </w:r>
      <w:r w:rsidRPr="005025AD">
        <w:rPr>
          <w:rFonts w:ascii="Arial" w:eastAsia="Arial Unicode MS" w:hAnsi="Arial" w:cs="Arial"/>
          <w:i/>
          <w:color w:val="auto"/>
          <w:sz w:val="24"/>
          <w:szCs w:val="24"/>
        </w:rPr>
        <w:t>Little City Sprouts</w:t>
      </w:r>
      <w:r w:rsidRPr="005025AD">
        <w:rPr>
          <w:rFonts w:ascii="Arial" w:eastAsia="Arial Unicode MS" w:hAnsi="Arial" w:cs="Arial"/>
          <w:color w:val="auto"/>
          <w:sz w:val="24"/>
          <w:szCs w:val="24"/>
        </w:rPr>
        <w:t xml:space="preserve"> in the northeast section of Hartford, CT and adds a parent education component to the program.  While </w:t>
      </w:r>
      <w:r w:rsidRPr="005025AD">
        <w:rPr>
          <w:rFonts w:ascii="Arial" w:eastAsia="Arial Unicode MS" w:hAnsi="Arial" w:cs="Arial"/>
          <w:i/>
          <w:color w:val="auto"/>
          <w:sz w:val="24"/>
          <w:szCs w:val="24"/>
        </w:rPr>
        <w:t xml:space="preserve">Husky Nutrition </w:t>
      </w:r>
      <w:r w:rsidRPr="005025AD">
        <w:rPr>
          <w:rFonts w:ascii="Arial" w:eastAsia="Arial Unicode MS" w:hAnsi="Arial" w:cs="Arial"/>
          <w:color w:val="auto"/>
          <w:sz w:val="24"/>
          <w:szCs w:val="24"/>
        </w:rPr>
        <w:t xml:space="preserve">does not support this program financially, the curriculum will also be coordinated with </w:t>
      </w:r>
      <w:r w:rsidRPr="005025AD">
        <w:rPr>
          <w:rFonts w:ascii="Arial" w:eastAsia="Arial Unicode MS" w:hAnsi="Arial" w:cs="Arial"/>
          <w:i/>
          <w:color w:val="auto"/>
          <w:sz w:val="24"/>
          <w:szCs w:val="24"/>
        </w:rPr>
        <w:t>Husky Reads</w:t>
      </w:r>
      <w:r w:rsidRPr="005025AD">
        <w:rPr>
          <w:rFonts w:ascii="Arial" w:eastAsia="Arial Unicode MS" w:hAnsi="Arial" w:cs="Arial"/>
          <w:color w:val="auto"/>
          <w:sz w:val="24"/>
          <w:szCs w:val="24"/>
        </w:rPr>
        <w:t xml:space="preserve">.  In FY 2019, </w:t>
      </w:r>
      <w:r w:rsidRPr="005025AD">
        <w:rPr>
          <w:rFonts w:ascii="Arial" w:eastAsia="Arial Unicode MS" w:hAnsi="Arial" w:cs="Arial"/>
          <w:i/>
          <w:color w:val="auto"/>
          <w:sz w:val="24"/>
          <w:szCs w:val="24"/>
        </w:rPr>
        <w:t>Little City Sprouts</w:t>
      </w:r>
      <w:r w:rsidRPr="005025AD">
        <w:rPr>
          <w:rFonts w:ascii="Arial" w:eastAsia="Arial Unicode MS" w:hAnsi="Arial" w:cs="Arial"/>
          <w:color w:val="auto"/>
          <w:sz w:val="24"/>
          <w:szCs w:val="24"/>
        </w:rPr>
        <w:t xml:space="preserve"> will work with 7 - 10 ECE sites and 550 children delivering 5 sessions of two hours each over the course of the school year and summer.  Contact numbers supported by SNAP-Ed will remain stable in FY 2020 &amp; 2021. ECE sites for programming will be determined in conjunction with strategic planning with the </w:t>
      </w:r>
      <w:r w:rsidRPr="005025AD">
        <w:rPr>
          <w:rFonts w:ascii="Arial" w:eastAsia="Arial Unicode MS" w:hAnsi="Arial" w:cs="Arial"/>
          <w:i/>
          <w:color w:val="auto"/>
          <w:sz w:val="24"/>
          <w:szCs w:val="24"/>
        </w:rPr>
        <w:t xml:space="preserve">Husky Reads’ </w:t>
      </w:r>
      <w:r w:rsidRPr="005025AD">
        <w:rPr>
          <w:rFonts w:ascii="Arial" w:eastAsia="Arial Unicode MS" w:hAnsi="Arial" w:cs="Arial"/>
          <w:color w:val="auto"/>
          <w:sz w:val="24"/>
          <w:szCs w:val="24"/>
        </w:rPr>
        <w:t xml:space="preserve">Manager (S. Coleman) and will heavily favor scheduling of those sites where </w:t>
      </w:r>
      <w:r w:rsidRPr="005025AD">
        <w:rPr>
          <w:rFonts w:ascii="Arial" w:eastAsia="Arial Unicode MS" w:hAnsi="Arial" w:cs="Arial"/>
          <w:i/>
          <w:color w:val="auto"/>
          <w:sz w:val="24"/>
          <w:szCs w:val="24"/>
        </w:rPr>
        <w:t>Husky Reads</w:t>
      </w:r>
      <w:r w:rsidRPr="005025AD">
        <w:rPr>
          <w:rFonts w:ascii="Arial" w:eastAsia="Arial Unicode MS" w:hAnsi="Arial" w:cs="Arial"/>
          <w:color w:val="auto"/>
          <w:sz w:val="24"/>
          <w:szCs w:val="24"/>
        </w:rPr>
        <w:t xml:space="preserve"> and parent education programs are occurring. </w:t>
      </w:r>
    </w:p>
    <w:p w:rsidR="005025AD" w:rsidRPr="005025AD" w:rsidRDefault="005025AD" w:rsidP="005025AD">
      <w:pPr>
        <w:shd w:val="clear" w:color="auto" w:fill="FFFFFF"/>
        <w:spacing w:before="0" w:after="0"/>
        <w:rPr>
          <w:rFonts w:ascii="Arial" w:eastAsia="Arial Unicode MS" w:hAnsi="Arial" w:cs="Arial"/>
          <w:color w:val="auto"/>
          <w:sz w:val="24"/>
          <w:szCs w:val="24"/>
        </w:rPr>
      </w:pPr>
    </w:p>
    <w:p w:rsidR="005025AD" w:rsidRPr="005025AD" w:rsidRDefault="005025AD" w:rsidP="005025AD">
      <w:pPr>
        <w:spacing w:before="0" w:after="0"/>
        <w:rPr>
          <w:rFonts w:ascii="Arial" w:eastAsia="Times New Roman" w:hAnsi="Arial" w:cs="Arial"/>
          <w:b/>
          <w:i/>
          <w:noProof/>
          <w:color w:val="auto"/>
          <w:sz w:val="24"/>
          <w:szCs w:val="24"/>
        </w:rPr>
      </w:pPr>
      <w:r w:rsidRPr="005025AD">
        <w:rPr>
          <w:rFonts w:ascii="Arial" w:eastAsia="Times New Roman" w:hAnsi="Arial" w:cs="Arial"/>
          <w:b/>
          <w:i/>
          <w:color w:val="auto"/>
          <w:sz w:val="24"/>
          <w:szCs w:val="24"/>
        </w:rPr>
        <w:t>4</w:t>
      </w:r>
      <w:r w:rsidRPr="005025AD">
        <w:rPr>
          <w:rFonts w:ascii="Arial" w:eastAsia="Times New Roman" w:hAnsi="Arial" w:cs="Arial"/>
          <w:b/>
          <w:i/>
          <w:noProof/>
          <w:color w:val="auto"/>
          <w:sz w:val="24"/>
          <w:szCs w:val="24"/>
        </w:rPr>
        <w:t>. Husky Nutrition On-the-Go</w:t>
      </w:r>
    </w:p>
    <w:p w:rsidR="005025AD" w:rsidRPr="005025AD" w:rsidRDefault="005025AD" w:rsidP="005025AD">
      <w:pPr>
        <w:spacing w:before="0" w:after="0"/>
        <w:rPr>
          <w:rFonts w:ascii="Arial" w:eastAsia="Times New Roman" w:hAnsi="Arial" w:cs="Arial"/>
          <w:b/>
          <w:i/>
          <w:noProof/>
          <w:color w:val="auto"/>
          <w:sz w:val="24"/>
          <w:szCs w:val="24"/>
        </w:rPr>
      </w:pPr>
    </w:p>
    <w:p w:rsidR="005025AD" w:rsidRPr="006423E4" w:rsidRDefault="005025AD" w:rsidP="00EC1F40">
      <w:pPr>
        <w:pStyle w:val="ListParagraph"/>
        <w:numPr>
          <w:ilvl w:val="0"/>
          <w:numId w:val="52"/>
        </w:numPr>
        <w:spacing w:after="0" w:line="276" w:lineRule="auto"/>
        <w:rPr>
          <w:rFonts w:ascii="Arial" w:eastAsia="Times New Roman" w:hAnsi="Arial" w:cs="Arial"/>
          <w:sz w:val="24"/>
          <w:szCs w:val="24"/>
        </w:rPr>
      </w:pPr>
      <w:r w:rsidRPr="006423E4">
        <w:rPr>
          <w:rFonts w:ascii="Arial" w:eastAsia="Times New Roman" w:hAnsi="Arial" w:cs="Arial"/>
          <w:b/>
          <w:i/>
          <w:noProof/>
          <w:sz w:val="24"/>
          <w:szCs w:val="24"/>
        </w:rPr>
        <w:t>Healthy Beverage Series</w:t>
      </w:r>
      <w:r w:rsidRPr="006423E4">
        <w:rPr>
          <w:rFonts w:ascii="Arial" w:eastAsia="Times New Roman" w:hAnsi="Arial" w:cs="Arial"/>
          <w:i/>
          <w:noProof/>
          <w:sz w:val="24"/>
          <w:szCs w:val="24"/>
        </w:rPr>
        <w:t>:</w:t>
      </w:r>
      <w:r w:rsidRPr="006423E4">
        <w:rPr>
          <w:rFonts w:ascii="Arial" w:eastAsia="Times New Roman" w:hAnsi="Arial" w:cs="Arial"/>
          <w:noProof/>
          <w:sz w:val="24"/>
          <w:szCs w:val="24"/>
        </w:rPr>
        <w:t xml:space="preserve">  </w:t>
      </w:r>
      <w:r w:rsidRPr="006423E4">
        <w:rPr>
          <w:rFonts w:ascii="Arial" w:eastAsia="Times New Roman" w:hAnsi="Arial" w:cs="Arial"/>
          <w:i/>
          <w:sz w:val="24"/>
          <w:szCs w:val="24"/>
        </w:rPr>
        <w:t xml:space="preserve">Husky Nutrition </w:t>
      </w:r>
      <w:r w:rsidRPr="006423E4">
        <w:rPr>
          <w:rFonts w:ascii="Arial" w:eastAsia="Times New Roman" w:hAnsi="Arial" w:cs="Arial"/>
          <w:sz w:val="24"/>
          <w:szCs w:val="24"/>
        </w:rPr>
        <w:t xml:space="preserve">educators deliver a ten-week series entitled the </w:t>
      </w:r>
      <w:r w:rsidRPr="006423E4">
        <w:rPr>
          <w:rFonts w:ascii="Arial" w:eastAsia="Times New Roman" w:hAnsi="Arial" w:cs="Arial"/>
          <w:i/>
          <w:sz w:val="24"/>
          <w:szCs w:val="24"/>
        </w:rPr>
        <w:t>“Healthy Beverage Series”</w:t>
      </w:r>
      <w:r w:rsidRPr="006423E4">
        <w:rPr>
          <w:rFonts w:ascii="Arial" w:eastAsia="Times New Roman" w:hAnsi="Arial" w:cs="Arial"/>
          <w:sz w:val="24"/>
          <w:szCs w:val="24"/>
        </w:rPr>
        <w:t xml:space="preserve"> to parents and non-parental caregivers of preschoolers.  They deliver targeted messaging and education focused on reducing sugary drink consumption, limiting use of fruit juice to American Academy of Pediatrics’ recommended levels, and promoting water consumption for their children.  This program was originally developed as part of a funded project in the USDA Childhood Obesity Prevention Initiative (USDA/CSREES: 2008-55215-19071, Effectiveness of an IMB-based Intervention for Reducing Sweetened Beverage Consumption in Preschool Children, A. Ferris PI)</w:t>
      </w:r>
      <w:r w:rsidRPr="005025AD">
        <w:rPr>
          <w:vertAlign w:val="superscript"/>
        </w:rPr>
        <w:footnoteReference w:id="118"/>
      </w:r>
      <w:r w:rsidRPr="006423E4">
        <w:rPr>
          <w:rFonts w:ascii="Arial" w:eastAsia="Times New Roman" w:hAnsi="Arial" w:cs="Arial"/>
          <w:sz w:val="24"/>
          <w:szCs w:val="24"/>
        </w:rPr>
        <w:t xml:space="preserve">.  For this intervention, students enrolled in a university service-learning class greet parents when they pick up their children from school and provide a very brief interaction with parents while standing in front of a themed display board.  Each week of this ten-week intervention centers on a tailored message, game, and supportive display.  In FY 2019, the </w:t>
      </w:r>
      <w:r w:rsidRPr="006423E4">
        <w:rPr>
          <w:rFonts w:ascii="Arial" w:eastAsia="Times New Roman" w:hAnsi="Arial" w:cs="Arial"/>
          <w:i/>
          <w:sz w:val="24"/>
          <w:szCs w:val="24"/>
        </w:rPr>
        <w:t xml:space="preserve">Husky Nutrition </w:t>
      </w:r>
      <w:r w:rsidRPr="006423E4">
        <w:rPr>
          <w:rFonts w:ascii="Arial" w:eastAsia="Times New Roman" w:hAnsi="Arial" w:cs="Arial"/>
          <w:sz w:val="24"/>
          <w:szCs w:val="24"/>
        </w:rPr>
        <w:t xml:space="preserve">team will conduct 50 sessions at 4 – 6 sites reaching approximately 1,000 participants and 1,500 contacts.  Program delivery will remain stable in FY 2020 through FY 2021 with a goal of increasing the coordination of messages among sites and surrounding area by one site per year. </w:t>
      </w:r>
    </w:p>
    <w:p w:rsidR="005025AD" w:rsidRPr="005025AD" w:rsidRDefault="005025AD" w:rsidP="005025AD">
      <w:pPr>
        <w:spacing w:before="0" w:after="0"/>
        <w:rPr>
          <w:rFonts w:ascii="Arial" w:eastAsia="Times New Roman" w:hAnsi="Arial" w:cs="Arial"/>
          <w:i/>
          <w:noProof/>
          <w:color w:val="auto"/>
          <w:sz w:val="24"/>
          <w:szCs w:val="24"/>
        </w:rPr>
      </w:pPr>
    </w:p>
    <w:p w:rsidR="005025AD" w:rsidRPr="006423E4" w:rsidRDefault="005025AD" w:rsidP="00EC1F40">
      <w:pPr>
        <w:pStyle w:val="ListParagraph"/>
        <w:numPr>
          <w:ilvl w:val="0"/>
          <w:numId w:val="52"/>
        </w:numPr>
        <w:spacing w:after="0" w:line="276" w:lineRule="auto"/>
        <w:rPr>
          <w:rFonts w:ascii="Arial" w:eastAsiaTheme="minorHAnsi" w:hAnsi="Arial" w:cs="Arial"/>
          <w:sz w:val="24"/>
          <w:szCs w:val="24"/>
        </w:rPr>
      </w:pPr>
      <w:r w:rsidRPr="006423E4">
        <w:rPr>
          <w:rFonts w:ascii="Arial" w:eastAsiaTheme="minorHAnsi" w:hAnsi="Arial" w:cs="Arial"/>
          <w:b/>
          <w:i/>
          <w:noProof/>
          <w:sz w:val="24"/>
          <w:szCs w:val="24"/>
        </w:rPr>
        <w:t>Single Sessions</w:t>
      </w:r>
      <w:r w:rsidRPr="006423E4">
        <w:rPr>
          <w:rFonts w:ascii="Arial" w:eastAsiaTheme="minorHAnsi" w:hAnsi="Arial" w:cs="Arial"/>
          <w:i/>
          <w:noProof/>
          <w:sz w:val="24"/>
          <w:szCs w:val="24"/>
        </w:rPr>
        <w:t xml:space="preserve">:  </w:t>
      </w:r>
      <w:r w:rsidRPr="006423E4">
        <w:rPr>
          <w:rFonts w:ascii="Arial" w:eastAsiaTheme="minorHAnsi" w:hAnsi="Arial" w:cs="Arial"/>
          <w:noProof/>
          <w:sz w:val="24"/>
          <w:szCs w:val="24"/>
        </w:rPr>
        <w:t xml:space="preserve">Nutrition educators deliver programs using interactive display boards </w:t>
      </w:r>
      <w:r w:rsidRPr="006423E4">
        <w:rPr>
          <w:rFonts w:ascii="Arial" w:eastAsiaTheme="minorHAnsi" w:hAnsi="Arial" w:cs="Arial"/>
          <w:sz w:val="24"/>
          <w:szCs w:val="24"/>
        </w:rPr>
        <w:t xml:space="preserve">at community sites in targeted locales where SNAP participants and low-income families are already engaged (e.g. health fairs, family resource centers, community centers, and charity and commodity food distribution sites).  Topics for these interactive display boards include reducing sugary drinks from the </w:t>
      </w:r>
      <w:r w:rsidRPr="006423E4">
        <w:rPr>
          <w:rFonts w:ascii="Arial" w:eastAsiaTheme="minorHAnsi" w:hAnsi="Arial" w:cs="Arial"/>
          <w:i/>
          <w:sz w:val="24"/>
          <w:szCs w:val="24"/>
        </w:rPr>
        <w:t>Healthy Beverage Series</w:t>
      </w:r>
      <w:r w:rsidRPr="006423E4">
        <w:rPr>
          <w:rFonts w:ascii="Arial" w:eastAsiaTheme="minorHAnsi" w:hAnsi="Arial" w:cs="Arial"/>
          <w:sz w:val="24"/>
          <w:szCs w:val="24"/>
        </w:rPr>
        <w:t>, enhancing fruit and vegetable intake using MyPlate® materials, and increasing physical activity</w:t>
      </w:r>
      <w:r w:rsidRPr="006423E4">
        <w:rPr>
          <w:rFonts w:ascii="Arial" w:eastAsiaTheme="minorHAnsi" w:hAnsi="Arial" w:cs="Arial"/>
          <w:i/>
          <w:sz w:val="24"/>
          <w:szCs w:val="24"/>
        </w:rPr>
        <w:t>.</w:t>
      </w:r>
      <w:r w:rsidRPr="006423E4">
        <w:rPr>
          <w:rFonts w:ascii="Arial" w:eastAsiaTheme="minorHAnsi" w:hAnsi="Arial" w:cs="Arial"/>
          <w:sz w:val="24"/>
          <w:szCs w:val="24"/>
        </w:rPr>
        <w:t xml:space="preserve"> </w:t>
      </w:r>
      <w:r w:rsidRPr="006423E4">
        <w:rPr>
          <w:rFonts w:ascii="Arial" w:eastAsiaTheme="minorHAnsi" w:hAnsi="Arial" w:cs="Arial"/>
          <w:i/>
          <w:sz w:val="24"/>
          <w:szCs w:val="24"/>
        </w:rPr>
        <w:t xml:space="preserve"> </w:t>
      </w:r>
      <w:r w:rsidRPr="006423E4">
        <w:rPr>
          <w:rFonts w:ascii="Arial" w:eastAsiaTheme="minorHAnsi" w:hAnsi="Arial" w:cs="Arial"/>
          <w:sz w:val="24"/>
          <w:szCs w:val="24"/>
        </w:rPr>
        <w:t xml:space="preserve">Curricula and demonstrations may also include recipes and nutrition/culinary tips.  Total contact time per participant is under 15 minutes.  The direct education incorporates a variety of strategies that promote the key messages including interactive and multimedia games or activities, demonstrations, and skill practice opportunities.   In FY 2019, </w:t>
      </w:r>
      <w:r w:rsidRPr="006423E4">
        <w:rPr>
          <w:rFonts w:ascii="Arial" w:eastAsiaTheme="minorHAnsi" w:hAnsi="Arial" w:cs="Arial"/>
          <w:i/>
          <w:sz w:val="24"/>
          <w:szCs w:val="24"/>
        </w:rPr>
        <w:t>Husky Nutrition On-the-Go</w:t>
      </w:r>
      <w:r w:rsidRPr="006423E4">
        <w:rPr>
          <w:rFonts w:ascii="Arial" w:eastAsiaTheme="minorHAnsi" w:hAnsi="Arial" w:cs="Arial"/>
          <w:sz w:val="24"/>
          <w:szCs w:val="24"/>
        </w:rPr>
        <w:t xml:space="preserve"> may be conducted at 5 - 10 of these events reaching 600 participants. This level of service will remain stable over the 3-year term.  Educators will inform and engage adult participants at these events to visit www.SNAP4CT.org, sign up for the eNewsletter, and follow SNAP4CT on social media. </w:t>
      </w:r>
    </w:p>
    <w:p w:rsidR="005025AD" w:rsidRPr="005025AD" w:rsidRDefault="005025AD" w:rsidP="005025AD">
      <w:pPr>
        <w:spacing w:before="0" w:after="0"/>
        <w:rPr>
          <w:rFonts w:ascii="Arial" w:eastAsiaTheme="minorHAnsi" w:hAnsi="Arial" w:cs="Arial"/>
          <w:i/>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b/>
          <w:i/>
          <w:color w:val="auto"/>
          <w:sz w:val="24"/>
          <w:szCs w:val="24"/>
        </w:rPr>
        <w:t>5.  Husky Smart Shopping</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The </w:t>
      </w:r>
      <w:r w:rsidRPr="005025AD">
        <w:rPr>
          <w:rFonts w:ascii="Arial" w:eastAsiaTheme="minorHAnsi" w:hAnsi="Arial" w:cs="Arial"/>
          <w:i/>
          <w:color w:val="auto"/>
          <w:sz w:val="24"/>
          <w:szCs w:val="24"/>
        </w:rPr>
        <w:t>Husky Smart Shopping</w:t>
      </w:r>
      <w:r w:rsidRPr="005025AD">
        <w:rPr>
          <w:rFonts w:ascii="Arial" w:eastAsiaTheme="minorHAnsi" w:hAnsi="Arial" w:cs="Arial"/>
          <w:color w:val="auto"/>
          <w:sz w:val="24"/>
          <w:szCs w:val="24"/>
        </w:rPr>
        <w:t xml:space="preserve"> program focuses on developing new, and enhancing existing, partnerships with retail food systems, coupled with an array of direct education strategies. The retail food systems include large and medium sized grocery stores and farmers markets in targeted low-income areas focusing on marketing and promoting healthy foods and incenting SNAP clients to purchase them. The emphasis will be on strategically building comprehensive partnerships within the Healthy Hartford Hub (described in the “Coordination of Efforts” section), with ShopRite stores, with C-Town in Hartford, and with farmers markets. Those farmers markets that process SNAP and/or WIC electronic payments and produce double value coupons receive priority.</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contextualSpacing/>
        <w:rPr>
          <w:rFonts w:ascii="Arial" w:eastAsiaTheme="minorHAnsi" w:hAnsi="Arial" w:cs="Arial"/>
          <w:color w:val="auto"/>
          <w:sz w:val="24"/>
          <w:szCs w:val="24"/>
        </w:rPr>
      </w:pPr>
      <w:r w:rsidRPr="005025AD">
        <w:rPr>
          <w:rFonts w:ascii="Arial" w:eastAsiaTheme="minorHAnsi" w:hAnsi="Arial" w:cs="Arial"/>
          <w:color w:val="auto"/>
          <w:sz w:val="24"/>
          <w:szCs w:val="24"/>
        </w:rPr>
        <w:t xml:space="preserve">A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registered dietitian (RD), coordinates </w:t>
      </w:r>
      <w:r w:rsidRPr="005025AD">
        <w:rPr>
          <w:rFonts w:ascii="Arial" w:eastAsiaTheme="minorHAnsi" w:hAnsi="Arial" w:cs="Arial"/>
          <w:i/>
          <w:color w:val="auto"/>
          <w:sz w:val="24"/>
          <w:szCs w:val="24"/>
        </w:rPr>
        <w:t xml:space="preserve">Husky Smart Shopping </w:t>
      </w:r>
      <w:r w:rsidRPr="005025AD">
        <w:rPr>
          <w:rFonts w:ascii="Arial" w:eastAsiaTheme="minorHAnsi" w:hAnsi="Arial" w:cs="Arial"/>
          <w:color w:val="auto"/>
          <w:sz w:val="24"/>
          <w:szCs w:val="24"/>
        </w:rPr>
        <w:t>activities. These activities include:</w:t>
      </w:r>
    </w:p>
    <w:p w:rsidR="005025AD" w:rsidRPr="006423E4" w:rsidRDefault="005025AD" w:rsidP="00EC1F40">
      <w:pPr>
        <w:pStyle w:val="ListParagraph"/>
        <w:numPr>
          <w:ilvl w:val="0"/>
          <w:numId w:val="53"/>
        </w:numPr>
        <w:spacing w:after="0" w:line="276" w:lineRule="auto"/>
        <w:rPr>
          <w:rFonts w:ascii="Arial" w:eastAsiaTheme="minorHAnsi" w:hAnsi="Arial" w:cs="Arial"/>
          <w:sz w:val="24"/>
          <w:szCs w:val="24"/>
        </w:rPr>
      </w:pPr>
      <w:r w:rsidRPr="005025AD">
        <w:rPr>
          <w:i/>
          <w:noProof/>
        </w:rPr>
        <w:drawing>
          <wp:anchor distT="0" distB="0" distL="114300" distR="114300" simplePos="0" relativeHeight="251662336" behindDoc="0" locked="0" layoutInCell="1" allowOverlap="1" wp14:anchorId="1B122F1D" wp14:editId="23A635B7">
            <wp:simplePos x="0" y="0"/>
            <wp:positionH relativeFrom="column">
              <wp:posOffset>3505835</wp:posOffset>
            </wp:positionH>
            <wp:positionV relativeFrom="paragraph">
              <wp:posOffset>10795</wp:posOffset>
            </wp:positionV>
            <wp:extent cx="2113915" cy="2232025"/>
            <wp:effectExtent l="0" t="0" r="63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jpg"/>
                    <pic:cNvPicPr/>
                  </pic:nvPicPr>
                  <pic:blipFill>
                    <a:blip r:embed="rId71">
                      <a:extLst>
                        <a:ext uri="{BEBA8EAE-BF5A-486C-A8C5-ECC9F3942E4B}">
                          <a14:imgProps xmlns:a14="http://schemas.microsoft.com/office/drawing/2010/main">
                            <a14:imgLayer r:embed="rId72">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2113915" cy="2232025"/>
                    </a:xfrm>
                    <a:prstGeom prst="rect">
                      <a:avLst/>
                    </a:prstGeom>
                  </pic:spPr>
                </pic:pic>
              </a:graphicData>
            </a:graphic>
            <wp14:sizeRelH relativeFrom="page">
              <wp14:pctWidth>0</wp14:pctWidth>
            </wp14:sizeRelH>
            <wp14:sizeRelV relativeFrom="page">
              <wp14:pctHeight>0</wp14:pctHeight>
            </wp14:sizeRelV>
          </wp:anchor>
        </w:drawing>
      </w:r>
      <w:r w:rsidRPr="006423E4">
        <w:rPr>
          <w:rFonts w:ascii="Arial" w:eastAsiaTheme="minorHAnsi" w:hAnsi="Arial" w:cs="Arial"/>
          <w:sz w:val="24"/>
          <w:szCs w:val="24"/>
        </w:rPr>
        <w:t>managing the partnership with store management, franchise owners, and market managers</w:t>
      </w:r>
    </w:p>
    <w:p w:rsidR="005025AD" w:rsidRPr="006423E4" w:rsidRDefault="005025AD" w:rsidP="00EC1F40">
      <w:pPr>
        <w:pStyle w:val="ListParagraph"/>
        <w:numPr>
          <w:ilvl w:val="0"/>
          <w:numId w:val="53"/>
        </w:numPr>
        <w:spacing w:after="0" w:line="276" w:lineRule="auto"/>
        <w:rPr>
          <w:rFonts w:ascii="Arial" w:eastAsiaTheme="minorHAnsi" w:hAnsi="Arial" w:cs="Arial"/>
          <w:sz w:val="24"/>
          <w:szCs w:val="24"/>
        </w:rPr>
      </w:pPr>
      <w:r w:rsidRPr="006423E4">
        <w:rPr>
          <w:rFonts w:ascii="Arial" w:eastAsiaTheme="minorHAnsi" w:hAnsi="Arial" w:cs="Arial"/>
          <w:sz w:val="24"/>
          <w:szCs w:val="24"/>
        </w:rPr>
        <w:t xml:space="preserve">coordinating messaging with the SNAP4CT.org online platform </w:t>
      </w:r>
    </w:p>
    <w:p w:rsidR="005025AD" w:rsidRPr="006423E4" w:rsidRDefault="005025AD" w:rsidP="00EC1F40">
      <w:pPr>
        <w:pStyle w:val="ListParagraph"/>
        <w:numPr>
          <w:ilvl w:val="0"/>
          <w:numId w:val="53"/>
        </w:numPr>
        <w:spacing w:after="0" w:line="276" w:lineRule="auto"/>
        <w:rPr>
          <w:rFonts w:ascii="Arial" w:eastAsiaTheme="minorHAnsi" w:hAnsi="Arial" w:cs="Arial"/>
          <w:sz w:val="24"/>
          <w:szCs w:val="24"/>
        </w:rPr>
      </w:pPr>
      <w:r w:rsidRPr="006423E4">
        <w:rPr>
          <w:rFonts w:ascii="Arial" w:eastAsiaTheme="minorHAnsi" w:hAnsi="Arial" w:cs="Arial"/>
          <w:sz w:val="24"/>
          <w:szCs w:val="24"/>
        </w:rPr>
        <w:t>implementing direct education delivery</w:t>
      </w:r>
    </w:p>
    <w:p w:rsidR="005025AD" w:rsidRPr="006423E4" w:rsidRDefault="005025AD" w:rsidP="00EC1F40">
      <w:pPr>
        <w:pStyle w:val="ListParagraph"/>
        <w:numPr>
          <w:ilvl w:val="0"/>
          <w:numId w:val="53"/>
        </w:numPr>
        <w:spacing w:after="0" w:line="276" w:lineRule="auto"/>
        <w:rPr>
          <w:rFonts w:ascii="Arial" w:eastAsiaTheme="minorHAnsi" w:hAnsi="Arial" w:cs="Arial"/>
          <w:sz w:val="24"/>
          <w:szCs w:val="24"/>
        </w:rPr>
      </w:pPr>
      <w:r w:rsidRPr="006423E4">
        <w:rPr>
          <w:rFonts w:ascii="Arial" w:eastAsiaTheme="minorHAnsi" w:hAnsi="Arial" w:cs="Arial"/>
          <w:sz w:val="24"/>
          <w:szCs w:val="24"/>
        </w:rPr>
        <w:t>managing a multi-cultural staff to deliver programs in English and Spanish</w:t>
      </w:r>
    </w:p>
    <w:p w:rsidR="005025AD" w:rsidRPr="006423E4" w:rsidRDefault="005025AD" w:rsidP="00EC1F40">
      <w:pPr>
        <w:pStyle w:val="ListParagraph"/>
        <w:numPr>
          <w:ilvl w:val="0"/>
          <w:numId w:val="53"/>
        </w:numPr>
        <w:spacing w:after="0" w:line="276" w:lineRule="auto"/>
        <w:rPr>
          <w:rFonts w:ascii="Arial" w:eastAsiaTheme="minorHAnsi" w:hAnsi="Arial" w:cs="Arial"/>
          <w:sz w:val="24"/>
          <w:szCs w:val="24"/>
        </w:rPr>
      </w:pPr>
      <w:r w:rsidRPr="006423E4">
        <w:rPr>
          <w:rFonts w:ascii="Arial" w:eastAsiaTheme="minorHAnsi" w:hAnsi="Arial" w:cs="Arial"/>
          <w:sz w:val="24"/>
          <w:szCs w:val="24"/>
        </w:rPr>
        <w:t>selecting appropriate educational topics for the audience being served (culturally relevant and appropriate foods; literacy/learning level and age appropriate; and suitable for the venue)</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The direct education methods that will be available to partnering retailers and markets include:</w:t>
      </w:r>
    </w:p>
    <w:p w:rsidR="005025AD" w:rsidRPr="005025AD" w:rsidRDefault="005025AD" w:rsidP="005025AD">
      <w:pPr>
        <w:spacing w:before="0" w:after="0"/>
        <w:rPr>
          <w:rFonts w:ascii="Arial" w:eastAsiaTheme="minorHAnsi" w:hAnsi="Arial" w:cs="Arial"/>
          <w:color w:val="auto"/>
          <w:sz w:val="24"/>
          <w:szCs w:val="24"/>
        </w:rPr>
      </w:pPr>
    </w:p>
    <w:p w:rsidR="005025AD" w:rsidRPr="006423E4" w:rsidRDefault="005025AD" w:rsidP="00EC1F40">
      <w:pPr>
        <w:pStyle w:val="ListParagraph"/>
        <w:numPr>
          <w:ilvl w:val="0"/>
          <w:numId w:val="54"/>
        </w:numPr>
        <w:spacing w:after="0" w:line="276" w:lineRule="auto"/>
        <w:rPr>
          <w:rFonts w:ascii="Arial" w:eastAsiaTheme="minorHAnsi" w:hAnsi="Arial" w:cs="Arial"/>
          <w:sz w:val="24"/>
          <w:szCs w:val="24"/>
        </w:rPr>
      </w:pPr>
      <w:r w:rsidRPr="006423E4">
        <w:rPr>
          <w:rFonts w:ascii="Arial" w:eastAsiaTheme="minorHAnsi" w:hAnsi="Arial" w:cs="Arial"/>
          <w:i/>
          <w:sz w:val="24"/>
          <w:szCs w:val="24"/>
        </w:rPr>
        <w:t>Grocery store tours</w:t>
      </w:r>
      <w:r w:rsidRPr="006423E4">
        <w:rPr>
          <w:rFonts w:ascii="Arial" w:eastAsiaTheme="minorHAnsi" w:hAnsi="Arial" w:cs="Arial"/>
          <w:sz w:val="24"/>
          <w:szCs w:val="24"/>
        </w:rPr>
        <w:t xml:space="preserve"> (in-store and classroom/virtual) – Grocery Store Tours</w:t>
      </w:r>
      <w:r w:rsidRPr="006423E4">
        <w:rPr>
          <w:rFonts w:ascii="Arial" w:eastAsiaTheme="minorHAnsi" w:hAnsi="Arial" w:cs="Arial"/>
          <w:i/>
          <w:sz w:val="24"/>
          <w:szCs w:val="24"/>
        </w:rPr>
        <w:t xml:space="preserve"> </w:t>
      </w:r>
      <w:r w:rsidRPr="006423E4">
        <w:rPr>
          <w:rFonts w:ascii="Arial" w:eastAsiaTheme="minorHAnsi" w:hAnsi="Arial" w:cs="Arial"/>
          <w:sz w:val="24"/>
          <w:szCs w:val="24"/>
        </w:rPr>
        <w:t xml:space="preserve">follow the </w:t>
      </w:r>
      <w:r w:rsidRPr="006423E4">
        <w:rPr>
          <w:rFonts w:ascii="Arial" w:eastAsiaTheme="minorHAnsi" w:hAnsi="Arial" w:cs="Arial"/>
          <w:i/>
          <w:sz w:val="24"/>
          <w:szCs w:val="24"/>
        </w:rPr>
        <w:t>Shopping Matters</w:t>
      </w:r>
      <w:r w:rsidRPr="005025AD">
        <w:rPr>
          <w:i/>
          <w:vertAlign w:val="superscript"/>
        </w:rPr>
        <w:footnoteReference w:id="119"/>
      </w:r>
      <w:r w:rsidRPr="006423E4">
        <w:rPr>
          <w:rFonts w:ascii="Arial" w:eastAsiaTheme="minorHAnsi" w:hAnsi="Arial" w:cs="Arial"/>
          <w:i/>
          <w:sz w:val="24"/>
          <w:szCs w:val="24"/>
        </w:rPr>
        <w:t xml:space="preserve"> or Cooking Matters at the Store </w:t>
      </w:r>
      <w:r w:rsidRPr="006423E4">
        <w:rPr>
          <w:rFonts w:ascii="Arial" w:eastAsiaTheme="minorHAnsi" w:hAnsi="Arial" w:cs="Arial"/>
          <w:sz w:val="24"/>
          <w:szCs w:val="24"/>
        </w:rPr>
        <w:t xml:space="preserve">format at grocery stores and retail food outlets serving a high number of SNAP recipients. When transportation, childcare responsibilities, and physical limitations prohibit participation at the store, nutrition educators deliver full and adapted grocery store tours in a community site with mock stations set up or via live streaming to the community site from the local grocery store.  </w:t>
      </w:r>
    </w:p>
    <w:p w:rsidR="005025AD" w:rsidRPr="005025AD" w:rsidRDefault="005025AD" w:rsidP="005025AD">
      <w:pPr>
        <w:spacing w:before="0" w:after="0"/>
        <w:contextualSpacing/>
        <w:rPr>
          <w:rFonts w:ascii="Arial" w:eastAsiaTheme="minorHAnsi" w:hAnsi="Arial" w:cs="Arial"/>
          <w:color w:val="auto"/>
          <w:sz w:val="24"/>
          <w:szCs w:val="24"/>
        </w:rPr>
      </w:pPr>
    </w:p>
    <w:p w:rsidR="005025AD" w:rsidRPr="006423E4" w:rsidRDefault="005025AD" w:rsidP="00EC1F40">
      <w:pPr>
        <w:pStyle w:val="ListParagraph"/>
        <w:numPr>
          <w:ilvl w:val="0"/>
          <w:numId w:val="54"/>
        </w:numPr>
        <w:spacing w:after="0" w:line="276" w:lineRule="auto"/>
        <w:rPr>
          <w:rFonts w:ascii="Arial" w:eastAsiaTheme="minorHAnsi" w:hAnsi="Arial" w:cs="Arial"/>
          <w:sz w:val="24"/>
          <w:szCs w:val="24"/>
        </w:rPr>
      </w:pPr>
      <w:r w:rsidRPr="006423E4">
        <w:rPr>
          <w:rFonts w:ascii="Arial" w:eastAsiaTheme="minorHAnsi" w:hAnsi="Arial" w:cs="Arial"/>
          <w:i/>
          <w:sz w:val="24"/>
          <w:szCs w:val="24"/>
        </w:rPr>
        <w:t xml:space="preserve">Video modules: </w:t>
      </w:r>
      <w:r w:rsidRPr="006423E4">
        <w:rPr>
          <w:rFonts w:ascii="Arial" w:eastAsiaTheme="minorHAnsi" w:hAnsi="Arial" w:cs="Arial"/>
          <w:sz w:val="24"/>
          <w:szCs w:val="24"/>
        </w:rPr>
        <w:t>videos of grocery store tours and other single topic education modules that highlight shopping the perimeter of the store, label reading and unit pricing, and other related topics will be available.  Videos are compatible for viewing on a PC, tablet, and smartphone.  Videos are maintained online on the SNAP4CT.org platform and are available for sharing on partner websites and social media.</w:t>
      </w:r>
    </w:p>
    <w:p w:rsidR="005025AD" w:rsidRPr="005025AD" w:rsidRDefault="005025AD" w:rsidP="005025AD">
      <w:pPr>
        <w:spacing w:before="0" w:after="0"/>
        <w:rPr>
          <w:rFonts w:ascii="Arial" w:eastAsiaTheme="minorHAnsi" w:hAnsi="Arial" w:cs="Arial"/>
          <w:color w:val="auto"/>
          <w:sz w:val="24"/>
          <w:szCs w:val="24"/>
        </w:rPr>
      </w:pPr>
    </w:p>
    <w:p w:rsidR="005025AD" w:rsidRPr="006423E4" w:rsidRDefault="005025AD" w:rsidP="00EC1F40">
      <w:pPr>
        <w:pStyle w:val="ListParagraph"/>
        <w:numPr>
          <w:ilvl w:val="0"/>
          <w:numId w:val="54"/>
        </w:numPr>
        <w:spacing w:after="0" w:line="276" w:lineRule="auto"/>
        <w:rPr>
          <w:rFonts w:ascii="Arial" w:eastAsiaTheme="minorHAnsi" w:hAnsi="Arial" w:cs="Arial"/>
          <w:sz w:val="24"/>
          <w:szCs w:val="24"/>
        </w:rPr>
      </w:pPr>
      <w:r w:rsidRPr="006423E4">
        <w:rPr>
          <w:rFonts w:ascii="Arial" w:eastAsiaTheme="minorHAnsi" w:hAnsi="Arial" w:cs="Arial"/>
          <w:i/>
          <w:sz w:val="24"/>
          <w:szCs w:val="24"/>
        </w:rPr>
        <w:t>Point-of-Purchase or Promotion</w:t>
      </w:r>
      <w:r w:rsidRPr="006423E4">
        <w:rPr>
          <w:rFonts w:ascii="Arial" w:eastAsiaTheme="minorHAnsi" w:hAnsi="Arial" w:cs="Arial"/>
          <w:sz w:val="24"/>
          <w:szCs w:val="24"/>
        </w:rPr>
        <w:t xml:space="preserve"> </w:t>
      </w:r>
      <w:r w:rsidRPr="006423E4">
        <w:rPr>
          <w:rFonts w:ascii="Arial" w:eastAsiaTheme="minorHAnsi" w:hAnsi="Arial" w:cs="Arial"/>
          <w:i/>
          <w:sz w:val="24"/>
          <w:szCs w:val="24"/>
        </w:rPr>
        <w:t>(POP)</w:t>
      </w:r>
      <w:r w:rsidRPr="006423E4">
        <w:rPr>
          <w:rFonts w:ascii="Arial" w:eastAsiaTheme="minorHAnsi" w:hAnsi="Arial" w:cs="Arial"/>
          <w:sz w:val="24"/>
          <w:szCs w:val="24"/>
        </w:rPr>
        <w:t xml:space="preserve"> in retail food stores and farmers markets: POP programs include single topic interactions (label reading, unit pricing, identifying whole grains etc.) in the aisles and produce sections of mid-sized markets as well as farmers markets. Additionally, they include food demonstrations particularly in the produce section.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Following is an example of a strategy incorporating direct education with targeted marketing and coordination with store partners.</w:t>
      </w:r>
      <w:r w:rsidRPr="005025AD">
        <w:rPr>
          <w:rFonts w:ascii="Arial" w:eastAsiaTheme="minorHAnsi" w:hAnsi="Arial" w:cs="Arial"/>
          <w:i/>
          <w:color w:val="auto"/>
          <w:sz w:val="24"/>
          <w:szCs w:val="24"/>
        </w:rPr>
        <w:t xml:space="preserve"> Husky Nutrition </w:t>
      </w:r>
      <w:r w:rsidRPr="005025AD">
        <w:rPr>
          <w:rFonts w:ascii="Arial" w:eastAsiaTheme="minorHAnsi" w:hAnsi="Arial" w:cs="Arial"/>
          <w:color w:val="auto"/>
          <w:sz w:val="24"/>
          <w:szCs w:val="24"/>
        </w:rPr>
        <w:t xml:space="preserve">will use the www.SNAP4CT.org website and social media platform to drive nutrition messages, shopping tips, and recipes to SNAP participants who are located in the zip codes close to the retail venue and who likely shop there.  At the store, nutrition educators will provide food demos and will set up a display including ingredient items from the featured recipe in order to co-merchandize these foods and promote consumer purchasing. Nutrition educators conducting the food demos will heavily emphasize ingredients such as vegetables, fruits, and whole grains and they will coordinate with store management to use ingredients that are on sale.  In order to inform SNAP participants, we will promote these events using regionally targeted social media (on SNAP4CT.org and with the store’s social media when available) and in-store advertisements such as flyers and posters.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In addition,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staff, working with the CT Department on Aging will continue to provide training sessions to nutritionists working with the Area Agencies on Aging to help them to deliver similar workshops to older adults across CT.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In FY 2019, </w:t>
      </w:r>
      <w:r w:rsidRPr="005025AD">
        <w:rPr>
          <w:rFonts w:ascii="Arial" w:eastAsiaTheme="minorHAnsi" w:hAnsi="Arial" w:cs="Arial"/>
          <w:i/>
          <w:color w:val="auto"/>
          <w:sz w:val="24"/>
          <w:szCs w:val="24"/>
        </w:rPr>
        <w:t>Husky Smart Shopping</w:t>
      </w:r>
      <w:r w:rsidRPr="005025AD">
        <w:rPr>
          <w:rFonts w:ascii="Arial" w:eastAsiaTheme="minorHAnsi" w:hAnsi="Arial" w:cs="Arial"/>
          <w:color w:val="auto"/>
          <w:sz w:val="24"/>
          <w:szCs w:val="24"/>
        </w:rPr>
        <w:t xml:space="preserve"> will work with 5 partners and conduct 100 educational sessions at 10 - 15 sites reaching approximately 2,000 participants with 3,500 contacts of direct nutrition education. In FYs 2020 and 2021 we will add 5 partners/stores and increase SNAP participant reach by 10%.   Each year, the staff of </w:t>
      </w:r>
      <w:r w:rsidRPr="005025AD">
        <w:rPr>
          <w:rFonts w:ascii="Arial" w:eastAsiaTheme="minorHAnsi" w:hAnsi="Arial" w:cs="Arial"/>
          <w:i/>
          <w:color w:val="auto"/>
          <w:sz w:val="24"/>
          <w:szCs w:val="24"/>
        </w:rPr>
        <w:t>Husky Smart Shopping</w:t>
      </w:r>
      <w:r w:rsidRPr="005025AD">
        <w:rPr>
          <w:rFonts w:ascii="Arial" w:eastAsiaTheme="minorHAnsi" w:hAnsi="Arial" w:cs="Arial"/>
          <w:color w:val="auto"/>
          <w:sz w:val="24"/>
          <w:szCs w:val="24"/>
        </w:rPr>
        <w:t xml:space="preserve"> will provide two trainings through the CT Department of Aging for nutritionists serving the Area Agencies on Aging throughout the state.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Policy, systems, and environmental change programs:</w:t>
      </w:r>
    </w:p>
    <w:p w:rsidR="005025AD" w:rsidRPr="005025AD" w:rsidRDefault="005025AD" w:rsidP="005025AD">
      <w:pPr>
        <w:spacing w:before="0" w:after="0"/>
        <w:rPr>
          <w:rFonts w:ascii="Arial" w:eastAsiaTheme="minorHAnsi" w:hAnsi="Arial" w:cs="Arial"/>
          <w:color w:val="auto"/>
          <w:sz w:val="24"/>
          <w:szCs w:val="24"/>
        </w:rPr>
      </w:pPr>
    </w:p>
    <w:p w:rsidR="005025AD" w:rsidRPr="00F37077" w:rsidRDefault="005025AD" w:rsidP="00EC1F40">
      <w:pPr>
        <w:pStyle w:val="ListParagraph"/>
        <w:numPr>
          <w:ilvl w:val="0"/>
          <w:numId w:val="55"/>
        </w:numPr>
        <w:spacing w:after="0" w:line="276" w:lineRule="auto"/>
        <w:rPr>
          <w:rFonts w:ascii="Arial" w:eastAsiaTheme="minorHAnsi" w:hAnsi="Arial" w:cs="Arial"/>
          <w:sz w:val="24"/>
          <w:szCs w:val="24"/>
        </w:rPr>
      </w:pPr>
      <w:r w:rsidRPr="00F37077">
        <w:rPr>
          <w:rFonts w:ascii="Arial" w:eastAsiaTheme="minorHAnsi" w:hAnsi="Arial" w:cs="Arial"/>
          <w:b/>
          <w:i/>
          <w:sz w:val="24"/>
          <w:szCs w:val="24"/>
        </w:rPr>
        <w:t>Husky Nutrition and Husky Sport Northeast Hartford Partnership</w:t>
      </w:r>
      <w:r w:rsidRPr="00F37077">
        <w:rPr>
          <w:rFonts w:ascii="Arial" w:eastAsiaTheme="minorHAnsi" w:hAnsi="Arial" w:cs="Arial"/>
          <w:sz w:val="24"/>
          <w:szCs w:val="24"/>
        </w:rPr>
        <w:t xml:space="preserve"> </w:t>
      </w:r>
    </w:p>
    <w:p w:rsidR="005025AD" w:rsidRPr="005025AD" w:rsidRDefault="005025AD" w:rsidP="005025AD">
      <w:pPr>
        <w:spacing w:before="0" w:after="0"/>
        <w:contextualSpacing/>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As stated in the introduction, we plan to partner closely with </w:t>
      </w:r>
      <w:r w:rsidRPr="005025AD">
        <w:rPr>
          <w:rFonts w:ascii="Arial" w:eastAsiaTheme="minorHAnsi" w:hAnsi="Arial" w:cs="Arial"/>
          <w:i/>
          <w:color w:val="auto"/>
          <w:sz w:val="24"/>
          <w:szCs w:val="24"/>
        </w:rPr>
        <w:t>Husky Sport</w:t>
      </w:r>
      <w:r w:rsidRPr="005025AD">
        <w:rPr>
          <w:rFonts w:ascii="Arial" w:eastAsiaTheme="minorHAnsi" w:hAnsi="Arial" w:cs="Arial"/>
          <w:color w:val="auto"/>
          <w:sz w:val="24"/>
          <w:szCs w:val="24"/>
        </w:rPr>
        <w:t xml:space="preserve"> to develop and implement a comprehensive, coordinated, multi-level intervention for the Northeast neighborhood of Hartford (ZIP code 06120), which is part of a recognized federally designated Promise Zone.  Informed through ongoing strategy discussions, it became clear that our existing programs provide parallel, often complementary activities for many of the same families without intersecting.  Specifically, the NEAG School of Education, </w:t>
      </w:r>
      <w:r w:rsidRPr="005025AD">
        <w:rPr>
          <w:rFonts w:ascii="Arial" w:eastAsiaTheme="minorHAnsi" w:hAnsi="Arial" w:cs="Arial"/>
          <w:i/>
          <w:color w:val="auto"/>
          <w:sz w:val="24"/>
          <w:szCs w:val="24"/>
        </w:rPr>
        <w:t>Husky Sport</w:t>
      </w:r>
      <w:r w:rsidRPr="005025AD">
        <w:rPr>
          <w:rFonts w:ascii="Arial" w:eastAsiaTheme="minorHAnsi" w:hAnsi="Arial" w:cs="Arial"/>
          <w:color w:val="auto"/>
          <w:sz w:val="24"/>
          <w:szCs w:val="24"/>
        </w:rPr>
        <w:t xml:space="preserve"> program focuses on school-age children, primarily at Fred D. Wish Museum School (K-8) and delivers neighborhood-based out of school time programs for that same age group.  Simultaneously,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focuses on pre-school age children by working with children, parents, and providers in the neighborhood’s early childcare centers and retail venues. In addition, both </w:t>
      </w:r>
      <w:r w:rsidRPr="005025AD">
        <w:rPr>
          <w:rFonts w:ascii="Arial" w:eastAsiaTheme="minorHAnsi" w:hAnsi="Arial" w:cs="Arial"/>
          <w:i/>
          <w:color w:val="auto"/>
          <w:sz w:val="24"/>
          <w:szCs w:val="24"/>
        </w:rPr>
        <w:t xml:space="preserve">Husky Sport </w:t>
      </w:r>
      <w:r w:rsidRPr="005025AD">
        <w:rPr>
          <w:rFonts w:ascii="Arial" w:eastAsiaTheme="minorHAnsi" w:hAnsi="Arial" w:cs="Arial"/>
          <w:color w:val="auto"/>
          <w:sz w:val="24"/>
          <w:szCs w:val="24"/>
        </w:rPr>
        <w:t xml:space="preserve">and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staff work with the myriad city, foundation, university, healthcare, and church-based efforts to improve the well-being of residents and reduce childhood obesity in this highly impoverished area.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Beginning with the 2019-2021 SNAP-Ed plan, the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and </w:t>
      </w:r>
      <w:r w:rsidRPr="005025AD">
        <w:rPr>
          <w:rFonts w:ascii="Arial" w:eastAsiaTheme="minorHAnsi" w:hAnsi="Arial" w:cs="Arial"/>
          <w:i/>
          <w:color w:val="auto"/>
          <w:sz w:val="24"/>
          <w:szCs w:val="24"/>
        </w:rPr>
        <w:t>Husky Spor</w:t>
      </w:r>
      <w:r w:rsidRPr="005025AD">
        <w:rPr>
          <w:rFonts w:ascii="Arial" w:eastAsiaTheme="minorHAnsi" w:hAnsi="Arial" w:cs="Arial"/>
          <w:color w:val="auto"/>
          <w:sz w:val="24"/>
          <w:szCs w:val="24"/>
        </w:rPr>
        <w:t xml:space="preserve">t programs will construct a framework for a multi-level program with coordinated messaging, programming, staffing, and evaluation for SNAP-Ed in the 06120 ZIP Code in Hartford, CT, an area of highest need in CT with almost 50% of residents living in poverty. Over the three years of the proposed plan, the coordinated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and </w:t>
      </w:r>
      <w:r w:rsidRPr="005025AD">
        <w:rPr>
          <w:rFonts w:ascii="Arial" w:eastAsiaTheme="minorHAnsi" w:hAnsi="Arial" w:cs="Arial"/>
          <w:i/>
          <w:color w:val="auto"/>
          <w:sz w:val="24"/>
          <w:szCs w:val="24"/>
        </w:rPr>
        <w:t>Husky Sport</w:t>
      </w:r>
      <w:r w:rsidRPr="005025AD">
        <w:rPr>
          <w:rFonts w:ascii="Arial" w:eastAsiaTheme="minorHAnsi" w:hAnsi="Arial" w:cs="Arial"/>
          <w:color w:val="auto"/>
          <w:sz w:val="24"/>
          <w:szCs w:val="24"/>
        </w:rPr>
        <w:t xml:space="preserve"> programs commit to the development and implementation of a coordinated, multi-level nutrition and physical activity education plan.  This plan will serve the needs of the community, improve the potential impact of SNAP-Ed within the area, and evaluate the specific contribution made by SNAP-Ed in meeting the community nutrition and physical activity goals, while also coordinating with other community efforts.</w:t>
      </w:r>
    </w:p>
    <w:p w:rsidR="005025AD" w:rsidRPr="005025AD" w:rsidRDefault="005025AD" w:rsidP="005025AD">
      <w:pPr>
        <w:spacing w:before="0" w:after="0"/>
        <w:contextualSpacing/>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Of particular importance and influence on the development of the coordinated effort between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and </w:t>
      </w:r>
      <w:r w:rsidRPr="005025AD">
        <w:rPr>
          <w:rFonts w:ascii="Arial" w:eastAsiaTheme="minorHAnsi" w:hAnsi="Arial" w:cs="Arial"/>
          <w:i/>
          <w:color w:val="auto"/>
          <w:sz w:val="24"/>
          <w:szCs w:val="24"/>
        </w:rPr>
        <w:t>Husky Sport</w:t>
      </w:r>
      <w:r w:rsidRPr="005025AD">
        <w:rPr>
          <w:rFonts w:ascii="Arial" w:eastAsiaTheme="minorHAnsi" w:hAnsi="Arial" w:cs="Arial"/>
          <w:color w:val="auto"/>
          <w:sz w:val="24"/>
          <w:szCs w:val="24"/>
        </w:rPr>
        <w:t xml:space="preserve"> is the school consolidation plan of the Hartford Public Schools.  In fall 2018, Simpson-Waverly School will close its doors and those students will move to Wish School, and in fall 2019 Thurman Milner School will do the same.  In FY 2019, the leadership of our SNAP-Ed Northeast Hartford Partnership will focus on: </w:t>
      </w:r>
    </w:p>
    <w:p w:rsidR="005025AD" w:rsidRPr="00F37077" w:rsidRDefault="005025AD" w:rsidP="00EC1F40">
      <w:pPr>
        <w:pStyle w:val="ListParagraph"/>
        <w:numPr>
          <w:ilvl w:val="0"/>
          <w:numId w:val="56"/>
        </w:numPr>
        <w:spacing w:after="0" w:line="276" w:lineRule="auto"/>
        <w:rPr>
          <w:rFonts w:ascii="Arial" w:eastAsiaTheme="minorHAnsi" w:hAnsi="Arial" w:cs="Arial"/>
          <w:sz w:val="24"/>
          <w:szCs w:val="24"/>
        </w:rPr>
      </w:pPr>
      <w:r w:rsidRPr="00F37077">
        <w:rPr>
          <w:rFonts w:ascii="Arial" w:eastAsiaTheme="minorHAnsi" w:hAnsi="Arial" w:cs="Arial"/>
          <w:sz w:val="24"/>
          <w:szCs w:val="24"/>
        </w:rPr>
        <w:t>organizing the partnership (leadership, staff commitments, training, and coordination of current programs);</w:t>
      </w:r>
    </w:p>
    <w:p w:rsidR="005025AD" w:rsidRPr="00F37077" w:rsidRDefault="005025AD" w:rsidP="00EC1F40">
      <w:pPr>
        <w:pStyle w:val="ListParagraph"/>
        <w:numPr>
          <w:ilvl w:val="0"/>
          <w:numId w:val="56"/>
        </w:numPr>
        <w:spacing w:after="0" w:line="276" w:lineRule="auto"/>
        <w:rPr>
          <w:rFonts w:ascii="Arial" w:eastAsiaTheme="minorHAnsi" w:hAnsi="Arial" w:cs="Arial"/>
          <w:sz w:val="24"/>
          <w:szCs w:val="24"/>
        </w:rPr>
      </w:pPr>
      <w:r w:rsidRPr="00F37077">
        <w:rPr>
          <w:rFonts w:ascii="Arial" w:eastAsiaTheme="minorHAnsi" w:hAnsi="Arial" w:cs="Arial"/>
          <w:sz w:val="24"/>
          <w:szCs w:val="24"/>
        </w:rPr>
        <w:t>completing an asset inventory of programs, retail establishments, and institution in the neighborhood of the expanded Wish School that could support changes in food, nutrition, and physical activity in that neighborhood;</w:t>
      </w:r>
      <w:r w:rsidRPr="005025AD">
        <w:rPr>
          <w:vertAlign w:val="superscript"/>
        </w:rPr>
        <w:footnoteReference w:id="120"/>
      </w:r>
      <w:r w:rsidRPr="00F37077">
        <w:rPr>
          <w:rFonts w:ascii="Arial" w:eastAsiaTheme="minorHAnsi" w:hAnsi="Arial" w:cs="Arial"/>
          <w:sz w:val="24"/>
          <w:szCs w:val="24"/>
        </w:rPr>
        <w:t xml:space="preserve"> </w:t>
      </w:r>
    </w:p>
    <w:p w:rsidR="005025AD" w:rsidRPr="00F37077" w:rsidRDefault="005025AD" w:rsidP="00EC1F40">
      <w:pPr>
        <w:pStyle w:val="ListParagraph"/>
        <w:numPr>
          <w:ilvl w:val="0"/>
          <w:numId w:val="56"/>
        </w:numPr>
        <w:spacing w:after="0" w:line="276" w:lineRule="auto"/>
        <w:rPr>
          <w:rFonts w:ascii="Arial" w:eastAsiaTheme="minorHAnsi" w:hAnsi="Arial" w:cs="Arial"/>
          <w:sz w:val="24"/>
          <w:szCs w:val="24"/>
        </w:rPr>
      </w:pPr>
      <w:r w:rsidRPr="00F37077">
        <w:rPr>
          <w:rFonts w:ascii="Arial" w:eastAsiaTheme="minorHAnsi" w:hAnsi="Arial" w:cs="Arial"/>
          <w:sz w:val="24"/>
          <w:szCs w:val="24"/>
        </w:rPr>
        <w:t xml:space="preserve">examining state and national models to guide our work; and </w:t>
      </w:r>
    </w:p>
    <w:p w:rsidR="005025AD" w:rsidRPr="00F37077" w:rsidRDefault="005025AD" w:rsidP="00EC1F40">
      <w:pPr>
        <w:pStyle w:val="ListParagraph"/>
        <w:numPr>
          <w:ilvl w:val="0"/>
          <w:numId w:val="56"/>
        </w:numPr>
        <w:spacing w:after="0" w:line="276" w:lineRule="auto"/>
        <w:rPr>
          <w:rFonts w:ascii="Arial" w:eastAsiaTheme="minorHAnsi" w:hAnsi="Arial" w:cs="Arial"/>
          <w:sz w:val="24"/>
          <w:szCs w:val="24"/>
        </w:rPr>
      </w:pPr>
      <w:r w:rsidRPr="00F37077">
        <w:rPr>
          <w:rFonts w:ascii="Arial" w:eastAsiaTheme="minorHAnsi" w:hAnsi="Arial" w:cs="Arial"/>
          <w:sz w:val="24"/>
          <w:szCs w:val="24"/>
        </w:rPr>
        <w:t xml:space="preserve">developing a draft framework for program planning.  </w:t>
      </w:r>
    </w:p>
    <w:p w:rsidR="005025AD" w:rsidRPr="005025AD" w:rsidRDefault="005025AD" w:rsidP="005025AD">
      <w:pPr>
        <w:spacing w:before="0" w:after="0"/>
        <w:contextualSpacing/>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The focus for FY 2020 would be on program development, maintaining community perspective, and the evaluation and potential expansion of the UConn service-learning course offerings that engage university students and faculty in delivery of SNAP-Ed or community projects in the northeast neighborhood.  The target for FY 2021 activities is the initial implementation of the coordinated plan and evaluation framework. Consequently, the following three-year SNAP-ED Plan would include a well-defined and cost-effective approach for multi-level SNAP-ED programming in an area of highest need in Connecticut.   </w:t>
      </w:r>
    </w:p>
    <w:p w:rsidR="005025AD" w:rsidRPr="005025AD" w:rsidRDefault="005025AD" w:rsidP="005025AD">
      <w:pPr>
        <w:spacing w:before="0" w:after="0"/>
        <w:rPr>
          <w:rFonts w:ascii="Arial" w:eastAsiaTheme="minorHAnsi" w:hAnsi="Arial" w:cs="Arial"/>
          <w:color w:val="auto"/>
          <w:sz w:val="24"/>
          <w:szCs w:val="24"/>
        </w:rPr>
      </w:pPr>
    </w:p>
    <w:p w:rsidR="005025AD" w:rsidRPr="00F37077" w:rsidRDefault="005025AD" w:rsidP="00EC1F40">
      <w:pPr>
        <w:pStyle w:val="ListParagraph"/>
        <w:widowControl w:val="0"/>
        <w:numPr>
          <w:ilvl w:val="0"/>
          <w:numId w:val="55"/>
        </w:numPr>
        <w:autoSpaceDN w:val="0"/>
        <w:spacing w:after="0" w:line="276" w:lineRule="auto"/>
        <w:ind w:right="789"/>
        <w:rPr>
          <w:rFonts w:ascii="Arial" w:eastAsia="Times New Roman" w:hAnsi="Arial" w:cs="Arial"/>
          <w:sz w:val="24"/>
          <w:szCs w:val="24"/>
        </w:rPr>
      </w:pPr>
      <w:r w:rsidRPr="00F37077">
        <w:rPr>
          <w:rFonts w:ascii="Arial" w:eastAsia="Times New Roman" w:hAnsi="Arial" w:cs="Arial"/>
          <w:b/>
          <w:i/>
          <w:sz w:val="24"/>
          <w:szCs w:val="24"/>
        </w:rPr>
        <w:t>Early childcare center food, nutrition, and physical activity written policy improvement</w:t>
      </w:r>
    </w:p>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i/>
          <w:sz w:val="24"/>
          <w:szCs w:val="24"/>
        </w:rPr>
        <w:t>Husky Nutrition</w:t>
      </w:r>
      <w:r w:rsidRPr="005025AD">
        <w:rPr>
          <w:rFonts w:ascii="Arial" w:eastAsiaTheme="minorHAnsi" w:hAnsi="Arial" w:cs="Arial"/>
          <w:sz w:val="24"/>
          <w:szCs w:val="24"/>
        </w:rPr>
        <w:t xml:space="preserve"> will develop workshops and technical assistance to provide support for early childcare directors and programs who participated in the policy enhancement series for the 69 centers in the City of Hartford and the 7 centers in the City of New Britain.</w:t>
      </w:r>
    </w:p>
    <w:p w:rsidR="005025AD" w:rsidRPr="005025AD" w:rsidRDefault="005025AD" w:rsidP="005025AD">
      <w:pPr>
        <w:spacing w:before="0" w:after="0"/>
        <w:rPr>
          <w:rFonts w:ascii="Arial" w:eastAsiaTheme="minorHAnsi" w:hAnsi="Arial" w:cs="Arial"/>
          <w:sz w:val="24"/>
          <w:szCs w:val="24"/>
        </w:rPr>
      </w:pPr>
    </w:p>
    <w:p w:rsidR="005025AD" w:rsidRPr="005025AD" w:rsidRDefault="005025AD" w:rsidP="005025AD">
      <w:pPr>
        <w:spacing w:before="0" w:after="0"/>
        <w:rPr>
          <w:rFonts w:ascii="Arial" w:eastAsiaTheme="minorHAnsi" w:hAnsi="Arial" w:cs="Arial"/>
          <w:b/>
          <w:color w:val="auto"/>
          <w:sz w:val="24"/>
          <w:szCs w:val="24"/>
        </w:rPr>
      </w:pPr>
    </w:p>
    <w:p w:rsidR="005025AD" w:rsidRPr="005025AD" w:rsidRDefault="005025AD" w:rsidP="005025AD">
      <w:pPr>
        <w:spacing w:before="0" w:after="0"/>
        <w:rPr>
          <w:rFonts w:ascii="Arial" w:eastAsiaTheme="minorHAnsi" w:hAnsi="Arial" w:cs="Arial"/>
          <w:b/>
          <w:color w:val="FF0000"/>
          <w:sz w:val="24"/>
          <w:szCs w:val="24"/>
        </w:rPr>
      </w:pPr>
      <w:r w:rsidRPr="005025AD">
        <w:rPr>
          <w:rFonts w:ascii="Arial" w:eastAsiaTheme="minorHAnsi" w:hAnsi="Arial" w:cs="Arial"/>
          <w:b/>
          <w:color w:val="auto"/>
          <w:sz w:val="24"/>
          <w:szCs w:val="24"/>
        </w:rPr>
        <w:t xml:space="preserve">Evidence Base: </w:t>
      </w:r>
    </w:p>
    <w:p w:rsidR="005025AD" w:rsidRPr="005025AD" w:rsidRDefault="005025AD" w:rsidP="005025AD">
      <w:pPr>
        <w:spacing w:before="0" w:after="0"/>
        <w:rPr>
          <w:rFonts w:ascii="Arial" w:eastAsiaTheme="minorHAnsi" w:hAnsi="Arial" w:cs="Arial"/>
          <w:b/>
          <w:color w:val="FF0000"/>
          <w:sz w:val="24"/>
          <w:szCs w:val="24"/>
        </w:rPr>
      </w:pPr>
    </w:p>
    <w:tbl>
      <w:tblPr>
        <w:tblStyle w:val="TableGrid24"/>
        <w:tblW w:w="9350" w:type="dxa"/>
        <w:tblLook w:val="04A0" w:firstRow="1" w:lastRow="0" w:firstColumn="1" w:lastColumn="0" w:noHBand="0" w:noVBand="1"/>
      </w:tblPr>
      <w:tblGrid>
        <w:gridCol w:w="3116"/>
        <w:gridCol w:w="3202"/>
        <w:gridCol w:w="3032"/>
      </w:tblGrid>
      <w:tr w:rsidR="005025AD" w:rsidRPr="005025AD" w:rsidTr="005025AD">
        <w:tc>
          <w:tcPr>
            <w:tcW w:w="3116" w:type="dxa"/>
            <w:shd w:val="clear" w:color="auto" w:fill="BFBFBF" w:themeFill="background1" w:themeFillShade="BF"/>
          </w:tcPr>
          <w:p w:rsidR="005025AD" w:rsidRPr="005025AD" w:rsidRDefault="005025AD" w:rsidP="005025AD">
            <w:pPr>
              <w:spacing w:before="0" w:after="0"/>
              <w:rPr>
                <w:rFonts w:ascii="Arial" w:eastAsia="Times New Roman" w:hAnsi="Arial" w:cs="Arial"/>
                <w:b/>
                <w:color w:val="auto"/>
                <w:sz w:val="24"/>
                <w:szCs w:val="24"/>
              </w:rPr>
            </w:pPr>
            <w:r w:rsidRPr="005025AD">
              <w:rPr>
                <w:rFonts w:ascii="Arial" w:eastAsia="Times New Roman" w:hAnsi="Arial" w:cs="Arial"/>
                <w:b/>
                <w:color w:val="auto"/>
                <w:sz w:val="24"/>
                <w:szCs w:val="24"/>
              </w:rPr>
              <w:t>Initiative</w:t>
            </w:r>
          </w:p>
        </w:tc>
        <w:tc>
          <w:tcPr>
            <w:tcW w:w="3202" w:type="dxa"/>
            <w:shd w:val="clear" w:color="auto" w:fill="BFBFBF" w:themeFill="background1" w:themeFillShade="BF"/>
          </w:tcPr>
          <w:p w:rsidR="005025AD" w:rsidRPr="005025AD" w:rsidRDefault="005025AD" w:rsidP="005025AD">
            <w:pPr>
              <w:spacing w:before="0" w:after="0"/>
              <w:rPr>
                <w:rFonts w:ascii="Arial" w:eastAsia="Times New Roman" w:hAnsi="Arial" w:cs="Arial"/>
                <w:b/>
                <w:color w:val="auto"/>
                <w:sz w:val="24"/>
                <w:szCs w:val="24"/>
              </w:rPr>
            </w:pPr>
            <w:r w:rsidRPr="005025AD">
              <w:rPr>
                <w:rFonts w:ascii="Arial" w:eastAsia="Times New Roman" w:hAnsi="Arial" w:cs="Arial"/>
                <w:b/>
                <w:color w:val="auto"/>
                <w:sz w:val="24"/>
                <w:szCs w:val="24"/>
              </w:rPr>
              <w:t>Level of Evidence</w:t>
            </w:r>
          </w:p>
        </w:tc>
        <w:tc>
          <w:tcPr>
            <w:tcW w:w="3032" w:type="dxa"/>
            <w:shd w:val="clear" w:color="auto" w:fill="BFBFBF" w:themeFill="background1" w:themeFillShade="BF"/>
          </w:tcPr>
          <w:p w:rsidR="005025AD" w:rsidRPr="005025AD" w:rsidRDefault="005025AD" w:rsidP="005025AD">
            <w:pPr>
              <w:spacing w:before="0" w:after="0"/>
              <w:rPr>
                <w:rFonts w:ascii="Arial" w:eastAsia="Times New Roman" w:hAnsi="Arial" w:cs="Arial"/>
                <w:b/>
                <w:color w:val="auto"/>
                <w:sz w:val="24"/>
                <w:szCs w:val="24"/>
              </w:rPr>
            </w:pPr>
            <w:r w:rsidRPr="005025AD">
              <w:rPr>
                <w:rFonts w:ascii="Arial" w:eastAsia="Times New Roman" w:hAnsi="Arial" w:cs="Arial"/>
                <w:b/>
                <w:color w:val="auto"/>
                <w:sz w:val="24"/>
                <w:szCs w:val="24"/>
              </w:rPr>
              <w:t>Supporting References</w:t>
            </w: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w:hAnsi="Arial" w:cs="Arial"/>
                <w:color w:val="auto"/>
                <w:sz w:val="24"/>
                <w:szCs w:val="24"/>
              </w:rPr>
            </w:pPr>
            <w:r w:rsidRPr="005025AD">
              <w:rPr>
                <w:rFonts w:ascii="Arial" w:eastAsia="Times" w:hAnsi="Arial" w:cs="Arial"/>
                <w:color w:val="auto"/>
                <w:sz w:val="24"/>
                <w:szCs w:val="24"/>
              </w:rPr>
              <w:t>SNAP4CT.org Online Platform</w:t>
            </w:r>
          </w:p>
        </w:tc>
        <w:tc>
          <w:tcPr>
            <w:tcW w:w="3202" w:type="dxa"/>
          </w:tcPr>
          <w:p w:rsidR="005025AD" w:rsidRPr="005025AD" w:rsidRDefault="005025AD" w:rsidP="005025AD">
            <w:pPr>
              <w:spacing w:before="0" w:after="0"/>
              <w:rPr>
                <w:rFonts w:ascii="Arial" w:eastAsia="Arial Unicode MS" w:hAnsi="Arial" w:cs="Arial"/>
                <w:color w:val="auto"/>
                <w:sz w:val="24"/>
                <w:szCs w:val="24"/>
              </w:rPr>
            </w:pPr>
            <w:r w:rsidRPr="005025AD">
              <w:rPr>
                <w:rFonts w:ascii="Arial" w:eastAsia="Arial Unicode MS" w:hAnsi="Arial" w:cs="Arial"/>
                <w:color w:val="auto"/>
                <w:sz w:val="24"/>
                <w:szCs w:val="24"/>
              </w:rPr>
              <w:t>Emerging</w:t>
            </w:r>
          </w:p>
          <w:p w:rsidR="005025AD" w:rsidRPr="005025AD" w:rsidRDefault="005025AD" w:rsidP="005025AD">
            <w:pPr>
              <w:numPr>
                <w:ilvl w:val="5"/>
                <w:numId w:val="0"/>
              </w:numPr>
              <w:spacing w:before="240" w:after="0"/>
              <w:outlineLvl w:val="5"/>
              <w:rPr>
                <w:rFonts w:ascii="Arial" w:eastAsia="Arial Unicode MS" w:hAnsi="Arial" w:cs="Arial"/>
                <w:color w:val="808080"/>
                <w:sz w:val="24"/>
                <w:szCs w:val="24"/>
              </w:rPr>
            </w:pPr>
            <w:r w:rsidRPr="005025AD">
              <w:rPr>
                <w:rFonts w:ascii="Arial" w:eastAsia="Arial Unicode MS" w:hAnsi="Arial" w:cs="Arial"/>
                <w:color w:val="auto"/>
                <w:sz w:val="24"/>
                <w:szCs w:val="24"/>
              </w:rPr>
              <w:t xml:space="preserve">Site development relies on the multiple reviews available for individual components and an overall framework as outlined by Oldenburg et. al. The information derived from the in-depth Google Analytics applied to the site also provides information on reach to the target audience.  </w:t>
            </w:r>
          </w:p>
        </w:tc>
        <w:tc>
          <w:tcPr>
            <w:tcW w:w="3032" w:type="dxa"/>
          </w:tcPr>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Oldenburg </w:t>
            </w:r>
            <w:r w:rsidRPr="005025AD">
              <w:rPr>
                <w:rFonts w:ascii="Arial" w:eastAsia="Times New Roman" w:hAnsi="Arial" w:cs="Arial"/>
                <w:i/>
                <w:color w:val="auto"/>
                <w:sz w:val="24"/>
                <w:szCs w:val="24"/>
              </w:rPr>
              <w:t xml:space="preserve">et al. </w:t>
            </w:r>
            <w:r w:rsidRPr="005025AD">
              <w:rPr>
                <w:rFonts w:ascii="Arial" w:eastAsia="Times New Roman" w:hAnsi="Arial" w:cs="Arial"/>
                <w:color w:val="auto"/>
                <w:sz w:val="24"/>
                <w:szCs w:val="24"/>
              </w:rPr>
              <w:t xml:space="preserve">New Technologies to Improve the Prevention and Management of Chronic Conditions in Populations, </w:t>
            </w:r>
            <w:r w:rsidRPr="005025AD">
              <w:rPr>
                <w:rFonts w:ascii="Arial" w:eastAsia="Times New Roman" w:hAnsi="Arial" w:cs="Arial"/>
                <w:i/>
                <w:color w:val="auto"/>
                <w:sz w:val="24"/>
                <w:szCs w:val="24"/>
              </w:rPr>
              <w:t>Ann.  Rev.  Public Health</w:t>
            </w:r>
            <w:r w:rsidRPr="005025AD">
              <w:rPr>
                <w:rFonts w:ascii="Arial" w:eastAsia="Times New Roman" w:hAnsi="Arial" w:cs="Arial"/>
                <w:color w:val="auto"/>
                <w:sz w:val="24"/>
                <w:szCs w:val="24"/>
              </w:rPr>
              <w:t xml:space="preserve"> 2015. 36:483-505 </w:t>
            </w:r>
            <w:hyperlink r:id="rId73" w:history="1">
              <w:r w:rsidRPr="005025AD">
                <w:rPr>
                  <w:rFonts w:ascii="Arial" w:eastAsia="Times New Roman" w:hAnsi="Arial" w:cs="Arial"/>
                  <w:color w:val="0000FF"/>
                  <w:sz w:val="24"/>
                  <w:szCs w:val="24"/>
                  <w:u w:val="single"/>
                </w:rPr>
                <w:t>www. annualreviews. org</w:t>
              </w:r>
            </w:hyperlink>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iCs/>
                <w:color w:val="auto"/>
                <w:sz w:val="24"/>
                <w:szCs w:val="24"/>
              </w:rPr>
            </w:pPr>
            <w:r w:rsidRPr="005025AD">
              <w:rPr>
                <w:rFonts w:ascii="Arial" w:eastAsia="Times" w:hAnsi="Arial" w:cs="Arial"/>
                <w:color w:val="auto"/>
                <w:sz w:val="24"/>
                <w:szCs w:val="24"/>
              </w:rPr>
              <w:t xml:space="preserve">“Husky Reads.” Literacy-based fruit and vegetable promotion with activity and tasting for preschool age children.  This program will be the focus of a control trial in this plan. </w:t>
            </w:r>
          </w:p>
        </w:tc>
        <w:tc>
          <w:tcPr>
            <w:tcW w:w="3202" w:type="dxa"/>
          </w:tcPr>
          <w:p w:rsidR="005025AD" w:rsidRPr="005025AD" w:rsidRDefault="005025AD" w:rsidP="005025AD">
            <w:pPr>
              <w:spacing w:before="0" w:after="0"/>
              <w:rPr>
                <w:rFonts w:ascii="Arial" w:eastAsia="Times" w:hAnsi="Arial" w:cs="Arial"/>
                <w:color w:val="auto"/>
                <w:sz w:val="24"/>
                <w:szCs w:val="24"/>
              </w:rPr>
            </w:pPr>
            <w:r w:rsidRPr="005025AD">
              <w:rPr>
                <w:rFonts w:ascii="Arial" w:eastAsia="Times" w:hAnsi="Arial" w:cs="Arial"/>
                <w:color w:val="auto"/>
                <w:sz w:val="24"/>
                <w:szCs w:val="24"/>
              </w:rPr>
              <w:t xml:space="preserve">Practice-tested </w:t>
            </w:r>
          </w:p>
          <w:p w:rsidR="005025AD" w:rsidRPr="005025AD" w:rsidRDefault="005025AD" w:rsidP="005025AD">
            <w:pPr>
              <w:spacing w:before="0" w:after="0"/>
              <w:rPr>
                <w:rFonts w:ascii="Arial" w:eastAsia="Times" w:hAnsi="Arial" w:cs="Arial"/>
                <w:color w:val="auto"/>
                <w:sz w:val="24"/>
                <w:szCs w:val="24"/>
              </w:rPr>
            </w:pPr>
          </w:p>
          <w:p w:rsidR="005025AD" w:rsidRPr="005025AD" w:rsidRDefault="005025AD" w:rsidP="005025AD">
            <w:pPr>
              <w:spacing w:before="0" w:after="0"/>
              <w:rPr>
                <w:rFonts w:ascii="Arial" w:eastAsia="Times" w:hAnsi="Arial" w:cs="Arial"/>
                <w:color w:val="auto"/>
                <w:sz w:val="24"/>
                <w:szCs w:val="24"/>
              </w:rPr>
            </w:pPr>
            <w:r w:rsidRPr="005025AD">
              <w:rPr>
                <w:rFonts w:ascii="Arial" w:eastAsia="Times" w:hAnsi="Arial" w:cs="Arial"/>
                <w:color w:val="auto"/>
                <w:sz w:val="24"/>
                <w:szCs w:val="24"/>
              </w:rPr>
              <w:t xml:space="preserve">Husky Reads significantly increased preschoolers’ correct identification of 2 types of fruits and 2 types of vegetables.  A significant correlation was found between correct identification of fruit and trying the fruit. </w:t>
            </w:r>
          </w:p>
          <w:p w:rsidR="005025AD" w:rsidRPr="005025AD" w:rsidRDefault="005025AD" w:rsidP="005025AD">
            <w:pPr>
              <w:autoSpaceDE w:val="0"/>
              <w:autoSpaceDN w:val="0"/>
              <w:adjustRightInd w:val="0"/>
              <w:spacing w:before="0" w:after="0"/>
              <w:rPr>
                <w:rFonts w:ascii="Arial" w:eastAsia="Times New Roman" w:hAnsi="Arial" w:cs="Arial"/>
                <w:iCs/>
                <w:color w:val="auto"/>
                <w:sz w:val="24"/>
                <w:szCs w:val="24"/>
              </w:rPr>
            </w:pPr>
            <w:r w:rsidRPr="005025AD">
              <w:rPr>
                <w:rFonts w:ascii="Arial" w:eastAsia="Times" w:hAnsi="Arial" w:cs="Arial"/>
                <w:color w:val="auto"/>
                <w:sz w:val="24"/>
                <w:szCs w:val="24"/>
              </w:rPr>
              <w:t>Other research shows 4-6 year olds exposed to vegetable-promoting picture books consumed almost twice as much carrots in proportion to other foods consumed than children without exposure to the book.</w:t>
            </w:r>
          </w:p>
        </w:tc>
        <w:tc>
          <w:tcPr>
            <w:tcW w:w="3032" w:type="dxa"/>
          </w:tcPr>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Coleman A, Coleman S, Ferris AM, Book-based nutritional literacy effects preschoolers' nutritional knowledge and willingness to consume fruits and vegetables: 2013 American Public Health Association National Conference, Boston, MA Paper #289287. </w:t>
            </w:r>
          </w:p>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New Roman" w:hAnsi="Arial" w:cs="Arial"/>
                <w:sz w:val="24"/>
                <w:szCs w:val="24"/>
              </w:rPr>
              <w:br/>
            </w:r>
            <w:r w:rsidRPr="005025AD">
              <w:rPr>
                <w:rFonts w:ascii="Arial" w:eastAsia="Times New Roman" w:hAnsi="Arial" w:cs="Arial"/>
                <w:sz w:val="24"/>
                <w:szCs w:val="24"/>
                <w:shd w:val="clear" w:color="auto" w:fill="FFFFFF"/>
              </w:rPr>
              <w:t>de Droog SM, Buijzen M, Valkenburg PM</w:t>
            </w:r>
            <w:r w:rsidRPr="005025AD">
              <w:rPr>
                <w:rFonts w:ascii="Arial" w:eastAsia="Times New Roman" w:hAnsi="Arial" w:cs="Arial"/>
                <w:i/>
                <w:sz w:val="24"/>
                <w:szCs w:val="24"/>
                <w:shd w:val="clear" w:color="auto" w:fill="FFFFFF"/>
              </w:rPr>
              <w:t xml:space="preserve">.  </w:t>
            </w:r>
            <w:r w:rsidRPr="005025AD">
              <w:rPr>
                <w:rFonts w:ascii="Arial" w:eastAsia="Times New Roman" w:hAnsi="Arial" w:cs="Arial"/>
                <w:sz w:val="24"/>
                <w:szCs w:val="24"/>
                <w:shd w:val="clear" w:color="auto" w:fill="FFFFFF"/>
              </w:rPr>
              <w:t xml:space="preserve">Enhancing children’s vegetable consumption using vegetable-promoting picture books.  The impact of interactive shared reading and character-product congruence.  </w:t>
            </w:r>
            <w:r w:rsidRPr="005025AD">
              <w:rPr>
                <w:rFonts w:ascii="Arial" w:eastAsia="Times New Roman" w:hAnsi="Arial" w:cs="Arial"/>
                <w:i/>
                <w:sz w:val="24"/>
                <w:szCs w:val="24"/>
                <w:shd w:val="clear" w:color="auto" w:fill="FFFFFF"/>
              </w:rPr>
              <w:t xml:space="preserve">Appetite.  2014.  73: 73-80. </w:t>
            </w: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w:hAnsi="Arial" w:cs="Arial"/>
                <w:color w:val="auto"/>
                <w:sz w:val="24"/>
                <w:szCs w:val="24"/>
              </w:rPr>
              <w:t xml:space="preserve">“Healthy Beverage Series.” Brief intervention series for caregivers of preschoolers. </w:t>
            </w:r>
          </w:p>
        </w:tc>
        <w:tc>
          <w:tcPr>
            <w:tcW w:w="3202" w:type="dxa"/>
          </w:tcPr>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Practice-tested proceeding to research-based</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heme="minorHAnsi" w:hAnsi="Arial" w:cs="Arial"/>
                <w:sz w:val="24"/>
                <w:szCs w:val="24"/>
              </w:rPr>
              <w:t xml:space="preserve">Randomized control trial with 10-week sugar-sweetened beverage education intervention and sham control on home food safety. Among SNAP recipients who consumed SSBs, the intervention group consumed significantly less SSB ounces than control at 6 months.  </w:t>
            </w:r>
          </w:p>
        </w:tc>
        <w:tc>
          <w:tcPr>
            <w:tcW w:w="3032" w:type="dxa"/>
          </w:tcPr>
          <w:p w:rsidR="005025AD" w:rsidRPr="005025AD" w:rsidRDefault="007215E5" w:rsidP="005025AD">
            <w:pPr>
              <w:spacing w:before="0" w:after="0"/>
              <w:rPr>
                <w:rFonts w:ascii="Arial" w:eastAsia="Times New Roman" w:hAnsi="Arial" w:cs="Arial"/>
                <w:color w:val="auto"/>
                <w:sz w:val="24"/>
                <w:szCs w:val="24"/>
              </w:rPr>
            </w:pPr>
            <w:hyperlink r:id="rId74" w:history="1">
              <w:r w:rsidR="005025AD" w:rsidRPr="00F37077">
                <w:rPr>
                  <w:rFonts w:ascii="Arial" w:eastAsia="Times New Roman" w:hAnsi="Arial" w:cs="Arial"/>
                  <w:color w:val="auto"/>
                  <w:sz w:val="24"/>
                  <w:szCs w:val="24"/>
                  <w:u w:val="single"/>
                  <w:bdr w:val="none" w:sz="0" w:space="0" w:color="auto" w:frame="1"/>
                  <w:shd w:val="clear" w:color="auto" w:fill="FFFFFF"/>
                </w:rPr>
                <w:t xml:space="preserve">Ferris, A. M., D. B.  Wakefield, K.  Lora, C.  Quesada.  Caretakers receiving SNAP are responsive to education to reduce preschool child sugar-sweetened beverage (SSB) consumption. </w:t>
              </w:r>
              <w:r w:rsidR="005025AD" w:rsidRPr="00F37077">
                <w:rPr>
                  <w:rFonts w:ascii="Arial" w:hAnsi="Arial" w:cs="Arial"/>
                  <w:color w:val="auto"/>
                  <w:sz w:val="24"/>
                  <w:szCs w:val="24"/>
                  <w:bdr w:val="none" w:sz="0" w:space="0" w:color="auto" w:frame="1"/>
                  <w:shd w:val="clear" w:color="auto" w:fill="FFFFFF"/>
                </w:rPr>
                <w:t> </w:t>
              </w:r>
              <w:r w:rsidR="005025AD" w:rsidRPr="00F37077">
                <w:rPr>
                  <w:rFonts w:ascii="Arial" w:eastAsia="Times New Roman" w:hAnsi="Arial" w:cs="Arial"/>
                  <w:color w:val="auto"/>
                  <w:sz w:val="24"/>
                  <w:szCs w:val="24"/>
                  <w:u w:val="single"/>
                  <w:bdr w:val="none" w:sz="0" w:space="0" w:color="auto" w:frame="1"/>
                  <w:shd w:val="clear" w:color="auto" w:fill="FFFFFF"/>
                </w:rPr>
                <w:t>FASEB J</w:t>
              </w:r>
              <w:r w:rsidR="005025AD" w:rsidRPr="00F37077">
                <w:rPr>
                  <w:rFonts w:ascii="Arial" w:hAnsi="Arial" w:cs="Arial"/>
                  <w:color w:val="auto"/>
                  <w:sz w:val="24"/>
                  <w:szCs w:val="24"/>
                  <w:bdr w:val="none" w:sz="0" w:space="0" w:color="auto" w:frame="1"/>
                  <w:shd w:val="clear" w:color="auto" w:fill="FFFFFF"/>
                </w:rPr>
                <w:t> </w:t>
              </w:r>
              <w:r w:rsidR="005025AD" w:rsidRPr="00F37077">
                <w:rPr>
                  <w:rFonts w:ascii="Arial" w:eastAsia="Times New Roman" w:hAnsi="Arial" w:cs="Arial"/>
                  <w:color w:val="auto"/>
                  <w:sz w:val="24"/>
                  <w:szCs w:val="24"/>
                  <w:u w:val="single"/>
                  <w:bdr w:val="none" w:sz="0" w:space="0" w:color="auto" w:frame="1"/>
                  <w:shd w:val="clear" w:color="auto" w:fill="FFFFFF"/>
                </w:rPr>
                <w:t>April 2014 28:252. 8</w:t>
              </w:r>
            </w:hyperlink>
            <w:r w:rsidR="005025AD" w:rsidRPr="00F37077">
              <w:rPr>
                <w:rFonts w:ascii="Arial" w:eastAsia="Times New Roman" w:hAnsi="Arial" w:cs="Arial"/>
                <w:color w:val="auto"/>
                <w:sz w:val="24"/>
                <w:szCs w:val="24"/>
              </w:rPr>
              <w:t>.</w:t>
            </w:r>
            <w:r w:rsidR="005025AD" w:rsidRPr="005025AD">
              <w:rPr>
                <w:rFonts w:ascii="Arial" w:eastAsia="Times New Roman" w:hAnsi="Arial" w:cs="Arial"/>
                <w:color w:val="auto"/>
                <w:sz w:val="24"/>
                <w:szCs w:val="24"/>
              </w:rPr>
              <w:t xml:space="preserve"> </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autoSpaceDE w:val="0"/>
              <w:autoSpaceDN w:val="0"/>
              <w:adjustRightInd w:val="0"/>
              <w:spacing w:before="0" w:after="0"/>
              <w:rPr>
                <w:rFonts w:ascii="Arial" w:eastAsia="Times New Roman" w:hAnsi="Arial" w:cs="Arial"/>
                <w:iCs/>
                <w:sz w:val="24"/>
                <w:szCs w:val="24"/>
              </w:rPr>
            </w:pP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w:hAnsi="Arial" w:cs="Arial"/>
                <w:color w:val="auto"/>
                <w:sz w:val="24"/>
                <w:szCs w:val="24"/>
              </w:rPr>
              <w:t xml:space="preserve">“Little City Sprouts.” Farm to Preschool with gardening and cooking lessons. </w:t>
            </w:r>
          </w:p>
        </w:tc>
        <w:tc>
          <w:tcPr>
            <w:tcW w:w="3202" w:type="dxa"/>
          </w:tcPr>
          <w:p w:rsidR="005025AD" w:rsidRPr="005025AD" w:rsidRDefault="005025AD" w:rsidP="005025AD">
            <w:pPr>
              <w:autoSpaceDE w:val="0"/>
              <w:autoSpaceDN w:val="0"/>
              <w:adjustRightInd w:val="0"/>
              <w:spacing w:before="0" w:after="0"/>
              <w:outlineLvl w:val="5"/>
              <w:rPr>
                <w:rFonts w:ascii="Arial" w:eastAsia="Times New Roman" w:hAnsi="Arial" w:cs="Arial"/>
                <w:color w:val="auto"/>
                <w:sz w:val="24"/>
                <w:szCs w:val="24"/>
              </w:rPr>
            </w:pPr>
            <w:r w:rsidRPr="005025AD">
              <w:rPr>
                <w:rFonts w:ascii="Arial" w:eastAsia="Times New Roman" w:hAnsi="Arial" w:cs="Arial"/>
                <w:color w:val="auto"/>
                <w:sz w:val="24"/>
                <w:szCs w:val="24"/>
              </w:rPr>
              <w:t xml:space="preserve">Varies / Research-tested for school-age children.  </w:t>
            </w:r>
          </w:p>
          <w:p w:rsidR="005025AD" w:rsidRPr="005025AD" w:rsidRDefault="005025AD" w:rsidP="005025AD">
            <w:pPr>
              <w:autoSpaceDE w:val="0"/>
              <w:autoSpaceDN w:val="0"/>
              <w:adjustRightInd w:val="0"/>
              <w:spacing w:before="0" w:after="0"/>
              <w:outlineLvl w:val="5"/>
              <w:rPr>
                <w:rFonts w:ascii="Arial" w:eastAsia="Times New Roman" w:hAnsi="Arial" w:cs="Arial"/>
                <w:color w:val="auto"/>
                <w:sz w:val="24"/>
                <w:szCs w:val="24"/>
              </w:rPr>
            </w:pPr>
          </w:p>
          <w:p w:rsidR="005025AD" w:rsidRPr="005025AD" w:rsidRDefault="005025AD" w:rsidP="005025AD">
            <w:pPr>
              <w:autoSpaceDE w:val="0"/>
              <w:autoSpaceDN w:val="0"/>
              <w:adjustRightInd w:val="0"/>
              <w:spacing w:before="0" w:after="0"/>
              <w:outlineLvl w:val="5"/>
              <w:rPr>
                <w:rFonts w:ascii="Arial" w:eastAsia="Times New Roman" w:hAnsi="Arial" w:cs="Arial"/>
                <w:color w:val="auto"/>
                <w:sz w:val="24"/>
                <w:szCs w:val="24"/>
              </w:rPr>
            </w:pPr>
            <w:r w:rsidRPr="005025AD">
              <w:rPr>
                <w:rFonts w:ascii="Arial" w:eastAsia="Times New Roman" w:hAnsi="Arial" w:cs="Arial"/>
                <w:color w:val="auto"/>
                <w:sz w:val="24"/>
                <w:szCs w:val="24"/>
              </w:rPr>
              <w:t xml:space="preserve">Less available data for preschool age children. </w:t>
            </w:r>
          </w:p>
          <w:p w:rsidR="005025AD" w:rsidRPr="005025AD" w:rsidRDefault="005025AD" w:rsidP="005025AD">
            <w:pPr>
              <w:shd w:val="clear" w:color="auto" w:fill="FFFFFF"/>
              <w:spacing w:before="0" w:after="100" w:afterAutospacing="1"/>
              <w:rPr>
                <w:rFonts w:ascii="Arial" w:eastAsiaTheme="minorHAnsi" w:hAnsi="Arial" w:cs="Arial"/>
                <w:color w:val="auto"/>
                <w:sz w:val="24"/>
                <w:szCs w:val="24"/>
              </w:rPr>
            </w:pPr>
            <w:r w:rsidRPr="005025AD">
              <w:rPr>
                <w:rFonts w:ascii="Arial" w:eastAsiaTheme="minorHAnsi" w:hAnsi="Arial" w:cs="Arial"/>
                <w:color w:val="auto"/>
                <w:sz w:val="24"/>
                <w:szCs w:val="24"/>
              </w:rPr>
              <w:t xml:space="preserve">In the SNAP-Ed toolkit, the Coordinated Approach to Child Health Early Childhood (CEC) program was research-tested.  </w:t>
            </w:r>
            <w:r w:rsidRPr="005025AD">
              <w:rPr>
                <w:rFonts w:ascii="Arial" w:eastAsia="Times New Roman" w:hAnsi="Arial" w:cs="Arial"/>
                <w:color w:val="auto"/>
                <w:sz w:val="24"/>
                <w:szCs w:val="24"/>
              </w:rPr>
              <w:t xml:space="preserve">Observed outcomes included a statistically significant increase in Level 5 PA, significant increase in FV intake among intervention and control groups, and a decrease in overweight and obesity in the intervention group (no change among controls).  </w:t>
            </w:r>
            <w:r w:rsidRPr="005025AD">
              <w:rPr>
                <w:rFonts w:ascii="Arial" w:eastAsiaTheme="minorHAnsi" w:hAnsi="Arial" w:cs="Arial"/>
                <w:color w:val="auto"/>
                <w:sz w:val="24"/>
                <w:szCs w:val="24"/>
              </w:rPr>
              <w:t xml:space="preserve">SNAP-Ed toolkit lists four programs that use farm-to-child and gardening as a strategy: 1 research-tested (CEC), 1 practice-tested (HOTM), 2 emerging (NYS F2PS &amp; Food Hero). </w:t>
            </w:r>
          </w:p>
        </w:tc>
        <w:tc>
          <w:tcPr>
            <w:tcW w:w="3032" w:type="dxa"/>
          </w:tcPr>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SNAP-Ed Strategies &amp; Interventions: An Obesity Prevention Toolkit.</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Savoie-Roskos MR, Wengreen H, Durward C. (2017) Increasing fruit and vegetable intake among children and youth through gardening-based interventions: A Systemic review.  J Acad Nutr Diet  117:240-250.</w:t>
            </w: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 </w:t>
            </w:r>
          </w:p>
          <w:p w:rsidR="005025AD" w:rsidRPr="005025AD" w:rsidRDefault="005025AD" w:rsidP="005025AD">
            <w:pPr>
              <w:autoSpaceDE w:val="0"/>
              <w:autoSpaceDN w:val="0"/>
              <w:adjustRightInd w:val="0"/>
              <w:spacing w:before="0" w:after="0"/>
              <w:rPr>
                <w:rFonts w:ascii="Arial" w:eastAsia="Times New Roman" w:hAnsi="Arial" w:cs="Arial"/>
                <w:iCs/>
                <w:sz w:val="24"/>
                <w:szCs w:val="24"/>
              </w:rPr>
            </w:pP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w:hAnsi="Arial" w:cs="Arial"/>
                <w:color w:val="auto"/>
                <w:sz w:val="24"/>
                <w:szCs w:val="24"/>
              </w:rPr>
              <w:t>Husky Nutrition On-the-Go, Brief interventions</w:t>
            </w:r>
          </w:p>
        </w:tc>
        <w:tc>
          <w:tcPr>
            <w:tcW w:w="3202" w:type="dxa"/>
          </w:tcPr>
          <w:p w:rsidR="005025AD" w:rsidRPr="005025AD" w:rsidRDefault="005025AD" w:rsidP="005025AD">
            <w:pPr>
              <w:spacing w:before="0" w:after="0"/>
              <w:rPr>
                <w:rFonts w:ascii="Arial" w:eastAsia="Arial Unicode MS" w:hAnsi="Arial" w:cs="Arial"/>
                <w:color w:val="auto"/>
                <w:sz w:val="24"/>
                <w:szCs w:val="24"/>
              </w:rPr>
            </w:pPr>
            <w:r w:rsidRPr="005025AD">
              <w:rPr>
                <w:rFonts w:ascii="Arial" w:eastAsia="Arial Unicode MS" w:hAnsi="Arial" w:cs="Arial"/>
                <w:color w:val="auto"/>
                <w:sz w:val="24"/>
                <w:szCs w:val="24"/>
              </w:rPr>
              <w:t>Practice-tested</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autoSpaceDE w:val="0"/>
              <w:autoSpaceDN w:val="0"/>
              <w:adjustRightInd w:val="0"/>
              <w:spacing w:before="0" w:after="0"/>
              <w:rPr>
                <w:rFonts w:ascii="Arial" w:eastAsia="Arial Unicode MS" w:hAnsi="Arial" w:cs="Arial"/>
                <w:sz w:val="24"/>
                <w:szCs w:val="24"/>
              </w:rPr>
            </w:pPr>
            <w:r w:rsidRPr="005025AD">
              <w:rPr>
                <w:rFonts w:ascii="Arial" w:eastAsia="Arial Unicode MS" w:hAnsi="Arial" w:cs="Arial"/>
                <w:sz w:val="24"/>
                <w:szCs w:val="24"/>
              </w:rPr>
              <w:t xml:space="preserve">Average knowledge score improved significantly from 45% to 63% correct pre- to post-test.  Participants also demonstrated intent to change behavior. </w:t>
            </w:r>
          </w:p>
        </w:tc>
        <w:tc>
          <w:tcPr>
            <w:tcW w:w="3032"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New Roman" w:hAnsi="Arial" w:cs="Arial"/>
                <w:sz w:val="24"/>
                <w:szCs w:val="24"/>
              </w:rPr>
              <w:t>Pierce, M.B., K. A. Hudson, K. R.  Lora, E. Havens, and A. M.  Ferris.  (2011). The Husky Byte Program Delivering Nutrition Education One Sound Byte at a Time; J</w:t>
            </w:r>
            <w:r w:rsidRPr="005025AD">
              <w:rPr>
                <w:rFonts w:ascii="Arial" w:eastAsia="Times New Roman" w:hAnsi="Arial" w:cs="Arial"/>
                <w:i/>
                <w:sz w:val="24"/>
                <w:szCs w:val="24"/>
              </w:rPr>
              <w:t xml:space="preserve">. Nutr. Edu. Behav. </w:t>
            </w:r>
            <w:r w:rsidRPr="005025AD">
              <w:rPr>
                <w:rFonts w:ascii="Arial" w:eastAsia="Times New Roman" w:hAnsi="Arial" w:cs="Arial"/>
                <w:sz w:val="24"/>
                <w:szCs w:val="24"/>
              </w:rPr>
              <w:t xml:space="preserve">43:135-7. </w:t>
            </w: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Husky Smart Shopping - Grocery tours</w:t>
            </w:r>
          </w:p>
        </w:tc>
        <w:tc>
          <w:tcPr>
            <w:tcW w:w="3202" w:type="dxa"/>
          </w:tcPr>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Practice-tested</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The SNAP-Ed toolkit lists Cooking Matters as evidence-based. </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p>
        </w:tc>
        <w:tc>
          <w:tcPr>
            <w:tcW w:w="3032" w:type="dxa"/>
          </w:tcPr>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SNAP-Ed Strategies &amp; Interventions: An Obesity Prevention Toolkit.</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Hartmann-Boyce, J. </w:t>
            </w:r>
            <w:r w:rsidRPr="005025AD">
              <w:rPr>
                <w:rFonts w:ascii="Arial" w:eastAsia="Times New Roman" w:hAnsi="Arial" w:cs="Arial"/>
                <w:i/>
                <w:sz w:val="24"/>
                <w:szCs w:val="24"/>
              </w:rPr>
              <w:t>et al</w:t>
            </w:r>
            <w:r w:rsidRPr="005025AD">
              <w:rPr>
                <w:rFonts w:ascii="Arial" w:eastAsia="Times New Roman" w:hAnsi="Arial" w:cs="Arial"/>
                <w:sz w:val="24"/>
                <w:szCs w:val="24"/>
              </w:rPr>
              <w:t>. (2018). Grocery store interventions to change food purchasing behaviors: a systemic review of randomized controlled trials. Amer. J. Clin. Nutr. 107:1004-1016.</w:t>
            </w: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New Roman" w:hAnsi="Arial" w:cs="Arial"/>
                <w:sz w:val="24"/>
                <w:szCs w:val="24"/>
              </w:rPr>
              <w:t>Husky Smart Shopping - POP</w:t>
            </w:r>
          </w:p>
        </w:tc>
        <w:tc>
          <w:tcPr>
            <w:tcW w:w="3202" w:type="dxa"/>
          </w:tcPr>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Emerging – but research-tested if implemented as part of a larger program as done in Baltimore or California. </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Unpublished results from our FY2017 evaluation found that of SNAP-eligible respondents who participated in the program, 66% intended to make the recipe, 59% planned to buy at least 3 vegetables at the market and 79% planned to use a financial incentive. </w:t>
            </w:r>
          </w:p>
        </w:tc>
        <w:tc>
          <w:tcPr>
            <w:tcW w:w="3032" w:type="dxa"/>
          </w:tcPr>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SNAP-Ed Strategies &amp; Interventions:  An Obesity Prevention Toolkit for States lists “Pick It, Try It, Like It”</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New Roman" w:hAnsi="Arial" w:cs="Arial"/>
                <w:sz w:val="24"/>
                <w:szCs w:val="24"/>
              </w:rPr>
              <w:t>Havens, E. Unpublished results, FY 2017</w:t>
            </w:r>
          </w:p>
        </w:tc>
      </w:tr>
      <w:tr w:rsidR="005025AD" w:rsidRPr="005025AD" w:rsidTr="005025AD">
        <w:tc>
          <w:tcPr>
            <w:tcW w:w="3116"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w:hAnsi="Arial" w:cs="Arial"/>
                <w:color w:val="auto"/>
                <w:sz w:val="24"/>
                <w:szCs w:val="24"/>
              </w:rPr>
              <w:t>Early Care PSE Change</w:t>
            </w:r>
          </w:p>
        </w:tc>
        <w:tc>
          <w:tcPr>
            <w:tcW w:w="3202" w:type="dxa"/>
          </w:tcPr>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New Roman" w:hAnsi="Arial" w:cs="Arial"/>
                <w:iCs/>
                <w:sz w:val="24"/>
                <w:szCs w:val="24"/>
              </w:rPr>
              <w:t>Practice / Research-tested</w:t>
            </w:r>
          </w:p>
          <w:p w:rsidR="005025AD" w:rsidRPr="005025AD" w:rsidRDefault="005025AD" w:rsidP="005025AD">
            <w:pPr>
              <w:autoSpaceDE w:val="0"/>
              <w:autoSpaceDN w:val="0"/>
              <w:adjustRightInd w:val="0"/>
              <w:spacing w:before="0" w:after="0"/>
              <w:rPr>
                <w:rFonts w:ascii="Arial" w:eastAsia="Times New Roman" w:hAnsi="Arial" w:cs="Arial"/>
                <w:iCs/>
                <w:sz w:val="24"/>
                <w:szCs w:val="24"/>
              </w:rPr>
            </w:pPr>
          </w:p>
          <w:p w:rsidR="005025AD" w:rsidRPr="005025AD" w:rsidRDefault="005025AD" w:rsidP="005025AD">
            <w:pPr>
              <w:autoSpaceDE w:val="0"/>
              <w:autoSpaceDN w:val="0"/>
              <w:adjustRightInd w:val="0"/>
              <w:spacing w:before="0" w:after="0"/>
              <w:rPr>
                <w:rFonts w:ascii="Arial" w:eastAsia="Times New Roman" w:hAnsi="Arial" w:cs="Arial"/>
                <w:iCs/>
                <w:sz w:val="24"/>
                <w:szCs w:val="24"/>
              </w:rPr>
            </w:pPr>
            <w:r w:rsidRPr="005025AD">
              <w:rPr>
                <w:rFonts w:ascii="Arial" w:eastAsia="Times New Roman" w:hAnsi="Arial" w:cs="Arial"/>
                <w:iCs/>
                <w:sz w:val="24"/>
                <w:szCs w:val="24"/>
              </w:rPr>
              <w:t>There is limited evidence for policy change oriented initiatives; however, improvement in practices was considered research-tested for Go NAP SACC and practice-tested for several other programs, especially as part of a broader intervention.</w:t>
            </w:r>
          </w:p>
        </w:tc>
        <w:tc>
          <w:tcPr>
            <w:tcW w:w="3032" w:type="dxa"/>
          </w:tcPr>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SNAP-Ed Strategies &amp; Interventions: An Obesity Prevention Toolkit for States. (National Early Care &amp; Education Learning Collaboratives; Go NAP SACC, Eat Well Play Hard in Child Care Settings).</w:t>
            </w:r>
          </w:p>
          <w:p w:rsidR="005025AD" w:rsidRPr="005025AD" w:rsidRDefault="005025AD" w:rsidP="005025AD">
            <w:pPr>
              <w:autoSpaceDE w:val="0"/>
              <w:autoSpaceDN w:val="0"/>
              <w:adjustRightInd w:val="0"/>
              <w:spacing w:before="0" w:after="0"/>
              <w:rPr>
                <w:rFonts w:ascii="Arial" w:eastAsia="Times New Roman" w:hAnsi="Arial" w:cs="Arial"/>
                <w:iCs/>
                <w:sz w:val="24"/>
                <w:szCs w:val="24"/>
              </w:rPr>
            </w:pPr>
          </w:p>
        </w:tc>
      </w:tr>
    </w:tbl>
    <w:p w:rsidR="005025AD" w:rsidRPr="005025AD" w:rsidRDefault="005025AD" w:rsidP="005025AD">
      <w:pPr>
        <w:spacing w:before="0" w:after="200" w:line="276" w:lineRule="auto"/>
        <w:rPr>
          <w:rFonts w:ascii="Arial" w:eastAsiaTheme="minorHAnsi" w:hAnsi="Arial" w:cs="Arial"/>
          <w:color w:val="auto"/>
          <w:sz w:val="24"/>
          <w:szCs w:val="24"/>
        </w:rPr>
      </w:pP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Key Performance Indicators (KPIs):</w:t>
      </w:r>
    </w:p>
    <w:p w:rsidR="005025AD" w:rsidRPr="005025AD" w:rsidRDefault="005025AD" w:rsidP="005025AD">
      <w:pPr>
        <w:widowControl w:val="0"/>
        <w:spacing w:before="0" w:after="0"/>
        <w:rPr>
          <w:rFonts w:ascii="Arial" w:eastAsia="Times New Roman" w:hAnsi="Arial" w:cs="Arial"/>
          <w:sz w:val="24"/>
          <w:szCs w:val="24"/>
        </w:rPr>
      </w:pPr>
    </w:p>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 xml:space="preserve">To evaluate project implementation, </w:t>
      </w:r>
      <w:r w:rsidRPr="005025AD">
        <w:rPr>
          <w:rFonts w:ascii="Arial" w:eastAsia="Times New Roman" w:hAnsi="Arial" w:cs="Arial"/>
          <w:i/>
          <w:sz w:val="24"/>
          <w:szCs w:val="24"/>
        </w:rPr>
        <w:t>Husky Nutrition m</w:t>
      </w:r>
      <w:r w:rsidRPr="005025AD">
        <w:rPr>
          <w:rFonts w:ascii="Arial" w:eastAsia="Times New Roman" w:hAnsi="Arial" w:cs="Arial"/>
          <w:sz w:val="24"/>
          <w:szCs w:val="24"/>
        </w:rPr>
        <w:t xml:space="preserve">anagement will compare the projected outcomes with the EARS data for the number reached for each of the following numeric indicators:  direct programs, direct education participants, contacts, and indirect contacts.  Management will conduct further analysis of the number, type and location of community education sites; direct education programs to SNAP recipients; train-the-trainer sessions to collaborating partners; and collaboration meetings with public and private agencies, coalitions, task forces, and other planning groups that directly result in SNAP-Ed programming, to measure progress towards meeting project performance measures.  In addition, </w:t>
      </w:r>
      <w:r w:rsidRPr="005025AD">
        <w:rPr>
          <w:rFonts w:ascii="Arial" w:eastAsia="Times New Roman" w:hAnsi="Arial" w:cs="Arial"/>
          <w:i/>
          <w:sz w:val="24"/>
          <w:szCs w:val="24"/>
        </w:rPr>
        <w:t xml:space="preserve">Husky Nutrition </w:t>
      </w:r>
      <w:r w:rsidRPr="005025AD">
        <w:rPr>
          <w:rFonts w:ascii="Arial" w:eastAsia="Times New Roman" w:hAnsi="Arial" w:cs="Arial"/>
          <w:sz w:val="24"/>
          <w:szCs w:val="24"/>
        </w:rPr>
        <w:t xml:space="preserve">management will monitor and record program fidelity on a regular schedule and will seek feedback about program delivery from program educators and site directors.  Specifically, program educators complete a debriefing form after conducting direct education sessions and site directors have the opportunity to complete a satisfaction survey to inform the Program Manager.  The Program Manager uses this information to identify opportunities for program improvements.  </w:t>
      </w:r>
    </w:p>
    <w:p w:rsidR="005025AD" w:rsidRPr="005025AD" w:rsidRDefault="005025AD" w:rsidP="005025AD">
      <w:pPr>
        <w:widowControl w:val="0"/>
        <w:spacing w:before="0" w:after="0"/>
        <w:rPr>
          <w:rFonts w:ascii="Arial" w:eastAsia="Times New Roman" w:hAnsi="Arial" w:cs="Arial"/>
          <w:sz w:val="24"/>
          <w:szCs w:val="24"/>
        </w:rPr>
      </w:pPr>
    </w:p>
    <w:tbl>
      <w:tblPr>
        <w:tblStyle w:val="TableGrid24"/>
        <w:tblW w:w="0" w:type="auto"/>
        <w:tblLook w:val="04A0" w:firstRow="1" w:lastRow="0" w:firstColumn="1" w:lastColumn="0" w:noHBand="0" w:noVBand="1"/>
      </w:tblPr>
      <w:tblGrid>
        <w:gridCol w:w="2178"/>
        <w:gridCol w:w="7398"/>
      </w:tblGrid>
      <w:tr w:rsidR="005025AD" w:rsidRPr="005025AD" w:rsidTr="005025AD">
        <w:tc>
          <w:tcPr>
            <w:tcW w:w="9576" w:type="dxa"/>
            <w:gridSpan w:val="2"/>
            <w:shd w:val="clear" w:color="auto" w:fill="D9D9D9" w:themeFill="background1" w:themeFillShade="D9"/>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b/>
                <w:i/>
                <w:color w:val="auto"/>
                <w:sz w:val="24"/>
                <w:szCs w:val="24"/>
              </w:rPr>
              <w:t>Husky Nutrition – Key Performance Indicators</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Initiative</w:t>
            </w:r>
          </w:p>
        </w:tc>
        <w:tc>
          <w:tcPr>
            <w:tcW w:w="739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Indicators</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SNAP4CT.org Online Platform</w:t>
            </w:r>
          </w:p>
        </w:tc>
        <w:tc>
          <w:tcPr>
            <w:tcW w:w="7398" w:type="dxa"/>
          </w:tcPr>
          <w:p w:rsidR="005025AD" w:rsidRPr="005025AD" w:rsidRDefault="005025AD" w:rsidP="005025AD">
            <w:pPr>
              <w:tabs>
                <w:tab w:val="right" w:leader="dot" w:pos="9360"/>
              </w:tabs>
              <w:spacing w:before="0" w:after="120"/>
              <w:contextualSpacing/>
              <w:rPr>
                <w:rFonts w:ascii="Arial" w:eastAsiaTheme="minorHAnsi" w:hAnsi="Arial" w:cs="Arial"/>
                <w:color w:val="auto"/>
                <w:sz w:val="24"/>
                <w:szCs w:val="24"/>
              </w:rPr>
            </w:pPr>
            <w:r w:rsidRPr="005025AD">
              <w:rPr>
                <w:rFonts w:ascii="Arial" w:eastAsiaTheme="minorHAnsi" w:hAnsi="Arial" w:cs="Arial"/>
                <w:i/>
                <w:color w:val="auto"/>
                <w:sz w:val="24"/>
                <w:szCs w:val="24"/>
              </w:rPr>
              <w:t>Formative</w:t>
            </w:r>
            <w:r w:rsidRPr="005025AD">
              <w:rPr>
                <w:rFonts w:ascii="Arial" w:eastAsiaTheme="minorHAnsi" w:hAnsi="Arial" w:cs="Arial"/>
                <w:color w:val="auto"/>
                <w:sz w:val="24"/>
                <w:szCs w:val="24"/>
              </w:rPr>
              <w:t xml:space="preserve">:  Client and site availability to electronic devices and receptiveness to receive or deliver nutrition education electronically. Assess the interest and engagement of SNAP-Ed eligible SNAP4CT.org users through online and in-person satisfaction surveys as deemed appropriate to test/develop materials.  (See evaluation.) </w:t>
            </w:r>
          </w:p>
          <w:p w:rsidR="005025AD" w:rsidRPr="005025AD" w:rsidRDefault="005025AD" w:rsidP="005025AD">
            <w:pPr>
              <w:tabs>
                <w:tab w:val="right" w:leader="dot" w:pos="9360"/>
              </w:tabs>
              <w:spacing w:before="0" w:after="120"/>
              <w:contextualSpacing/>
              <w:rPr>
                <w:rFonts w:ascii="Arial" w:eastAsiaTheme="minorHAnsi" w:hAnsi="Arial" w:cs="Arial"/>
                <w:b/>
                <w:color w:val="auto"/>
                <w:sz w:val="24"/>
                <w:szCs w:val="24"/>
              </w:rPr>
            </w:pPr>
            <w:r w:rsidRPr="005025AD">
              <w:rPr>
                <w:rFonts w:ascii="Arial" w:eastAsiaTheme="minorHAnsi" w:hAnsi="Arial" w:cs="Arial"/>
                <w:i/>
                <w:color w:val="auto"/>
                <w:sz w:val="24"/>
                <w:szCs w:val="24"/>
              </w:rPr>
              <w:t>Process</w:t>
            </w:r>
            <w:r w:rsidRPr="005025AD">
              <w:rPr>
                <w:rFonts w:ascii="Arial" w:eastAsiaTheme="minorHAnsi" w:hAnsi="Arial" w:cs="Arial"/>
                <w:color w:val="auto"/>
                <w:sz w:val="24"/>
                <w:szCs w:val="24"/>
              </w:rPr>
              <w:t xml:space="preserve">: Google Analytics will track key weekly and monthly website metrics including; number of visitors/users, page views, location of user (filtered by CT and outside of CT), location of user by town, and technology used to access site (mobile phone, tablet, desktop computer).  Available social media metrics and the growth/stability in eNewsletter subscribers will also be reviewed on a regular basis. </w:t>
            </w:r>
          </w:p>
          <w:p w:rsidR="005025AD" w:rsidRPr="005025AD" w:rsidRDefault="005025AD" w:rsidP="005025AD">
            <w:pPr>
              <w:tabs>
                <w:tab w:val="right" w:leader="dot" w:pos="9360"/>
              </w:tabs>
              <w:spacing w:before="0" w:after="120"/>
              <w:contextualSpacing/>
              <w:rPr>
                <w:rFonts w:ascii="Arial" w:eastAsiaTheme="minorHAnsi" w:hAnsi="Arial" w:cs="Arial"/>
                <w:b/>
                <w:color w:val="auto"/>
                <w:sz w:val="24"/>
                <w:szCs w:val="24"/>
              </w:rPr>
            </w:pPr>
            <w:r w:rsidRPr="005025AD">
              <w:rPr>
                <w:rFonts w:ascii="Arial" w:eastAsiaTheme="minorHAnsi" w:hAnsi="Arial" w:cs="Arial"/>
                <w:i/>
                <w:color w:val="auto"/>
                <w:sz w:val="24"/>
                <w:szCs w:val="24"/>
              </w:rPr>
              <w:t>Outcome</w:t>
            </w:r>
            <w:r w:rsidRPr="005025AD">
              <w:rPr>
                <w:rFonts w:ascii="Arial" w:eastAsiaTheme="minorHAnsi" w:hAnsi="Arial" w:cs="Arial"/>
                <w:color w:val="auto"/>
                <w:sz w:val="24"/>
                <w:szCs w:val="24"/>
              </w:rPr>
              <w:t xml:space="preserve">: Comparison of analytical data with previous years will show changes in use overall and by specific platforms and topics over time.  The percent of repeat views and time spent on the site and page will gauge client engagement.  Documenting the number of entities that incorporate SNAP4CT social media into their food, nutrition, and physical activity promotional and educational materials, as well as, include a link on their website will measure partner confidence of SNAP4CT as a source of information for their clients. </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Reads/</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Little City Sprouts</w:t>
            </w:r>
          </w:p>
        </w:tc>
        <w:tc>
          <w:tcPr>
            <w:tcW w:w="7398" w:type="dxa"/>
          </w:tcPr>
          <w:p w:rsidR="005025AD" w:rsidRPr="005025AD" w:rsidRDefault="005025AD" w:rsidP="005025AD">
            <w:pPr>
              <w:spacing w:before="0" w:after="0" w:line="216" w:lineRule="auto"/>
              <w:rPr>
                <w:rFonts w:ascii="Arial" w:eastAsia="Times New Roman" w:hAnsi="Arial" w:cs="Arial"/>
                <w:b/>
                <w:bCs/>
                <w:color w:val="auto"/>
                <w:sz w:val="24"/>
                <w:szCs w:val="24"/>
              </w:rPr>
            </w:pPr>
            <w:r w:rsidRPr="005025AD">
              <w:rPr>
                <w:rFonts w:ascii="Arial" w:eastAsia="Times New Roman" w:hAnsi="Arial" w:cs="Arial"/>
                <w:i/>
                <w:color w:val="auto"/>
                <w:sz w:val="24"/>
                <w:szCs w:val="24"/>
              </w:rPr>
              <w:t>Process</w:t>
            </w:r>
            <w:r w:rsidRPr="005025AD">
              <w:rPr>
                <w:rFonts w:ascii="Arial" w:eastAsia="Times New Roman" w:hAnsi="Arial" w:cs="Arial"/>
                <w:color w:val="auto"/>
                <w:sz w:val="24"/>
                <w:szCs w:val="24"/>
              </w:rPr>
              <w:t xml:space="preserve">:  Number of sites, sessions, and clients. Site and teacher satisfaction with program.  </w:t>
            </w:r>
          </w:p>
          <w:p w:rsidR="005025AD" w:rsidRPr="005025AD" w:rsidRDefault="005025AD" w:rsidP="005025AD">
            <w:pPr>
              <w:spacing w:before="0" w:after="0" w:line="216" w:lineRule="auto"/>
              <w:rPr>
                <w:rFonts w:ascii="Arial" w:eastAsia="Times New Roman" w:hAnsi="Arial" w:cs="Arial"/>
                <w:b/>
                <w:bCs/>
                <w:color w:val="auto"/>
                <w:sz w:val="24"/>
                <w:szCs w:val="24"/>
              </w:rPr>
            </w:pPr>
            <w:r w:rsidRPr="005025AD">
              <w:rPr>
                <w:rFonts w:ascii="Arial" w:eastAsia="Times New Roman" w:hAnsi="Arial" w:cs="Arial"/>
                <w:i/>
                <w:color w:val="auto"/>
                <w:sz w:val="24"/>
                <w:szCs w:val="24"/>
              </w:rPr>
              <w:t xml:space="preserve">Impact </w:t>
            </w:r>
            <w:r w:rsidRPr="005025AD">
              <w:rPr>
                <w:rFonts w:ascii="Arial" w:eastAsia="Times New Roman" w:hAnsi="Arial" w:cs="Arial"/>
                <w:color w:val="auto"/>
                <w:sz w:val="24"/>
                <w:szCs w:val="24"/>
              </w:rPr>
              <w:t xml:space="preserve">(Husky Reads):  Increase in fruit and vegetable identification and liking as measured by a paired comparison of pre-intervention and post-intervention scores from one-on-one child interviews capturing child’s ability to name and willingness to consume specified fruits and vegetables, as well as ability to correctly identify MyPlate® and identify foods in different food groups.  See evaluation section for complete protocol. </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Husky Nutrition On-the-Go </w:t>
            </w:r>
          </w:p>
        </w:tc>
        <w:tc>
          <w:tcPr>
            <w:tcW w:w="7398" w:type="dxa"/>
          </w:tcPr>
          <w:p w:rsidR="005025AD" w:rsidRPr="005025AD" w:rsidRDefault="005025AD" w:rsidP="005025AD">
            <w:pPr>
              <w:spacing w:before="0" w:after="0" w:line="216" w:lineRule="auto"/>
              <w:rPr>
                <w:rFonts w:ascii="Arial" w:eastAsia="Times New Roman" w:hAnsi="Arial" w:cs="Arial"/>
                <w:color w:val="auto"/>
                <w:sz w:val="24"/>
                <w:szCs w:val="24"/>
              </w:rPr>
            </w:pPr>
            <w:r w:rsidRPr="005025AD">
              <w:rPr>
                <w:rFonts w:ascii="Arial" w:eastAsia="Times New Roman" w:hAnsi="Arial" w:cs="Arial"/>
                <w:i/>
                <w:color w:val="auto"/>
                <w:sz w:val="24"/>
                <w:szCs w:val="24"/>
              </w:rPr>
              <w:t>Process</w:t>
            </w:r>
            <w:r w:rsidRPr="005025AD">
              <w:rPr>
                <w:rFonts w:ascii="Arial" w:eastAsia="Times New Roman" w:hAnsi="Arial" w:cs="Arial"/>
                <w:color w:val="auto"/>
                <w:sz w:val="24"/>
                <w:szCs w:val="24"/>
              </w:rPr>
              <w:t>: Number of sites, sessions, and clients. Site and teacher satisfaction with program.  Client satisfaction (intercept survey)</w:t>
            </w:r>
          </w:p>
          <w:p w:rsidR="005025AD" w:rsidRPr="005025AD" w:rsidRDefault="005025AD" w:rsidP="005025AD">
            <w:pPr>
              <w:spacing w:before="0" w:after="0" w:line="216" w:lineRule="auto"/>
              <w:rPr>
                <w:rFonts w:ascii="Arial" w:eastAsia="Times New Roman" w:hAnsi="Arial" w:cs="Arial"/>
                <w:i/>
                <w:color w:val="auto"/>
                <w:sz w:val="24"/>
                <w:szCs w:val="24"/>
              </w:rPr>
            </w:pPr>
            <w:r w:rsidRPr="005025AD">
              <w:rPr>
                <w:rFonts w:ascii="Arial" w:eastAsia="Times New Roman" w:hAnsi="Arial" w:cs="Arial"/>
                <w:i/>
                <w:color w:val="auto"/>
                <w:sz w:val="24"/>
                <w:szCs w:val="24"/>
              </w:rPr>
              <w:t>Outcome (SSB):</w:t>
            </w:r>
            <w:r w:rsidRPr="005025AD">
              <w:rPr>
                <w:rFonts w:ascii="Arial" w:eastAsia="Times New Roman" w:hAnsi="Arial" w:cs="Arial"/>
                <w:color w:val="auto"/>
                <w:sz w:val="24"/>
                <w:szCs w:val="24"/>
              </w:rPr>
              <w:t xml:space="preserve">  Population change in IMB responses pre- and post-intervention.  Program previously validated against home beverage inventories, child food records, and a beverage questionnaire based on the information, motivation, and behavior (IMB) Fisher and Fisher model of behavior change. </w:t>
            </w:r>
            <w:r w:rsidRPr="005025AD">
              <w:rPr>
                <w:rFonts w:ascii="Arial" w:eastAsia="Times New Roman" w:hAnsi="Arial" w:cs="Arial"/>
                <w:i/>
                <w:color w:val="auto"/>
                <w:sz w:val="24"/>
                <w:szCs w:val="24"/>
              </w:rPr>
              <w:t xml:space="preserve"> </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Husky Smart Shopping</w:t>
            </w:r>
          </w:p>
        </w:tc>
        <w:tc>
          <w:tcPr>
            <w:tcW w:w="7398" w:type="dxa"/>
          </w:tcPr>
          <w:p w:rsidR="005025AD" w:rsidRPr="005025AD" w:rsidRDefault="005025AD" w:rsidP="005025AD">
            <w:pPr>
              <w:spacing w:before="0" w:after="0" w:line="216" w:lineRule="auto"/>
              <w:rPr>
                <w:rFonts w:ascii="Arial" w:eastAsia="Times New Roman" w:hAnsi="Arial" w:cs="Arial"/>
                <w:color w:val="auto"/>
                <w:sz w:val="24"/>
                <w:szCs w:val="24"/>
              </w:rPr>
            </w:pPr>
            <w:r w:rsidRPr="005025AD">
              <w:rPr>
                <w:rFonts w:ascii="Arial" w:eastAsia="Times New Roman" w:hAnsi="Arial" w:cs="Arial"/>
                <w:i/>
                <w:color w:val="auto"/>
                <w:sz w:val="24"/>
                <w:szCs w:val="24"/>
              </w:rPr>
              <w:t>Process</w:t>
            </w:r>
            <w:r w:rsidRPr="005025AD">
              <w:rPr>
                <w:rFonts w:ascii="Arial" w:eastAsia="Times New Roman" w:hAnsi="Arial" w:cs="Arial"/>
                <w:color w:val="auto"/>
                <w:sz w:val="24"/>
                <w:szCs w:val="24"/>
              </w:rPr>
              <w:t xml:space="preserve">: Number of sites, sessions, clients, and train-the-trainer sessions.  Number of sessions enhanced by program incentives such as coupons. Site and client satisfaction with program (survey).  </w:t>
            </w:r>
          </w:p>
          <w:p w:rsidR="005025AD" w:rsidRPr="005025AD" w:rsidRDefault="005025AD" w:rsidP="005025AD">
            <w:pPr>
              <w:spacing w:before="0" w:after="0" w:line="216" w:lineRule="auto"/>
              <w:rPr>
                <w:rFonts w:ascii="Arial" w:eastAsia="Times New Roman" w:hAnsi="Arial" w:cs="Arial"/>
                <w:i/>
                <w:color w:val="auto"/>
                <w:sz w:val="24"/>
                <w:szCs w:val="24"/>
              </w:rPr>
            </w:pPr>
            <w:r w:rsidRPr="005025AD">
              <w:rPr>
                <w:rFonts w:ascii="Arial" w:eastAsia="Times New Roman" w:hAnsi="Arial" w:cs="Arial"/>
                <w:i/>
                <w:color w:val="auto"/>
                <w:sz w:val="24"/>
                <w:szCs w:val="24"/>
              </w:rPr>
              <w:t>Impact:</w:t>
            </w:r>
            <w:r w:rsidRPr="005025AD">
              <w:rPr>
                <w:rFonts w:ascii="Arial" w:eastAsia="Times New Roman" w:hAnsi="Arial" w:cs="Arial"/>
                <w:color w:val="auto"/>
                <w:sz w:val="24"/>
                <w:szCs w:val="24"/>
              </w:rPr>
              <w:t xml:space="preserve"> Percent of participants who report learning new ideas for preparing specified foods. Percent of participants who report intent or behavior related to specific food resource management skills and/or healthy eating behaviors such as willingness to purchase and use food highlighted in session.  UCONN Health IRB 16-165-2.    </w:t>
            </w:r>
          </w:p>
          <w:p w:rsidR="005025AD" w:rsidRPr="005025AD" w:rsidRDefault="005025AD" w:rsidP="005025AD">
            <w:pPr>
              <w:spacing w:before="0" w:after="0" w:line="216" w:lineRule="auto"/>
              <w:rPr>
                <w:rFonts w:ascii="Arial" w:eastAsia="Times New Roman" w:hAnsi="Arial" w:cs="Arial"/>
                <w:b/>
                <w:bCs/>
                <w:i/>
                <w:color w:val="auto"/>
                <w:sz w:val="24"/>
                <w:szCs w:val="24"/>
              </w:rPr>
            </w:pPr>
            <w:r w:rsidRPr="005025AD">
              <w:rPr>
                <w:rFonts w:ascii="Arial" w:eastAsia="Times New Roman" w:hAnsi="Arial" w:cs="Arial"/>
                <w:i/>
                <w:color w:val="auto"/>
                <w:sz w:val="24"/>
                <w:szCs w:val="24"/>
              </w:rPr>
              <w:t>Outcome</w:t>
            </w:r>
            <w:r w:rsidRPr="005025AD">
              <w:rPr>
                <w:rFonts w:ascii="Arial" w:eastAsia="Times New Roman" w:hAnsi="Arial" w:cs="Arial"/>
                <w:color w:val="auto"/>
                <w:sz w:val="24"/>
                <w:szCs w:val="24"/>
              </w:rPr>
              <w:t>:  Number of partner sites or systems who made at least one change in placement of healthy foods, decreased promotion of unhealthy foods, implemented incentives in conjunction with SNAP-Ed, or incorporated SNAP4CT information in store promotions.</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Early Childcare, Food, Nutrition, and Physical Activity Education Policy and Practice Program</w:t>
            </w:r>
          </w:p>
        </w:tc>
        <w:tc>
          <w:tcPr>
            <w:tcW w:w="7398" w:type="dxa"/>
          </w:tcPr>
          <w:p w:rsidR="005025AD" w:rsidRPr="005025AD" w:rsidRDefault="005025AD" w:rsidP="005025AD">
            <w:pPr>
              <w:spacing w:before="0" w:after="120" w:line="216" w:lineRule="auto"/>
              <w:contextualSpacing/>
              <w:rPr>
                <w:rFonts w:ascii="Arial" w:eastAsiaTheme="minorHAnsi" w:hAnsi="Arial" w:cs="Arial"/>
                <w:color w:val="auto"/>
                <w:sz w:val="24"/>
                <w:szCs w:val="24"/>
              </w:rPr>
            </w:pPr>
            <w:r w:rsidRPr="005025AD">
              <w:rPr>
                <w:rFonts w:ascii="Arial" w:eastAsiaTheme="minorHAnsi" w:hAnsi="Arial" w:cs="Arial"/>
                <w:i/>
                <w:color w:val="auto"/>
                <w:sz w:val="24"/>
                <w:szCs w:val="24"/>
              </w:rPr>
              <w:t>Process</w:t>
            </w:r>
            <w:r w:rsidRPr="005025AD">
              <w:rPr>
                <w:rFonts w:ascii="Arial" w:eastAsiaTheme="minorHAnsi" w:hAnsi="Arial" w:cs="Arial"/>
                <w:color w:val="auto"/>
                <w:sz w:val="24"/>
                <w:szCs w:val="24"/>
              </w:rPr>
              <w:t xml:space="preserve">:  Participation.  Attendance at group sessions (attendance sheets). Number of small group or one-on-one technical assistance sessions. </w:t>
            </w:r>
          </w:p>
          <w:p w:rsidR="005025AD" w:rsidRPr="005025AD" w:rsidRDefault="005025AD" w:rsidP="005025AD">
            <w:pPr>
              <w:spacing w:before="0" w:after="120" w:line="216" w:lineRule="auto"/>
              <w:contextualSpacing/>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Outcome: </w:t>
            </w:r>
            <w:r w:rsidRPr="005025AD">
              <w:rPr>
                <w:rFonts w:ascii="Arial" w:eastAsiaTheme="minorHAnsi" w:hAnsi="Arial" w:cs="Arial"/>
                <w:color w:val="auto"/>
                <w:sz w:val="24"/>
                <w:szCs w:val="24"/>
              </w:rPr>
              <w:t>Change in score for policy comprehensiveness and strength from baseline</w:t>
            </w:r>
            <w:r w:rsidRPr="005025AD">
              <w:rPr>
                <w:rFonts w:ascii="Arial" w:eastAsiaTheme="minorHAnsi" w:hAnsi="Arial" w:cs="Arial"/>
                <w:color w:val="auto"/>
                <w:sz w:val="24"/>
                <w:szCs w:val="24"/>
                <w:vertAlign w:val="superscript"/>
              </w:rPr>
              <w:footnoteReference w:id="121"/>
            </w:r>
            <w:r w:rsidRPr="005025AD">
              <w:rPr>
                <w:rFonts w:ascii="Arial" w:eastAsiaTheme="minorHAnsi" w:hAnsi="Arial" w:cs="Arial"/>
                <w:color w:val="auto"/>
                <w:sz w:val="24"/>
                <w:szCs w:val="24"/>
              </w:rPr>
              <w:t xml:space="preserve"> to post (2016-17 Parent and Staff handbooks) as measured by the UConn Rudd Center WellCCAT (modified). </w:t>
            </w:r>
          </w:p>
        </w:tc>
      </w:tr>
      <w:tr w:rsidR="005025AD" w:rsidRPr="005025AD" w:rsidTr="005025AD">
        <w:tc>
          <w:tcPr>
            <w:tcW w:w="2178" w:type="dxa"/>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Multi-Dimensional, Integrated Programming</w:t>
            </w:r>
          </w:p>
        </w:tc>
        <w:tc>
          <w:tcPr>
            <w:tcW w:w="7398" w:type="dxa"/>
          </w:tcPr>
          <w:p w:rsidR="005025AD" w:rsidRPr="005025AD" w:rsidRDefault="005025AD" w:rsidP="005025AD">
            <w:pPr>
              <w:spacing w:before="0" w:after="0"/>
              <w:rPr>
                <w:rFonts w:ascii="Arial" w:eastAsia="Times New Roman" w:hAnsi="Arial" w:cs="Arial"/>
                <w:i/>
                <w:color w:val="auto"/>
                <w:sz w:val="24"/>
                <w:szCs w:val="24"/>
              </w:rPr>
            </w:pPr>
            <w:r w:rsidRPr="005025AD">
              <w:rPr>
                <w:rFonts w:ascii="Arial" w:eastAsia="Times New Roman" w:hAnsi="Arial" w:cs="Arial"/>
                <w:i/>
                <w:color w:val="auto"/>
                <w:sz w:val="24"/>
                <w:szCs w:val="24"/>
              </w:rPr>
              <w:t>Formative:</w:t>
            </w:r>
            <w:r w:rsidRPr="005025AD">
              <w:rPr>
                <w:rFonts w:ascii="Arial" w:eastAsia="Times New Roman" w:hAnsi="Arial" w:cs="Arial"/>
                <w:color w:val="auto"/>
                <w:sz w:val="24"/>
                <w:szCs w:val="24"/>
              </w:rPr>
              <w:t xml:space="preserve"> Environmental scan of all ECEs and retail venues who partner with </w:t>
            </w:r>
            <w:r w:rsidRPr="005025AD">
              <w:rPr>
                <w:rFonts w:ascii="Arial" w:eastAsia="Times New Roman" w:hAnsi="Arial" w:cs="Arial"/>
                <w:i/>
                <w:color w:val="auto"/>
                <w:sz w:val="24"/>
                <w:szCs w:val="24"/>
              </w:rPr>
              <w:t>Husky Nutrition</w:t>
            </w:r>
            <w:r w:rsidRPr="005025AD">
              <w:rPr>
                <w:rFonts w:ascii="Arial" w:eastAsia="Times New Roman" w:hAnsi="Arial" w:cs="Arial"/>
                <w:color w:val="auto"/>
                <w:sz w:val="24"/>
                <w:szCs w:val="24"/>
              </w:rPr>
              <w:t>;</w:t>
            </w:r>
            <w:r w:rsidRPr="005025AD">
              <w:rPr>
                <w:rFonts w:ascii="Arial" w:eastAsia="Times New Roman" w:hAnsi="Arial" w:cs="Arial"/>
                <w:i/>
                <w:color w:val="auto"/>
                <w:sz w:val="24"/>
                <w:szCs w:val="24"/>
              </w:rPr>
              <w:t xml:space="preserve"> </w:t>
            </w:r>
            <w:r w:rsidRPr="005025AD">
              <w:rPr>
                <w:rFonts w:ascii="Arial" w:eastAsia="Times New Roman" w:hAnsi="Arial" w:cs="Arial"/>
                <w:color w:val="auto"/>
                <w:sz w:val="24"/>
                <w:szCs w:val="24"/>
              </w:rPr>
              <w:t>Number of organizations reporting willingness to adopt new policies, offer incentives or make environment changes.</w:t>
            </w:r>
          </w:p>
          <w:p w:rsidR="005025AD" w:rsidRPr="005025AD" w:rsidRDefault="005025AD" w:rsidP="005025AD">
            <w:pPr>
              <w:spacing w:before="0" w:after="0"/>
              <w:rPr>
                <w:rFonts w:ascii="Arial" w:eastAsia="Times New Roman" w:hAnsi="Arial" w:cs="Arial"/>
                <w:i/>
                <w:color w:val="auto"/>
                <w:sz w:val="24"/>
                <w:szCs w:val="24"/>
              </w:rPr>
            </w:pPr>
            <w:r w:rsidRPr="005025AD">
              <w:rPr>
                <w:rFonts w:ascii="Arial" w:eastAsia="Times New Roman" w:hAnsi="Arial" w:cs="Arial"/>
                <w:i/>
                <w:color w:val="auto"/>
                <w:sz w:val="24"/>
                <w:szCs w:val="24"/>
              </w:rPr>
              <w:t>Process:</w:t>
            </w:r>
            <w:r w:rsidRPr="005025AD">
              <w:rPr>
                <w:rFonts w:ascii="Arial" w:eastAsia="Times New Roman" w:hAnsi="Arial" w:cs="Arial"/>
                <w:color w:val="auto"/>
                <w:sz w:val="24"/>
                <w:szCs w:val="24"/>
              </w:rPr>
              <w:t xml:space="preserve"> Number of sites with message coordination with SNAP4CT.org, Husky Reads, Little City Sprouts, and Husky Nutrition On-the-Go.  Number of partners that incorporate SNAP4CT social media into their food, nutrition, and physical activity promotional and educational materials; Number of partners that include a link on their website will measure partner confidence of SNAP4CT as a source of information for their clients.</w:t>
            </w:r>
          </w:p>
        </w:tc>
      </w:tr>
    </w:tbl>
    <w:p w:rsidR="005025AD" w:rsidRPr="005025AD" w:rsidRDefault="005025AD" w:rsidP="005025AD">
      <w:pPr>
        <w:spacing w:before="0" w:after="200" w:line="276" w:lineRule="auto"/>
        <w:rPr>
          <w:rFonts w:ascii="Arial" w:eastAsiaTheme="minorHAnsi" w:hAnsi="Arial" w:cs="Arial"/>
          <w:color w:val="auto"/>
          <w:sz w:val="24"/>
          <w:szCs w:val="24"/>
        </w:rPr>
      </w:pP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Use of Existing Educational Materials:</w:t>
      </w: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will utilize nutrition education materials from the </w:t>
      </w:r>
      <w:r w:rsidRPr="005025AD">
        <w:rPr>
          <w:rFonts w:ascii="Arial" w:eastAsia="Times New Roman" w:hAnsi="Arial" w:cs="Arial"/>
          <w:i/>
          <w:color w:val="auto"/>
          <w:sz w:val="24"/>
          <w:szCs w:val="24"/>
        </w:rPr>
        <w:t>Choose My Plate 10 Tips Nutrition Education Series</w:t>
      </w:r>
      <w:r w:rsidRPr="005025AD">
        <w:rPr>
          <w:rFonts w:ascii="Arial" w:eastAsia="Times New Roman" w:hAnsi="Arial" w:cs="Arial"/>
          <w:color w:val="auto"/>
          <w:sz w:val="24"/>
          <w:szCs w:val="24"/>
        </w:rPr>
        <w:t xml:space="preserve">, </w:t>
      </w:r>
      <w:r w:rsidRPr="005025AD">
        <w:rPr>
          <w:rFonts w:ascii="Arial" w:eastAsia="Times New Roman" w:hAnsi="Arial" w:cs="Arial"/>
          <w:i/>
          <w:color w:val="auto"/>
          <w:sz w:val="24"/>
          <w:szCs w:val="24"/>
        </w:rPr>
        <w:t>Cooking Matters at the Store, Shopping Matters,</w:t>
      </w:r>
      <w:r w:rsidRPr="005025AD">
        <w:rPr>
          <w:rFonts w:ascii="Arial" w:eastAsia="Times New Roman" w:hAnsi="Arial" w:cs="Arial"/>
          <w:color w:val="auto"/>
          <w:sz w:val="24"/>
          <w:szCs w:val="24"/>
        </w:rPr>
        <w:t xml:space="preserve"> as well as, the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evidenced-based curricula on reducing sugar-sweetened beverages in preschool children.  For </w:t>
      </w:r>
      <w:r w:rsidRPr="005025AD">
        <w:rPr>
          <w:rFonts w:ascii="Arial" w:eastAsia="Times New Roman" w:hAnsi="Arial" w:cs="Arial"/>
          <w:i/>
          <w:color w:val="auto"/>
          <w:sz w:val="24"/>
          <w:szCs w:val="24"/>
        </w:rPr>
        <w:t>Husky Reads</w:t>
      </w:r>
      <w:r w:rsidRPr="005025AD">
        <w:rPr>
          <w:rFonts w:ascii="Arial" w:eastAsia="Times New Roman" w:hAnsi="Arial" w:cs="Arial"/>
          <w:color w:val="auto"/>
          <w:sz w:val="24"/>
          <w:szCs w:val="24"/>
        </w:rPr>
        <w:t xml:space="preserve">, the books used as a foundation for the lessons come from the Food and Nutrition Fun for Preschooler resource list from the USDA Food and Nutrition Resource Center.  SNAP4CT.org will use SNAP-Ed Connection and the recipe finder. </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The following are </w:t>
      </w:r>
      <w:r w:rsidRPr="005025AD">
        <w:rPr>
          <w:rFonts w:ascii="Arial" w:eastAsia="Times New Roman" w:hAnsi="Arial" w:cs="Arial"/>
          <w:b/>
          <w:i/>
          <w:color w:val="auto"/>
          <w:sz w:val="24"/>
          <w:szCs w:val="24"/>
        </w:rPr>
        <w:t xml:space="preserve">examples </w:t>
      </w:r>
      <w:r w:rsidRPr="005025AD">
        <w:rPr>
          <w:rFonts w:ascii="Arial" w:eastAsia="Times New Roman" w:hAnsi="Arial" w:cs="Arial"/>
          <w:color w:val="auto"/>
          <w:sz w:val="24"/>
          <w:szCs w:val="24"/>
        </w:rPr>
        <w:t xml:space="preserve">of additional and existing materials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will use:</w:t>
      </w:r>
    </w:p>
    <w:p w:rsidR="005025AD" w:rsidRPr="005025AD" w:rsidRDefault="005025AD" w:rsidP="005025AD">
      <w:pPr>
        <w:spacing w:before="0" w:after="0"/>
        <w:rPr>
          <w:rFonts w:ascii="Arial" w:eastAsia="Times New Roman" w:hAnsi="Arial" w:cs="Arial"/>
          <w:color w:val="00B0F0"/>
          <w:sz w:val="24"/>
          <w:szCs w:val="24"/>
        </w:rPr>
      </w:pPr>
    </w:p>
    <w:tbl>
      <w:tblPr>
        <w:tblW w:w="9360" w:type="dxa"/>
        <w:jc w:val="center"/>
        <w:tblBorders>
          <w:top w:val="single" w:sz="12" w:space="0" w:color="auto"/>
          <w:bottom w:val="single" w:sz="8" w:space="0" w:color="auto"/>
          <w:insideH w:val="single" w:sz="2" w:space="0" w:color="auto"/>
        </w:tblBorders>
        <w:tblLayout w:type="fixed"/>
        <w:tblCellMar>
          <w:top w:w="29" w:type="dxa"/>
          <w:left w:w="58" w:type="dxa"/>
          <w:bottom w:w="29" w:type="dxa"/>
          <w:right w:w="58" w:type="dxa"/>
        </w:tblCellMar>
        <w:tblLook w:val="04A0" w:firstRow="1" w:lastRow="0" w:firstColumn="1" w:lastColumn="0" w:noHBand="0" w:noVBand="1"/>
      </w:tblPr>
      <w:tblGrid>
        <w:gridCol w:w="2880"/>
        <w:gridCol w:w="4500"/>
        <w:gridCol w:w="1980"/>
      </w:tblGrid>
      <w:tr w:rsidR="005025AD" w:rsidRPr="005025AD" w:rsidTr="005025AD">
        <w:trPr>
          <w:tblHeader/>
          <w:jc w:val="center"/>
        </w:trPr>
        <w:tc>
          <w:tcPr>
            <w:tcW w:w="2880" w:type="dxa"/>
            <w:shd w:val="clear" w:color="auto" w:fill="D9D9D9" w:themeFill="background1" w:themeFillShade="D9"/>
            <w:tcMar>
              <w:top w:w="0" w:type="dxa"/>
              <w:left w:w="108" w:type="dxa"/>
              <w:bottom w:w="0" w:type="dxa"/>
              <w:right w:w="108" w:type="dxa"/>
            </w:tcMar>
            <w:hideMark/>
          </w:tcPr>
          <w:p w:rsidR="005025AD" w:rsidRPr="005025AD" w:rsidRDefault="005025AD" w:rsidP="005025AD">
            <w:pPr>
              <w:spacing w:before="0" w:after="0"/>
              <w:rPr>
                <w:rFonts w:ascii="Arial" w:eastAsia="Times New Roman" w:hAnsi="Arial" w:cs="Arial"/>
                <w:b/>
                <w:color w:val="auto"/>
                <w:sz w:val="24"/>
                <w:szCs w:val="24"/>
              </w:rPr>
            </w:pPr>
            <w:r w:rsidRPr="005025AD">
              <w:rPr>
                <w:rFonts w:ascii="Arial" w:eastAsia="Times New Roman" w:hAnsi="Arial" w:cs="Arial"/>
                <w:b/>
                <w:color w:val="auto"/>
                <w:sz w:val="24"/>
                <w:szCs w:val="24"/>
              </w:rPr>
              <w:t>Title</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b/>
                <w:color w:val="auto"/>
                <w:sz w:val="24"/>
                <w:szCs w:val="24"/>
              </w:rPr>
            </w:pPr>
            <w:r w:rsidRPr="005025AD">
              <w:rPr>
                <w:rFonts w:ascii="Arial" w:eastAsiaTheme="minorHAnsi" w:hAnsi="Arial" w:cs="Arial"/>
                <w:b/>
                <w:color w:val="auto"/>
                <w:sz w:val="24"/>
                <w:szCs w:val="24"/>
              </w:rPr>
              <w:t>Author/Source</w:t>
            </w:r>
          </w:p>
        </w:tc>
        <w:tc>
          <w:tcPr>
            <w:tcW w:w="1980" w:type="dxa"/>
            <w:shd w:val="clear" w:color="auto" w:fill="D9D9D9" w:themeFill="background1" w:themeFillShade="D9"/>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b/>
                <w:color w:val="auto"/>
                <w:sz w:val="24"/>
                <w:szCs w:val="24"/>
              </w:rPr>
            </w:pPr>
            <w:r w:rsidRPr="005025AD">
              <w:rPr>
                <w:rFonts w:ascii="Arial" w:eastAsiaTheme="minorHAnsi" w:hAnsi="Arial" w:cs="Arial"/>
                <w:b/>
                <w:color w:val="auto"/>
                <w:sz w:val="24"/>
                <w:szCs w:val="24"/>
              </w:rPr>
              <w:t>Languages</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Ten Tips Nutrition Education Series </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7215E5" w:rsidP="005025AD">
            <w:pPr>
              <w:spacing w:before="0" w:after="0"/>
              <w:rPr>
                <w:rFonts w:ascii="Arial" w:eastAsiaTheme="minorHAnsi" w:hAnsi="Arial" w:cs="Arial"/>
                <w:color w:val="auto"/>
                <w:sz w:val="24"/>
                <w:szCs w:val="24"/>
              </w:rPr>
            </w:pPr>
            <w:hyperlink r:id="rId75" w:history="1">
              <w:r w:rsidR="005025AD" w:rsidRPr="005025AD">
                <w:rPr>
                  <w:rFonts w:ascii="Arial" w:eastAsiaTheme="minorHAnsi" w:hAnsi="Arial" w:cs="Arial"/>
                  <w:color w:val="0000FF"/>
                  <w:sz w:val="24"/>
                  <w:szCs w:val="24"/>
                  <w:u w:val="single"/>
                </w:rPr>
                <w:t>USDA/ChooseMyPlate.gov</w:t>
              </w:r>
            </w:hyperlink>
            <w:r w:rsidR="005025AD" w:rsidRPr="005025AD">
              <w:rPr>
                <w:rFonts w:ascii="Arial" w:eastAsiaTheme="minorHAnsi" w:hAnsi="Arial" w:cs="Arial"/>
                <w:color w:val="auto"/>
                <w:sz w:val="24"/>
                <w:szCs w:val="24"/>
              </w:rPr>
              <w:t xml:space="preserve"> </w:t>
            </w:r>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 Spanish</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Large font</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Dietary Guidelines Consumer Brochure</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7215E5" w:rsidP="005025AD">
            <w:pPr>
              <w:spacing w:before="0" w:after="0"/>
              <w:rPr>
                <w:rFonts w:ascii="Arial" w:eastAsiaTheme="minorHAnsi" w:hAnsi="Arial" w:cs="Arial"/>
                <w:color w:val="auto"/>
                <w:sz w:val="24"/>
                <w:szCs w:val="24"/>
              </w:rPr>
            </w:pPr>
            <w:hyperlink r:id="rId76" w:history="1">
              <w:r w:rsidR="005025AD" w:rsidRPr="005025AD">
                <w:rPr>
                  <w:rFonts w:ascii="Arial" w:eastAsiaTheme="minorHAnsi" w:hAnsi="Arial" w:cs="Arial"/>
                  <w:color w:val="0000FF"/>
                  <w:sz w:val="24"/>
                  <w:szCs w:val="24"/>
                  <w:u w:val="single"/>
                </w:rPr>
                <w:t>UDSA/ChooseMyPlate.gov</w:t>
              </w:r>
            </w:hyperlink>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English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Recipes, storage tips, seasonal availability</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color w:val="auto"/>
                <w:sz w:val="24"/>
                <w:szCs w:val="24"/>
              </w:rPr>
              <w:t xml:space="preserve">Produce for Better Health Foundation/ </w:t>
            </w:r>
            <w:hyperlink r:id="rId77" w:history="1">
              <w:r w:rsidRPr="005025AD">
                <w:rPr>
                  <w:rFonts w:ascii="Arial" w:eastAsiaTheme="minorHAnsi" w:hAnsi="Arial" w:cs="Arial"/>
                  <w:color w:val="0000FF"/>
                  <w:sz w:val="24"/>
                  <w:szCs w:val="24"/>
                  <w:u w:val="single"/>
                </w:rPr>
                <w:t>fruitsandveggiesmorematters.org</w:t>
              </w:r>
            </w:hyperlink>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English (</w:t>
            </w:r>
            <w:r w:rsidRPr="005025AD">
              <w:rPr>
                <w:rFonts w:ascii="Arial" w:eastAsiaTheme="minorHAnsi" w:hAnsi="Arial" w:cs="Arial"/>
                <w:i/>
                <w:sz w:val="24"/>
                <w:szCs w:val="24"/>
              </w:rPr>
              <w:t>Husky Nutrition</w:t>
            </w:r>
            <w:r w:rsidRPr="005025AD">
              <w:rPr>
                <w:rFonts w:ascii="Arial" w:eastAsiaTheme="minorHAnsi" w:hAnsi="Arial" w:cs="Arial"/>
                <w:sz w:val="24"/>
                <w:szCs w:val="24"/>
              </w:rPr>
              <w:t xml:space="preserve"> staff  can translate to Spanish)</w:t>
            </w:r>
          </w:p>
        </w:tc>
      </w:tr>
      <w:tr w:rsidR="005025AD" w:rsidRPr="005025AD" w:rsidTr="005025AD">
        <w:trPr>
          <w:jc w:val="center"/>
        </w:trPr>
        <w:tc>
          <w:tcPr>
            <w:tcW w:w="28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Early Childhood Nutrition: It’s Fun to be Healthy PreK Garden lessons</w:t>
            </w:r>
          </w:p>
        </w:tc>
        <w:tc>
          <w:tcPr>
            <w:tcW w:w="4500" w:type="dxa"/>
            <w:shd w:val="clear" w:color="auto" w:fill="F2F2F2" w:themeFill="background1" w:themeFillShade="F2"/>
            <w:tcMar>
              <w:top w:w="0" w:type="dxa"/>
              <w:left w:w="108" w:type="dxa"/>
              <w:bottom w:w="0" w:type="dxa"/>
              <w:right w:w="108" w:type="dxa"/>
            </w:tcMar>
          </w:tcPr>
          <w:p w:rsidR="005025AD" w:rsidRPr="005025AD" w:rsidRDefault="005025AD" w:rsidP="005025AD">
            <w:pPr>
              <w:spacing w:before="0" w:after="0"/>
              <w:rPr>
                <w:rFonts w:ascii="Arial" w:eastAsiaTheme="minorHAnsi" w:hAnsi="Arial" w:cstheme="minorBidi"/>
                <w:color w:val="auto"/>
                <w:sz w:val="24"/>
              </w:rPr>
            </w:pPr>
            <w:r w:rsidRPr="005025AD">
              <w:rPr>
                <w:rFonts w:ascii="Arial" w:eastAsiaTheme="minorHAnsi" w:hAnsi="Arial" w:cstheme="minorBidi"/>
                <w:color w:val="auto"/>
                <w:sz w:val="24"/>
              </w:rPr>
              <w:t xml:space="preserve">Catch.org  </w:t>
            </w:r>
            <w:hyperlink r:id="rId78" w:history="1">
              <w:r w:rsidRPr="005025AD">
                <w:rPr>
                  <w:rFonts w:ascii="Arial" w:eastAsiaTheme="minorHAnsi" w:hAnsi="Arial" w:cstheme="minorBidi"/>
                  <w:color w:val="0000FF"/>
                  <w:sz w:val="24"/>
                  <w:u w:val="single"/>
                </w:rPr>
                <w:t>https://catch.org/lessons/early-childhood-nutrition-its-fun-to-be-healthy-garden-kids</w:t>
              </w:r>
            </w:hyperlink>
            <w:r w:rsidRPr="005025AD">
              <w:rPr>
                <w:rFonts w:ascii="Arial" w:eastAsiaTheme="minorHAnsi" w:hAnsi="Arial" w:cstheme="minorBidi"/>
                <w:color w:val="auto"/>
                <w:sz w:val="24"/>
              </w:rPr>
              <w:t xml:space="preserve"> </w:t>
            </w:r>
          </w:p>
        </w:tc>
        <w:tc>
          <w:tcPr>
            <w:tcW w:w="19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Recipes</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7215E5" w:rsidP="005025AD">
            <w:pPr>
              <w:spacing w:before="0" w:after="0"/>
              <w:rPr>
                <w:rFonts w:ascii="Arial" w:eastAsiaTheme="minorHAnsi" w:hAnsi="Arial" w:cs="Arial"/>
                <w:sz w:val="24"/>
                <w:szCs w:val="24"/>
              </w:rPr>
            </w:pPr>
            <w:hyperlink r:id="rId79" w:history="1">
              <w:r w:rsidR="005025AD" w:rsidRPr="005025AD">
                <w:rPr>
                  <w:rFonts w:ascii="Arial" w:eastAsiaTheme="minorHAnsi" w:hAnsi="Arial" w:cs="Arial"/>
                  <w:color w:val="0000FF"/>
                  <w:sz w:val="24"/>
                  <w:szCs w:val="24"/>
                  <w:u w:val="single"/>
                </w:rPr>
                <w:t>USDA SNAP-Ed Connection</w:t>
              </w:r>
            </w:hyperlink>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sz w:val="24"/>
                <w:szCs w:val="24"/>
              </w:rPr>
              <w:t xml:space="preserve">Cooking Matters, Shopping Matters </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sz w:val="24"/>
                <w:szCs w:val="24"/>
              </w:rPr>
              <w:t>Share Our Strength</w:t>
            </w:r>
          </w:p>
        </w:tc>
        <w:tc>
          <w:tcPr>
            <w:tcW w:w="19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 Spanish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sz w:val="24"/>
                <w:szCs w:val="24"/>
              </w:rPr>
            </w:pPr>
            <w:r w:rsidRPr="005025AD">
              <w:rPr>
                <w:rFonts w:ascii="Arial" w:eastAsiaTheme="minorHAnsi" w:hAnsi="Arial" w:cs="Arial"/>
                <w:sz w:val="24"/>
                <w:szCs w:val="24"/>
              </w:rPr>
              <w:t>Eat Smart, Live Strong</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USDA/SNAP-Ed Connection</w:t>
            </w:r>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Food Safe Families Campaign Toolkit</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USDA, FDA, CDC, Ad Council </w:t>
            </w:r>
            <w:hyperlink r:id="rId80" w:history="1">
              <w:r w:rsidRPr="005025AD">
                <w:rPr>
                  <w:rFonts w:ascii="Arial" w:eastAsiaTheme="minorHAnsi" w:hAnsi="Arial" w:cs="Arial"/>
                  <w:color w:val="0000FF"/>
                  <w:sz w:val="24"/>
                  <w:szCs w:val="24"/>
                  <w:u w:val="single"/>
                </w:rPr>
                <w:t>Foodsafety.adcouncil.org</w:t>
              </w:r>
            </w:hyperlink>
            <w:r w:rsidRPr="005025AD">
              <w:rPr>
                <w:rFonts w:ascii="Arial" w:eastAsiaTheme="minorHAnsi" w:hAnsi="Arial" w:cs="Arial"/>
                <w:color w:val="auto"/>
                <w:sz w:val="24"/>
                <w:szCs w:val="24"/>
              </w:rPr>
              <w:t xml:space="preserve"> </w:t>
            </w:r>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 Spanish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Sugar Sweetened Beverages Set </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NRI</w:t>
            </w:r>
          </w:p>
          <w:p w:rsidR="005025AD" w:rsidRPr="005025AD" w:rsidRDefault="007215E5" w:rsidP="005025AD">
            <w:pPr>
              <w:spacing w:before="0" w:after="0"/>
              <w:rPr>
                <w:rFonts w:ascii="Arial" w:eastAsiaTheme="minorHAnsi" w:hAnsi="Arial" w:cs="Arial"/>
                <w:color w:val="auto"/>
                <w:sz w:val="24"/>
                <w:szCs w:val="24"/>
              </w:rPr>
            </w:pPr>
            <w:hyperlink r:id="rId81" w:history="1">
              <w:r w:rsidR="005025AD" w:rsidRPr="005025AD">
                <w:rPr>
                  <w:rFonts w:ascii="Arial" w:eastAsiaTheme="minorHAnsi" w:hAnsi="Arial" w:cs="Arial"/>
                  <w:color w:val="0000FF"/>
                  <w:sz w:val="24"/>
                  <w:szCs w:val="24"/>
                  <w:u w:val="single"/>
                </w:rPr>
                <w:t>http://www.publichealth.uconn.edu/nricurriculum.html</w:t>
              </w:r>
            </w:hyperlink>
            <w:r w:rsidR="005025AD" w:rsidRPr="005025AD">
              <w:rPr>
                <w:rFonts w:ascii="Arial" w:eastAsiaTheme="minorHAnsi" w:hAnsi="Arial" w:cs="Arial"/>
                <w:color w:val="auto"/>
                <w:sz w:val="24"/>
                <w:szCs w:val="24"/>
              </w:rPr>
              <w:t xml:space="preserve"> </w:t>
            </w:r>
          </w:p>
        </w:tc>
        <w:tc>
          <w:tcPr>
            <w:tcW w:w="19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 Spanish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Parenting the Preschooler: Beverages for your preschooler</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(University of Wisconsin Extension)</w:t>
            </w:r>
          </w:p>
          <w:p w:rsidR="005025AD" w:rsidRPr="005025AD" w:rsidRDefault="007215E5" w:rsidP="005025AD">
            <w:pPr>
              <w:spacing w:before="0" w:after="0"/>
              <w:rPr>
                <w:rFonts w:ascii="Arial" w:eastAsiaTheme="minorHAnsi" w:hAnsi="Arial" w:cs="Arial"/>
                <w:color w:val="auto"/>
                <w:sz w:val="24"/>
                <w:szCs w:val="24"/>
              </w:rPr>
            </w:pPr>
            <w:hyperlink r:id="rId82" w:history="1">
              <w:r w:rsidR="005025AD" w:rsidRPr="005025AD">
                <w:rPr>
                  <w:rFonts w:ascii="Arial" w:eastAsiaTheme="minorHAnsi" w:hAnsi="Arial" w:cs="Arial"/>
                  <w:color w:val="0000FF"/>
                  <w:sz w:val="24"/>
                  <w:szCs w:val="24"/>
                  <w:u w:val="single"/>
                </w:rPr>
                <w:t>https://fyi.uwex.edu/parentingthepreschooler/healthy-minds-and-bodies/beverages/</w:t>
              </w:r>
            </w:hyperlink>
            <w:r w:rsidR="005025AD" w:rsidRPr="005025AD">
              <w:rPr>
                <w:rFonts w:ascii="Arial" w:eastAsiaTheme="minorHAnsi" w:hAnsi="Arial" w:cs="Arial"/>
                <w:color w:val="auto"/>
                <w:sz w:val="24"/>
                <w:szCs w:val="24"/>
              </w:rPr>
              <w:t xml:space="preserve"> </w:t>
            </w:r>
          </w:p>
        </w:tc>
        <w:tc>
          <w:tcPr>
            <w:tcW w:w="1980" w:type="dxa"/>
            <w:shd w:val="clear" w:color="auto" w:fill="auto"/>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English, Spanish </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Count Up Your Sugar From Juice Drinks </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“Rethink your Drink” </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North Coast Region Champions for change </w:t>
            </w:r>
            <w:hyperlink r:id="rId83" w:history="1">
              <w:r w:rsidRPr="005025AD">
                <w:rPr>
                  <w:rFonts w:ascii="Arial" w:eastAsiaTheme="minorHAnsi" w:hAnsi="Arial" w:cstheme="minorBidi"/>
                  <w:color w:val="0000FF"/>
                  <w:sz w:val="24"/>
                  <w:u w:val="single"/>
                </w:rPr>
                <w:t>https://cachampionsforchange.cdph.ca.gov/en/tips/Pages/Rethink-Your-Drink.aspx</w:t>
              </w:r>
            </w:hyperlink>
            <w:r w:rsidRPr="005025AD">
              <w:rPr>
                <w:rFonts w:ascii="Arial" w:eastAsiaTheme="minorHAnsi" w:hAnsi="Arial" w:cstheme="minorBidi"/>
                <w:color w:val="auto"/>
                <w:sz w:val="24"/>
              </w:rPr>
              <w:t xml:space="preserve"> </w:t>
            </w:r>
          </w:p>
        </w:tc>
        <w:tc>
          <w:tcPr>
            <w:tcW w:w="1980" w:type="dxa"/>
            <w:shd w:val="clear" w:color="auto" w:fill="auto"/>
            <w:tcMar>
              <w:top w:w="0" w:type="dxa"/>
              <w:left w:w="108" w:type="dxa"/>
              <w:bottom w:w="0" w:type="dxa"/>
              <w:right w:w="108" w:type="dxa"/>
            </w:tcMar>
          </w:tcPr>
          <w:p w:rsidR="005025AD" w:rsidRPr="005025AD" w:rsidRDefault="005025AD" w:rsidP="005025AD">
            <w:pPr>
              <w:spacing w:before="0" w:after="0"/>
              <w:rPr>
                <w:rFonts w:ascii="Arial" w:eastAsiaTheme="minorHAnsi" w:hAnsi="Arial" w:cs="Arial"/>
                <w:iCs/>
                <w:color w:val="auto"/>
                <w:sz w:val="24"/>
                <w:szCs w:val="24"/>
              </w:rPr>
            </w:pPr>
            <w:r w:rsidRPr="005025AD">
              <w:rPr>
                <w:rFonts w:ascii="Arial" w:eastAsiaTheme="minorHAnsi" w:hAnsi="Arial" w:cs="Arial"/>
                <w:iCs/>
                <w:color w:val="auto"/>
                <w:sz w:val="24"/>
                <w:szCs w:val="24"/>
              </w:rPr>
              <w:t>English, Spanish</w:t>
            </w:r>
          </w:p>
        </w:tc>
      </w:tr>
      <w:tr w:rsidR="005025AD" w:rsidRPr="005025AD" w:rsidTr="005025AD">
        <w:trPr>
          <w:trHeight w:val="571"/>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10 Steps to Help Fill your Grocery Bag through SNAP</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7215E5" w:rsidP="005025AD">
            <w:pPr>
              <w:spacing w:before="0" w:after="0"/>
              <w:rPr>
                <w:rFonts w:ascii="Arial" w:eastAsiaTheme="minorHAnsi" w:hAnsi="Arial" w:cs="Arial"/>
                <w:color w:val="auto"/>
                <w:sz w:val="24"/>
                <w:szCs w:val="24"/>
              </w:rPr>
            </w:pPr>
            <w:hyperlink r:id="rId84" w:history="1">
              <w:r w:rsidR="005025AD" w:rsidRPr="005025AD">
                <w:rPr>
                  <w:rFonts w:ascii="Arial" w:eastAsiaTheme="minorHAnsi" w:hAnsi="Arial" w:cs="Arial"/>
                  <w:color w:val="0000FF"/>
                  <w:sz w:val="24"/>
                  <w:szCs w:val="24"/>
                  <w:u w:val="single"/>
                </w:rPr>
                <w:t>https://www.fns.usda.gov/snap/10-steps-help-you-fill-your-grocery-bag</w:t>
              </w:r>
            </w:hyperlink>
            <w:r w:rsidR="005025AD" w:rsidRPr="005025AD">
              <w:rPr>
                <w:rFonts w:ascii="Arial" w:eastAsiaTheme="minorHAnsi" w:hAnsi="Arial" w:cs="Arial"/>
                <w:color w:val="auto"/>
                <w:sz w:val="24"/>
                <w:szCs w:val="24"/>
              </w:rPr>
              <w:t xml:space="preserve"> </w:t>
            </w:r>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w:t>
            </w:r>
          </w:p>
        </w:tc>
      </w:tr>
      <w:tr w:rsidR="005025AD" w:rsidRPr="005025AD" w:rsidTr="005025AD">
        <w:trPr>
          <w:jc w:val="center"/>
        </w:trPr>
        <w:tc>
          <w:tcPr>
            <w:tcW w:w="28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Eat Better On Us, What Can $16 Buy</w:t>
            </w:r>
          </w:p>
        </w:tc>
        <w:tc>
          <w:tcPr>
            <w:tcW w:w="4500" w:type="dxa"/>
            <w:shd w:val="clear" w:color="auto" w:fill="F2F2F2" w:themeFill="background1" w:themeFillShade="F2"/>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i/>
                <w:color w:val="auto"/>
                <w:sz w:val="24"/>
                <w:szCs w:val="24"/>
              </w:rPr>
            </w:pPr>
            <w:r w:rsidRPr="005025AD">
              <w:rPr>
                <w:rFonts w:ascii="Arial" w:eastAsiaTheme="minorHAnsi" w:hAnsi="Arial" w:cs="Arial"/>
                <w:i/>
                <w:color w:val="auto"/>
                <w:sz w:val="24"/>
                <w:szCs w:val="24"/>
              </w:rPr>
              <w:t xml:space="preserve">Husky Nutrition </w:t>
            </w:r>
          </w:p>
        </w:tc>
        <w:tc>
          <w:tcPr>
            <w:tcW w:w="1980" w:type="dxa"/>
            <w:tcMar>
              <w:top w:w="0" w:type="dxa"/>
              <w:left w:w="108" w:type="dxa"/>
              <w:bottom w:w="0" w:type="dxa"/>
              <w:right w:w="108" w:type="dxa"/>
            </w:tcMar>
            <w:hideMark/>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 Spanish</w:t>
            </w: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Large font</w:t>
            </w:r>
          </w:p>
        </w:tc>
      </w:tr>
      <w:tr w:rsidR="005025AD" w:rsidRPr="005025AD" w:rsidTr="005025AD">
        <w:trPr>
          <w:jc w:val="center"/>
        </w:trPr>
        <w:tc>
          <w:tcPr>
            <w:tcW w:w="28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Recipes and items for </w:t>
            </w:r>
            <w:hyperlink r:id="rId85" w:history="1">
              <w:r w:rsidRPr="005025AD">
                <w:rPr>
                  <w:rFonts w:ascii="Arial" w:eastAsiaTheme="minorHAnsi" w:hAnsi="Arial" w:cs="Arial"/>
                  <w:color w:val="0000FF"/>
                  <w:sz w:val="24"/>
                  <w:szCs w:val="24"/>
                  <w:u w:val="single"/>
                </w:rPr>
                <w:t>www.snap4ct.org</w:t>
              </w:r>
            </w:hyperlink>
            <w:r w:rsidRPr="005025AD">
              <w:rPr>
                <w:rFonts w:ascii="Arial" w:eastAsiaTheme="minorHAnsi" w:hAnsi="Arial" w:cs="Arial"/>
                <w:color w:val="auto"/>
                <w:sz w:val="24"/>
                <w:szCs w:val="24"/>
              </w:rPr>
              <w:t xml:space="preserve"> </w:t>
            </w:r>
          </w:p>
        </w:tc>
        <w:tc>
          <w:tcPr>
            <w:tcW w:w="4500" w:type="dxa"/>
            <w:shd w:val="clear" w:color="auto" w:fill="F2F2F2" w:themeFill="background1" w:themeFillShade="F2"/>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SNAP </w:t>
            </w:r>
          </w:p>
          <w:p w:rsidR="005025AD" w:rsidRPr="005025AD" w:rsidRDefault="007215E5" w:rsidP="005025AD">
            <w:pPr>
              <w:spacing w:before="0" w:after="0"/>
              <w:rPr>
                <w:rFonts w:ascii="Arial" w:eastAsiaTheme="minorHAnsi" w:hAnsi="Arial" w:cs="Arial"/>
                <w:color w:val="1F497D"/>
                <w:sz w:val="24"/>
                <w:szCs w:val="24"/>
              </w:rPr>
            </w:pPr>
            <w:hyperlink r:id="rId86" w:history="1">
              <w:r w:rsidR="005025AD" w:rsidRPr="005025AD">
                <w:rPr>
                  <w:rFonts w:ascii="Arial" w:eastAsiaTheme="minorHAnsi" w:hAnsi="Arial" w:cs="Arial"/>
                  <w:color w:val="0000FF"/>
                  <w:sz w:val="24"/>
                  <w:szCs w:val="24"/>
                  <w:u w:val="single"/>
                </w:rPr>
                <w:t>http://snap.nal.usda.gov/</w:t>
              </w:r>
            </w:hyperlink>
          </w:p>
        </w:tc>
        <w:tc>
          <w:tcPr>
            <w:tcW w:w="19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English, Spanish</w:t>
            </w:r>
          </w:p>
        </w:tc>
      </w:tr>
      <w:tr w:rsidR="005025AD" w:rsidRPr="005025AD" w:rsidTr="005025AD">
        <w:trPr>
          <w:jc w:val="center"/>
        </w:trPr>
        <w:tc>
          <w:tcPr>
            <w:tcW w:w="28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USDA/ChooseMyPlate. Gov</w:t>
            </w:r>
          </w:p>
        </w:tc>
        <w:tc>
          <w:tcPr>
            <w:tcW w:w="4500" w:type="dxa"/>
            <w:shd w:val="clear" w:color="auto" w:fill="F2F2F2" w:themeFill="background1" w:themeFillShade="F2"/>
            <w:tcMar>
              <w:top w:w="0" w:type="dxa"/>
              <w:left w:w="108" w:type="dxa"/>
              <w:bottom w:w="0" w:type="dxa"/>
              <w:right w:w="108" w:type="dxa"/>
            </w:tcMar>
          </w:tcPr>
          <w:p w:rsidR="005025AD" w:rsidRPr="005025AD" w:rsidRDefault="007215E5" w:rsidP="005025AD">
            <w:pPr>
              <w:spacing w:before="0" w:after="0"/>
              <w:rPr>
                <w:rFonts w:ascii="Arial" w:eastAsiaTheme="minorHAnsi" w:hAnsi="Arial" w:cs="Arial"/>
                <w:color w:val="auto"/>
                <w:sz w:val="24"/>
                <w:szCs w:val="24"/>
              </w:rPr>
            </w:pPr>
            <w:hyperlink r:id="rId87" w:history="1">
              <w:r w:rsidR="005025AD" w:rsidRPr="005025AD">
                <w:rPr>
                  <w:rFonts w:ascii="Arial" w:eastAsiaTheme="minorHAnsi" w:hAnsi="Arial" w:cs="Arial"/>
                  <w:color w:val="0000FF"/>
                  <w:sz w:val="24"/>
                  <w:szCs w:val="24"/>
                  <w:u w:val="single"/>
                </w:rPr>
                <w:t>http://www.choosemyplate.gov/healthy-eating-tips/ten-tips.html</w:t>
              </w:r>
            </w:hyperlink>
          </w:p>
        </w:tc>
        <w:tc>
          <w:tcPr>
            <w:tcW w:w="19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iCs/>
                <w:color w:val="auto"/>
                <w:sz w:val="24"/>
                <w:szCs w:val="24"/>
              </w:rPr>
            </w:pPr>
            <w:r w:rsidRPr="005025AD">
              <w:rPr>
                <w:rFonts w:ascii="Arial" w:eastAsiaTheme="minorHAnsi" w:hAnsi="Arial" w:cs="Arial"/>
                <w:iCs/>
                <w:color w:val="auto"/>
                <w:sz w:val="24"/>
                <w:szCs w:val="24"/>
              </w:rPr>
              <w:t>English</w:t>
            </w:r>
          </w:p>
        </w:tc>
      </w:tr>
      <w:tr w:rsidR="005025AD" w:rsidRPr="005025AD" w:rsidTr="005025AD">
        <w:trPr>
          <w:jc w:val="center"/>
        </w:trPr>
        <w:tc>
          <w:tcPr>
            <w:tcW w:w="28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Dirty Dozen/Clean Fifteen from the Environmental Working Group (EWG)</w:t>
            </w:r>
          </w:p>
        </w:tc>
        <w:tc>
          <w:tcPr>
            <w:tcW w:w="4500" w:type="dxa"/>
            <w:shd w:val="clear" w:color="auto" w:fill="F2F2F2" w:themeFill="background1" w:themeFillShade="F2"/>
            <w:tcMar>
              <w:top w:w="0" w:type="dxa"/>
              <w:left w:w="108" w:type="dxa"/>
              <w:bottom w:w="0" w:type="dxa"/>
              <w:right w:w="108" w:type="dxa"/>
            </w:tcMar>
          </w:tcPr>
          <w:p w:rsidR="005025AD" w:rsidRPr="005025AD" w:rsidRDefault="007215E5" w:rsidP="005025AD">
            <w:pPr>
              <w:spacing w:before="0" w:after="0"/>
              <w:rPr>
                <w:rFonts w:ascii="Arial" w:eastAsiaTheme="minorHAnsi" w:hAnsi="Arial" w:cs="Arial"/>
                <w:color w:val="auto"/>
                <w:sz w:val="24"/>
                <w:szCs w:val="24"/>
              </w:rPr>
            </w:pPr>
            <w:hyperlink r:id="rId88" w:history="1">
              <w:r w:rsidR="005025AD" w:rsidRPr="005025AD">
                <w:rPr>
                  <w:rFonts w:ascii="Arial" w:eastAsiaTheme="minorHAnsi" w:hAnsi="Arial" w:cs="Arial"/>
                  <w:color w:val="0000FF"/>
                  <w:sz w:val="24"/>
                  <w:szCs w:val="24"/>
                  <w:u w:val="single"/>
                </w:rPr>
                <w:t>http://foodmatters.tv/articles-1/2012-shoppers-guide-to-pesticides-the-dirty-dozen-clean-15</w:t>
              </w:r>
            </w:hyperlink>
          </w:p>
          <w:p w:rsidR="005025AD" w:rsidRPr="005025AD" w:rsidRDefault="007215E5" w:rsidP="005025AD">
            <w:pPr>
              <w:spacing w:before="0" w:after="0"/>
              <w:rPr>
                <w:rFonts w:ascii="Arial" w:eastAsiaTheme="minorHAnsi" w:hAnsi="Arial" w:cs="Arial"/>
                <w:color w:val="auto"/>
                <w:sz w:val="24"/>
                <w:szCs w:val="24"/>
              </w:rPr>
            </w:pPr>
            <w:hyperlink r:id="rId89" w:history="1">
              <w:r w:rsidR="005025AD" w:rsidRPr="005025AD">
                <w:rPr>
                  <w:rFonts w:ascii="Arial" w:eastAsiaTheme="minorHAnsi" w:hAnsi="Arial" w:cs="Arial"/>
                  <w:color w:val="0000FF"/>
                  <w:sz w:val="24"/>
                  <w:szCs w:val="24"/>
                  <w:u w:val="single"/>
                </w:rPr>
                <w:t>http://www.ewg.org/foodnews/</w:t>
              </w:r>
            </w:hyperlink>
          </w:p>
        </w:tc>
        <w:tc>
          <w:tcPr>
            <w:tcW w:w="1980" w:type="dxa"/>
            <w:tcMar>
              <w:top w:w="0" w:type="dxa"/>
              <w:left w:w="108" w:type="dxa"/>
              <w:bottom w:w="0" w:type="dxa"/>
              <w:right w:w="108" w:type="dxa"/>
            </w:tcMar>
          </w:tcPr>
          <w:p w:rsidR="005025AD" w:rsidRPr="005025AD" w:rsidRDefault="005025AD" w:rsidP="005025AD">
            <w:pPr>
              <w:spacing w:before="0" w:after="0"/>
              <w:rPr>
                <w:rFonts w:ascii="Arial" w:eastAsiaTheme="minorHAnsi" w:hAnsi="Arial" w:cs="Arial"/>
                <w:iCs/>
                <w:color w:val="auto"/>
                <w:sz w:val="24"/>
                <w:szCs w:val="24"/>
              </w:rPr>
            </w:pPr>
            <w:r w:rsidRPr="005025AD">
              <w:rPr>
                <w:rFonts w:ascii="Arial" w:eastAsiaTheme="minorHAnsi" w:hAnsi="Arial" w:cs="Arial"/>
                <w:iCs/>
                <w:color w:val="auto"/>
                <w:sz w:val="24"/>
                <w:szCs w:val="24"/>
              </w:rPr>
              <w:t>English</w:t>
            </w:r>
          </w:p>
        </w:tc>
      </w:tr>
    </w:tbl>
    <w:p w:rsidR="005025AD" w:rsidRPr="005025AD" w:rsidRDefault="005025AD" w:rsidP="005025AD">
      <w:pPr>
        <w:spacing w:before="0" w:after="0"/>
        <w:rPr>
          <w:rFonts w:ascii="Arial" w:eastAsia="Arial" w:hAnsi="Arial" w:cs="Arial"/>
          <w:color w:val="auto"/>
          <w:sz w:val="24"/>
          <w:szCs w:val="24"/>
        </w:rPr>
      </w:pPr>
      <w:bookmarkStart w:id="22" w:name="_Toc477187401"/>
      <w:bookmarkStart w:id="23" w:name="_Toc478384032"/>
      <w:r w:rsidRPr="005025AD">
        <w:rPr>
          <w:rFonts w:ascii="Arial" w:eastAsia="Arial" w:hAnsi="Arial" w:cs="Arial"/>
          <w:color w:val="auto"/>
          <w:sz w:val="24"/>
          <w:szCs w:val="24"/>
        </w:rPr>
        <w:t>* recipes added to the SNAP4CT.org website</w:t>
      </w:r>
      <w:bookmarkEnd w:id="22"/>
      <w:bookmarkEnd w:id="23"/>
      <w:r w:rsidRPr="005025AD">
        <w:rPr>
          <w:rFonts w:ascii="Arial" w:eastAsia="Arial" w:hAnsi="Arial" w:cs="Arial"/>
          <w:color w:val="auto"/>
          <w:sz w:val="24"/>
          <w:szCs w:val="24"/>
        </w:rPr>
        <w:t xml:space="preserve"> are translated into Spanish</w:t>
      </w:r>
    </w:p>
    <w:p w:rsidR="005025AD" w:rsidRPr="005025AD" w:rsidRDefault="005025AD" w:rsidP="005025AD">
      <w:pPr>
        <w:spacing w:before="0" w:after="200" w:line="276" w:lineRule="auto"/>
        <w:rPr>
          <w:rFonts w:ascii="Arial" w:eastAsiaTheme="minorHAnsi" w:hAnsi="Arial" w:cs="Arial"/>
          <w:color w:val="auto"/>
          <w:sz w:val="24"/>
          <w:szCs w:val="24"/>
        </w:rPr>
      </w:pPr>
    </w:p>
    <w:p w:rsidR="005025AD" w:rsidRPr="005025AD" w:rsidRDefault="005025AD" w:rsidP="005025AD">
      <w:pPr>
        <w:keepNext/>
        <w:keepLines/>
        <w:spacing w:before="200" w:after="0" w:line="274" w:lineRule="auto"/>
        <w:outlineLvl w:val="3"/>
        <w:rPr>
          <w:rFonts w:ascii="Arial" w:eastAsiaTheme="majorEastAsia" w:hAnsi="Arial" w:cs="Arial"/>
          <w:b/>
          <w:bCs/>
          <w:i/>
          <w:iCs/>
          <w:color w:val="262626" w:themeColor="text1" w:themeTint="D9"/>
          <w:sz w:val="24"/>
          <w:szCs w:val="24"/>
        </w:rPr>
      </w:pPr>
      <w:r w:rsidRPr="005025AD">
        <w:rPr>
          <w:rFonts w:ascii="Arial" w:eastAsiaTheme="majorEastAsia" w:hAnsi="Arial" w:cs="Arial"/>
          <w:b/>
          <w:bCs/>
          <w:i/>
          <w:iCs/>
          <w:color w:val="262626" w:themeColor="text1" w:themeTint="D9"/>
          <w:sz w:val="24"/>
          <w:szCs w:val="24"/>
        </w:rPr>
        <w:t>Development of New Educational Materials:</w:t>
      </w: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staff do not anticipate developing new educational materials.  On occasion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staff may modify materials to ensure that messages are accessible and provide relevant, adoptable options for those participating in direct education.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staff make</w:t>
      </w:r>
      <w:r w:rsidRPr="005025AD">
        <w:rPr>
          <w:rFonts w:ascii="Arial" w:eastAsia="Times New Roman" w:hAnsi="Arial" w:cs="Arial"/>
          <w:i/>
          <w:color w:val="auto"/>
          <w:sz w:val="24"/>
          <w:szCs w:val="24"/>
        </w:rPr>
        <w:t xml:space="preserve"> </w:t>
      </w:r>
      <w:r w:rsidRPr="005025AD">
        <w:rPr>
          <w:rFonts w:ascii="Arial" w:eastAsia="Times New Roman" w:hAnsi="Arial" w:cs="Arial"/>
          <w:color w:val="auto"/>
          <w:sz w:val="24"/>
          <w:szCs w:val="24"/>
        </w:rPr>
        <w:t xml:space="preserve">adaptations in consideration of age and functional ability, barriers to food access, income, skills, and literacy, as well as culture and language.  </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keepNext/>
        <w:keepLines/>
        <w:spacing w:before="20" w:after="0"/>
        <w:outlineLvl w:val="2"/>
        <w:rPr>
          <w:rFonts w:ascii="Arial" w:eastAsiaTheme="majorEastAsia" w:hAnsi="Arial" w:cstheme="majorBidi"/>
          <w:b/>
          <w:bCs/>
          <w:color w:val="1F497D" w:themeColor="text2"/>
          <w:sz w:val="28"/>
        </w:rPr>
      </w:pPr>
      <w:r w:rsidRPr="005025AD">
        <w:rPr>
          <w:rFonts w:ascii="Arial" w:eastAsiaTheme="majorEastAsia" w:hAnsi="Arial" w:cstheme="majorBidi"/>
          <w:b/>
          <w:bCs/>
          <w:color w:val="1F497D" w:themeColor="text2"/>
          <w:sz w:val="28"/>
        </w:rPr>
        <w:t>Evaluation Plans</w:t>
      </w:r>
    </w:p>
    <w:p w:rsidR="005025AD" w:rsidRPr="005025AD" w:rsidRDefault="005025AD" w:rsidP="005025AD">
      <w:pPr>
        <w:spacing w:before="0" w:after="0" w:line="276" w:lineRule="auto"/>
        <w:rPr>
          <w:rFonts w:ascii="Arial" w:eastAsiaTheme="minorHAnsi" w:hAnsi="Arial" w:cstheme="minorBidi"/>
          <w:color w:val="auto"/>
          <w:sz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The Center for Population Health evaluation group headed by Dr. Sara Wakai oversees the evaluation efforts of this plan with Erin Havens, MPH, MPA delegated to lead the SNAP-Ed evaluation with the assistance of Dorothy Wakefield, MA, in statistics and data base analysis; Ann Ferris, Ph.D., in program design; and hourly data collectors.  These staff can draw upon extensive expertise of social science researchers, statisticians, and doctoral students when needed.  Under their guidance, the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evaluation group</w:t>
      </w:r>
      <w:r w:rsidRPr="005025AD">
        <w:rPr>
          <w:rFonts w:ascii="Arial" w:eastAsiaTheme="minorHAnsi" w:hAnsi="Arial" w:cs="Arial"/>
          <w:i/>
          <w:color w:val="auto"/>
          <w:sz w:val="24"/>
          <w:szCs w:val="24"/>
        </w:rPr>
        <w:t xml:space="preserve"> </w:t>
      </w:r>
      <w:r w:rsidRPr="005025AD">
        <w:rPr>
          <w:rFonts w:ascii="Arial" w:eastAsiaTheme="minorHAnsi" w:hAnsi="Arial" w:cs="Arial"/>
          <w:color w:val="auto"/>
          <w:sz w:val="24"/>
          <w:szCs w:val="24"/>
        </w:rPr>
        <w:t>will continue to develop a more rigorous evaluation framework and data collection and analytical system to guide program development.  Where appropriate, the evaluation group</w:t>
      </w:r>
      <w:r w:rsidRPr="005025AD">
        <w:rPr>
          <w:rFonts w:ascii="Arial" w:eastAsiaTheme="minorHAnsi" w:hAnsi="Arial" w:cs="Arial"/>
          <w:i/>
          <w:color w:val="auto"/>
          <w:sz w:val="24"/>
          <w:szCs w:val="24"/>
        </w:rPr>
        <w:t xml:space="preserve"> </w:t>
      </w:r>
      <w:r w:rsidRPr="005025AD">
        <w:rPr>
          <w:rFonts w:ascii="Arial" w:eastAsiaTheme="minorHAnsi" w:hAnsi="Arial" w:cs="Arial"/>
          <w:color w:val="auto"/>
          <w:sz w:val="24"/>
          <w:szCs w:val="24"/>
        </w:rPr>
        <w:t xml:space="preserve">will use performance indicators and outcome measures developed and measured by the Center for Population Health for non-SNAP programs such as the CDC-funded 1805 and 1807 programs and the CT Health Care Innovation Model (SIM) projects.  </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i/>
          <w:color w:val="auto"/>
          <w:sz w:val="24"/>
          <w:szCs w:val="24"/>
        </w:rPr>
        <w:t>Continuing Evaluation Programs:</w:t>
      </w:r>
      <w:r w:rsidRPr="005025AD">
        <w:rPr>
          <w:rFonts w:ascii="Arial" w:eastAsiaTheme="minorHAnsi" w:hAnsi="Arial" w:cs="Arial"/>
          <w:b/>
          <w:i/>
          <w:color w:val="auto"/>
          <w:sz w:val="24"/>
          <w:szCs w:val="24"/>
        </w:rPr>
        <w:t xml:space="preserve">  </w:t>
      </w:r>
      <w:r w:rsidRPr="005025AD">
        <w:rPr>
          <w:rFonts w:ascii="Arial" w:eastAsiaTheme="minorHAnsi" w:hAnsi="Arial" w:cs="Arial"/>
          <w:color w:val="auto"/>
          <w:sz w:val="24"/>
          <w:szCs w:val="24"/>
        </w:rPr>
        <w:t xml:space="preserve">As its contribution to several citywide and neighborhood level childhood obesity prevention efforts in Hartford, CT, in 2020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will conduct the third round of measuring height and weight in a statistically sound, randomized sampling of children in all the preschools in Hartford, CT.  In addition, as part of the formative evaluation for the potential reach of www.SNAP4CT.org, we are conducting a survey of clients on the availability of technology and barriers and enhancers needed to use electronic devices for delivering SNAP-Ed. (UCONN Health IRB 18-030-2).</w:t>
      </w:r>
    </w:p>
    <w:p w:rsidR="005025AD" w:rsidRPr="005025AD" w:rsidRDefault="005025AD" w:rsidP="005025AD">
      <w:pPr>
        <w:spacing w:before="0" w:after="0" w:line="276" w:lineRule="auto"/>
        <w:rPr>
          <w:rFonts w:ascii="Arial" w:eastAsiaTheme="minorHAnsi" w:hAnsi="Arial" w:cs="Arial"/>
          <w:color w:val="auto"/>
          <w:sz w:val="24"/>
          <w:szCs w:val="24"/>
        </w:rPr>
      </w:pPr>
    </w:p>
    <w:p w:rsidR="005025AD" w:rsidRPr="005025AD" w:rsidRDefault="005025AD" w:rsidP="005025AD">
      <w:pPr>
        <w:spacing w:before="0" w:after="0"/>
        <w:rPr>
          <w:rFonts w:ascii="Arial" w:eastAsiaTheme="minorHAnsi" w:hAnsi="Arial" w:cs="Arial"/>
          <w:b/>
          <w:i/>
          <w:color w:val="auto"/>
          <w:sz w:val="24"/>
          <w:szCs w:val="24"/>
        </w:rPr>
      </w:pPr>
      <w:r w:rsidRPr="005025AD">
        <w:rPr>
          <w:rFonts w:ascii="Arial" w:eastAsiaTheme="minorHAnsi" w:hAnsi="Arial" w:cs="Arial"/>
          <w:b/>
          <w:i/>
          <w:color w:val="auto"/>
          <w:sz w:val="24"/>
          <w:szCs w:val="24"/>
        </w:rPr>
        <w:t>Special Project Evaluation: Husky Reads</w:t>
      </w:r>
    </w:p>
    <w:p w:rsidR="005025AD" w:rsidRPr="005025AD" w:rsidRDefault="005025AD" w:rsidP="005025AD">
      <w:pPr>
        <w:spacing w:before="0" w:after="0"/>
        <w:rPr>
          <w:rFonts w:ascii="Arial" w:eastAsiaTheme="minorHAnsi" w:hAnsi="Arial" w:cs="Arial"/>
          <w:b/>
          <w:i/>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ajorEastAsia" w:hAnsi="Arial" w:cs="Arial"/>
          <w:b/>
          <w:bCs/>
          <w:i/>
          <w:iCs/>
          <w:color w:val="262626" w:themeColor="text1" w:themeTint="D9"/>
          <w:sz w:val="24"/>
          <w:szCs w:val="24"/>
        </w:rPr>
        <w:t>Name:</w:t>
      </w:r>
      <w:r w:rsidRPr="005025AD">
        <w:rPr>
          <w:rFonts w:ascii="Arial" w:eastAsiaTheme="minorHAnsi" w:hAnsi="Arial" w:cs="Arial"/>
          <w:color w:val="auto"/>
          <w:sz w:val="24"/>
          <w:szCs w:val="24"/>
        </w:rPr>
        <w:t xml:space="preserve"> </w:t>
      </w:r>
      <w:r w:rsidRPr="005025AD">
        <w:rPr>
          <w:rFonts w:ascii="Arial" w:eastAsiaTheme="minorHAnsi" w:hAnsi="Arial" w:cs="Arial"/>
          <w:i/>
          <w:color w:val="auto"/>
          <w:sz w:val="24"/>
          <w:szCs w:val="24"/>
        </w:rPr>
        <w:t>Husky Reads Evaluation: Measuring changes in MyPlate knowledge and fruit and vegetable recognition and</w:t>
      </w:r>
      <w:r w:rsidRPr="005025AD">
        <w:rPr>
          <w:rFonts w:ascii="Arial" w:eastAsiaTheme="minorHAnsi" w:hAnsi="Arial" w:cs="Arial"/>
          <w:i/>
          <w:color w:val="auto"/>
          <w:spacing w:val="-15"/>
          <w:sz w:val="24"/>
          <w:szCs w:val="24"/>
        </w:rPr>
        <w:t xml:space="preserve"> </w:t>
      </w:r>
      <w:r w:rsidRPr="005025AD">
        <w:rPr>
          <w:rFonts w:ascii="Arial" w:eastAsiaTheme="minorHAnsi" w:hAnsi="Arial" w:cs="Arial"/>
          <w:i/>
          <w:color w:val="auto"/>
          <w:sz w:val="24"/>
          <w:szCs w:val="24"/>
        </w:rPr>
        <w:t>liking.</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Arial" w:hAnsi="Arial" w:cs="Arial"/>
          <w:color w:val="auto"/>
          <w:sz w:val="24"/>
          <w:szCs w:val="24"/>
        </w:rPr>
      </w:pPr>
      <w:r w:rsidRPr="005025AD">
        <w:rPr>
          <w:rFonts w:ascii="Arial" w:eastAsiaTheme="minorHAnsi" w:hAnsi="Arial" w:cs="Arial"/>
          <w:color w:val="auto"/>
          <w:sz w:val="24"/>
          <w:szCs w:val="24"/>
        </w:rPr>
        <w:t xml:space="preserve">Since 1998, UConn undergraduate students have volunteered as part of a service- learning course to deliver </w:t>
      </w:r>
      <w:r w:rsidRPr="005025AD">
        <w:rPr>
          <w:rFonts w:ascii="Arial" w:eastAsiaTheme="minorHAnsi" w:hAnsi="Arial" w:cs="Arial"/>
          <w:i/>
          <w:color w:val="auto"/>
          <w:sz w:val="24"/>
          <w:szCs w:val="24"/>
        </w:rPr>
        <w:t>Husky Reads</w:t>
      </w:r>
      <w:r w:rsidRPr="005025AD">
        <w:rPr>
          <w:rFonts w:ascii="Arial" w:eastAsiaTheme="minorHAnsi" w:hAnsi="Arial" w:cs="Arial"/>
          <w:color w:val="auto"/>
          <w:sz w:val="24"/>
          <w:szCs w:val="24"/>
        </w:rPr>
        <w:t xml:space="preserve">. Inspired by the nationally accepted American Academy of Pediatrics’ program “Reach Out and Read,” </w:t>
      </w:r>
      <w:r w:rsidRPr="005025AD">
        <w:rPr>
          <w:rFonts w:ascii="Arial" w:eastAsiaTheme="minorHAnsi" w:hAnsi="Arial" w:cs="Arial"/>
          <w:i/>
          <w:color w:val="auto"/>
          <w:sz w:val="24"/>
          <w:szCs w:val="24"/>
        </w:rPr>
        <w:t xml:space="preserve">Husky Reads </w:t>
      </w:r>
      <w:r w:rsidRPr="005025AD">
        <w:rPr>
          <w:rFonts w:ascii="Arial" w:eastAsiaTheme="minorHAnsi" w:hAnsi="Arial" w:cs="Arial"/>
          <w:color w:val="auto"/>
          <w:sz w:val="24"/>
          <w:szCs w:val="24"/>
        </w:rPr>
        <w:t xml:space="preserve">developed into a program promoting health and nutrition habits, and literacy by reading health-oriented books to young children in pediatric and health clinics. A USDA Higher Education Challenge Grant (2005-2010) supported early development of the </w:t>
      </w:r>
      <w:r w:rsidRPr="005025AD">
        <w:rPr>
          <w:rFonts w:ascii="Arial" w:eastAsiaTheme="minorHAnsi" w:hAnsi="Arial" w:cs="Arial"/>
          <w:i/>
          <w:color w:val="auto"/>
          <w:sz w:val="24"/>
          <w:szCs w:val="24"/>
        </w:rPr>
        <w:t>Husky Reads</w:t>
      </w:r>
      <w:r w:rsidRPr="005025AD">
        <w:rPr>
          <w:rFonts w:ascii="Arial" w:eastAsiaTheme="minorHAnsi" w:hAnsi="Arial" w:cs="Arial"/>
          <w:color w:val="auto"/>
          <w:sz w:val="24"/>
          <w:szCs w:val="24"/>
        </w:rPr>
        <w:t>’ curriculum and its delivery method.  The following protocol is a registered Clinical Trial (NCTO3338257) and is approved by UCONN Health Institutional Review Board (IRB 17-069-3)</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The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curriculum now includes a series of 10 lessons designed to introduce preschool-age children to MyPlate</w:t>
      </w:r>
      <w:r w:rsidRPr="005025AD">
        <w:rPr>
          <w:rFonts w:ascii="Arial" w:eastAsia="Times New Roman" w:hAnsi="Arial" w:cs="Arial"/>
          <w:sz w:val="24"/>
          <w:szCs w:val="24"/>
          <w:vertAlign w:val="superscript"/>
        </w:rPr>
        <w:t>®</w:t>
      </w:r>
      <w:r w:rsidRPr="005025AD">
        <w:rPr>
          <w:rFonts w:ascii="Arial" w:eastAsia="Times New Roman" w:hAnsi="Arial" w:cs="Arial"/>
          <w:sz w:val="24"/>
          <w:szCs w:val="24"/>
        </w:rPr>
        <w:t xml:space="preserve"> while improving fruit and vegetable literacy. Each lesson includes reading at least one children’s book, an activity or game, and food tasting to complement learning objectives related to MyPlate</w:t>
      </w:r>
      <w:r w:rsidRPr="005025AD">
        <w:rPr>
          <w:rFonts w:ascii="Arial" w:eastAsia="Times New Roman" w:hAnsi="Arial" w:cs="Arial"/>
          <w:sz w:val="24"/>
          <w:szCs w:val="24"/>
          <w:vertAlign w:val="superscript"/>
        </w:rPr>
        <w:t>®</w:t>
      </w:r>
      <w:r w:rsidRPr="005025AD">
        <w:rPr>
          <w:rFonts w:ascii="Arial" w:eastAsia="Times New Roman" w:hAnsi="Arial" w:cs="Arial"/>
          <w:sz w:val="24"/>
          <w:szCs w:val="24"/>
        </w:rPr>
        <w:t xml:space="preserve"> and fruit/vegetable literacy. Undergraduate students enrolled in the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 xml:space="preserve">service-learning course at UConn, or college students participating in the paid summer internship program, deliver the preschool lessons. Each team of 2-3 undergraduate students visits 2-3 early care classrooms and delivers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lessons to preschoolers on a weekly basis. This series targets children at an early age because early childhood is a pivotal time to influence the path towards healthy behaviors and away from obesity. Providing food tastings and increasing exposure to foods like fruits and vegetables is especially relevant because food preferences</w:t>
      </w:r>
      <w:r w:rsidRPr="005025AD">
        <w:rPr>
          <w:rFonts w:ascii="Arial" w:eastAsia="Times New Roman" w:hAnsi="Arial" w:cs="Arial"/>
          <w:sz w:val="24"/>
          <w:szCs w:val="24"/>
          <w:vertAlign w:val="superscript"/>
        </w:rPr>
        <w:footnoteReference w:id="122"/>
      </w:r>
      <w:r w:rsidRPr="005025AD">
        <w:rPr>
          <w:rFonts w:ascii="Arial" w:eastAsia="Times New Roman" w:hAnsi="Arial" w:cs="Arial"/>
          <w:sz w:val="24"/>
          <w:szCs w:val="24"/>
          <w:vertAlign w:val="superscript"/>
        </w:rPr>
        <w:t>,</w:t>
      </w:r>
      <w:r w:rsidRPr="005025AD">
        <w:rPr>
          <w:rFonts w:ascii="Arial" w:eastAsia="Times New Roman" w:hAnsi="Arial" w:cs="Arial"/>
          <w:sz w:val="24"/>
          <w:szCs w:val="24"/>
          <w:vertAlign w:val="superscript"/>
        </w:rPr>
        <w:footnoteReference w:id="123"/>
      </w:r>
      <w:r w:rsidRPr="005025AD">
        <w:rPr>
          <w:rFonts w:ascii="Arial" w:eastAsia="Times New Roman" w:hAnsi="Arial" w:cs="Arial"/>
          <w:sz w:val="24"/>
          <w:szCs w:val="24"/>
        </w:rPr>
        <w:t xml:space="preserve"> and appetite regulation</w:t>
      </w:r>
      <w:r w:rsidRPr="005025AD">
        <w:rPr>
          <w:rFonts w:ascii="Arial" w:eastAsia="Times New Roman" w:hAnsi="Arial" w:cs="Arial"/>
          <w:sz w:val="24"/>
          <w:szCs w:val="24"/>
          <w:vertAlign w:val="superscript"/>
        </w:rPr>
        <w:footnoteReference w:id="124"/>
      </w:r>
      <w:r w:rsidRPr="005025AD">
        <w:rPr>
          <w:rFonts w:ascii="Arial" w:eastAsia="Times New Roman" w:hAnsi="Arial" w:cs="Arial"/>
          <w:sz w:val="24"/>
          <w:szCs w:val="24"/>
        </w:rPr>
        <w:t xml:space="preserve"> are developed in early childhood.  Early childhood is also an important time for introducing healthy behaviors because once established in childhood obesity often tracks through to adulthood and is difficult to reverse through interventions</w:t>
      </w:r>
      <w:r w:rsidRPr="005025AD">
        <w:rPr>
          <w:rFonts w:ascii="Arial" w:eastAsia="Times New Roman" w:hAnsi="Arial" w:cs="Arial"/>
          <w:sz w:val="24"/>
          <w:szCs w:val="24"/>
          <w:vertAlign w:val="superscript"/>
        </w:rPr>
        <w:footnoteReference w:id="125"/>
      </w:r>
      <w:r w:rsidRPr="005025AD">
        <w:rPr>
          <w:rFonts w:ascii="Arial" w:eastAsia="Times New Roman" w:hAnsi="Arial" w:cs="Arial"/>
          <w:sz w:val="24"/>
          <w:szCs w:val="24"/>
        </w:rPr>
        <w:t>.</w:t>
      </w: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ajorEastAsia" w:hAnsi="Arial" w:cs="Arial"/>
          <w:b/>
          <w:bCs/>
          <w:i/>
          <w:iCs/>
          <w:color w:val="262626" w:themeColor="text1" w:themeTint="D9"/>
          <w:sz w:val="24"/>
          <w:szCs w:val="24"/>
        </w:rPr>
        <w:t>Type:</w:t>
      </w:r>
      <w:r w:rsidRPr="005025AD">
        <w:rPr>
          <w:rFonts w:ascii="Arial" w:eastAsiaTheme="minorHAnsi" w:hAnsi="Arial" w:cs="Arial"/>
          <w:color w:val="auto"/>
          <w:sz w:val="24"/>
          <w:szCs w:val="24"/>
        </w:rPr>
        <w:t xml:space="preserve"> Outcome</w:t>
      </w:r>
    </w:p>
    <w:p w:rsidR="005025AD" w:rsidRPr="005025AD" w:rsidRDefault="005025AD" w:rsidP="005025AD">
      <w:pPr>
        <w:spacing w:before="0" w:after="200" w:line="276" w:lineRule="auto"/>
        <w:rPr>
          <w:rFonts w:ascii="Arial" w:eastAsiaTheme="minorHAnsi" w:hAnsi="Arial" w:cs="Arial"/>
          <w:color w:val="auto"/>
          <w:sz w:val="24"/>
          <w:szCs w:val="24"/>
          <w:highlight w:val="yellow"/>
        </w:rPr>
      </w:pPr>
      <w:r w:rsidRPr="005025AD">
        <w:rPr>
          <w:rFonts w:ascii="Arial" w:eastAsiaTheme="majorEastAsia" w:hAnsi="Arial" w:cs="Arial"/>
          <w:b/>
          <w:bCs/>
          <w:i/>
          <w:iCs/>
          <w:color w:val="262626" w:themeColor="text1" w:themeTint="D9"/>
          <w:sz w:val="24"/>
          <w:szCs w:val="24"/>
        </w:rPr>
        <w:t>Questions:</w:t>
      </w:r>
      <w:r w:rsidRPr="005025AD">
        <w:rPr>
          <w:rFonts w:ascii="Arial" w:eastAsiaTheme="minorHAnsi" w:hAnsi="Arial" w:cs="Arial"/>
          <w:color w:val="auto"/>
          <w:sz w:val="24"/>
          <w:szCs w:val="24"/>
        </w:rPr>
        <w:t xml:space="preserve"> The purpose of this evaluation is to answer the question: </w:t>
      </w:r>
    </w:p>
    <w:p w:rsidR="005025AD" w:rsidRPr="005025AD" w:rsidRDefault="005025AD" w:rsidP="00D55299">
      <w:pPr>
        <w:widowControl w:val="0"/>
        <w:autoSpaceDE w:val="0"/>
        <w:autoSpaceDN w:val="0"/>
        <w:spacing w:before="0" w:after="0"/>
        <w:ind w:left="720"/>
        <w:rPr>
          <w:rFonts w:ascii="Arial" w:eastAsia="Times New Roman" w:hAnsi="Arial" w:cs="Arial"/>
          <w:sz w:val="24"/>
          <w:szCs w:val="24"/>
        </w:rPr>
      </w:pPr>
      <w:r w:rsidRPr="005025AD">
        <w:rPr>
          <w:rFonts w:ascii="Arial" w:eastAsia="Times New Roman" w:hAnsi="Arial" w:cs="Arial"/>
          <w:sz w:val="24"/>
          <w:szCs w:val="24"/>
        </w:rPr>
        <w:t xml:space="preserve">Does </w:t>
      </w:r>
      <w:r w:rsidRPr="005025AD">
        <w:rPr>
          <w:rFonts w:ascii="Arial" w:eastAsia="Times New Roman" w:hAnsi="Arial" w:cs="Arial"/>
          <w:i/>
          <w:sz w:val="24"/>
          <w:szCs w:val="24"/>
        </w:rPr>
        <w:t>Husky Reads</w:t>
      </w:r>
      <w:r w:rsidRPr="005025AD">
        <w:rPr>
          <w:rFonts w:ascii="Arial" w:eastAsia="Times New Roman" w:hAnsi="Arial" w:cs="Arial"/>
          <w:sz w:val="24"/>
          <w:szCs w:val="24"/>
        </w:rPr>
        <w:t>, an educational program that has been in existence for over 15 years, increase a preschool child’s recognition of MyPlate® and food group concepts, and correct identification of and liking of specified fruits and vegetables?</w:t>
      </w:r>
    </w:p>
    <w:p w:rsidR="005025AD" w:rsidRPr="005025AD" w:rsidRDefault="005025AD" w:rsidP="005025AD">
      <w:pPr>
        <w:autoSpaceDE w:val="0"/>
        <w:autoSpaceDN w:val="0"/>
        <w:adjustRightInd w:val="0"/>
        <w:spacing w:before="0" w:after="0"/>
        <w:ind w:right="789"/>
        <w:rPr>
          <w:rFonts w:ascii="Arial" w:eastAsia="Times New Roman" w:hAnsi="Arial" w:cs="Arial"/>
          <w:sz w:val="24"/>
          <w:szCs w:val="24"/>
        </w:rPr>
      </w:pP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ajorEastAsia" w:hAnsi="Arial" w:cs="Arial"/>
          <w:b/>
          <w:i/>
          <w:color w:val="677F34"/>
          <w:sz w:val="24"/>
          <w:szCs w:val="24"/>
        </w:rPr>
        <w:t xml:space="preserve">Approach(es): </w:t>
      </w: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Pilot.  In February/March 2017, the investigators conducted pilot testing to adapt the fruit and vegetable preference instrument and protocol developed by Carraway-Stage and colleagues</w:t>
      </w:r>
      <w:r w:rsidRPr="005025AD">
        <w:rPr>
          <w:rFonts w:ascii="Arial" w:eastAsia="Times New Roman" w:hAnsi="Arial" w:cs="Arial"/>
          <w:sz w:val="24"/>
          <w:szCs w:val="24"/>
          <w:vertAlign w:val="superscript"/>
        </w:rPr>
        <w:footnoteReference w:id="126"/>
      </w:r>
      <w:r w:rsidRPr="005025AD">
        <w:rPr>
          <w:rFonts w:ascii="Arial" w:eastAsia="Times New Roman" w:hAnsi="Arial" w:cs="Arial"/>
          <w:sz w:val="24"/>
          <w:szCs w:val="24"/>
        </w:rPr>
        <w:t xml:space="preserve"> in North Carolina for use in urban areas of Connecticut.  Pilot activities included:  selecting, testing and modifying the array of different pictures of fruits and vegetables loaded onto a tablet for survey administration; testing the orientation activity; and obtaining IRB approval for the adapted protocol, recruitment materials and instrument. In December 2017, investigators began the process of developing the interview tool to measure changes in MyPlate® recognition and food groups concepts.</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Data collection: The evaluation team has completed two cycles of data collection to measure changes in fruit and vegetable preference.  As of October 2017, study participation in the evaluation includes 6 ECE programs, with a total of 320 children from 24 classes participating in pre-test interviews.  Information packets were provided to the parent/caregivers of the 359 children eligible for participation in the evaluation.  Of these children, 89% completed the pre-test interview.  Only 1 parent opted to not have their child participate.</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Design: The evaluation uses a pre-test/post-test control group design with paired data at the child level to explore whether children who participate in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have increased odds of correctly identifying, trying, or liking select fruits and vegetables and identifying MyPlate</w:t>
      </w:r>
      <w:r w:rsidRPr="005025AD">
        <w:rPr>
          <w:rFonts w:ascii="Arial" w:eastAsia="Times New Roman" w:hAnsi="Arial" w:cs="Arial"/>
          <w:sz w:val="24"/>
          <w:szCs w:val="24"/>
          <w:vertAlign w:val="superscript"/>
        </w:rPr>
        <w:t>®</w:t>
      </w:r>
      <w:r w:rsidRPr="005025AD">
        <w:rPr>
          <w:rFonts w:ascii="Arial" w:eastAsia="Times New Roman" w:hAnsi="Arial" w:cs="Arial"/>
          <w:sz w:val="24"/>
          <w:szCs w:val="24"/>
        </w:rPr>
        <w:t xml:space="preserve"> components.  Based on conservative assumptions, we expect that 900 children and 60 classrooms (average of 15 children per class) will provide sufficient power to discern an increase of 10% for correct identification of and 10% for reported liking of the targeted produce.  We anticipate that as data are collected, early analyses of pre/post data will allow us to refine the power estimate.  We anticipate that a smaller number of classrooms will yield adequate power.  Two examples of challenges to estimating power include 1) limited data available on the extent to which Hartford preschoolers correctly identify or like the selected fruits and vegetables; and 2) correct identification of produce items by preschoolers varies depending on the produce item.  </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The intervention (</w:t>
      </w:r>
      <w:r w:rsidRPr="005025AD">
        <w:rPr>
          <w:rFonts w:ascii="Arial" w:eastAsia="Times New Roman" w:hAnsi="Arial" w:cs="Arial"/>
          <w:i/>
          <w:sz w:val="24"/>
          <w:szCs w:val="24"/>
        </w:rPr>
        <w:t>Husky Reads</w:t>
      </w:r>
      <w:r w:rsidRPr="005025AD">
        <w:rPr>
          <w:rFonts w:ascii="Arial" w:eastAsia="Times New Roman" w:hAnsi="Arial" w:cs="Arial"/>
          <w:sz w:val="24"/>
          <w:szCs w:val="24"/>
        </w:rPr>
        <w:t xml:space="preserve">) follows an approved school and parent consent and child assent and participation protocol.  Over 60 early childcare centers in Hartford meet eligibility criteria for participation in SNAP-Ed programs.   The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program administration maintains background data on total enrollment, number of classrooms, and child demographics for each program that will allow for matching control and intervention classrooms by child age (3-4 vs. 4-5 year olds) and racial/ethnic</w:t>
      </w:r>
      <w:r w:rsidRPr="005025AD">
        <w:rPr>
          <w:rFonts w:ascii="Arial" w:eastAsia="Times New Roman" w:hAnsi="Arial" w:cs="Arial"/>
          <w:spacing w:val="-23"/>
          <w:sz w:val="24"/>
          <w:szCs w:val="24"/>
        </w:rPr>
        <w:t xml:space="preserve"> </w:t>
      </w:r>
      <w:r w:rsidRPr="005025AD">
        <w:rPr>
          <w:rFonts w:ascii="Arial" w:eastAsia="Times New Roman" w:hAnsi="Arial" w:cs="Arial"/>
          <w:sz w:val="24"/>
          <w:szCs w:val="24"/>
        </w:rPr>
        <w:t xml:space="preserve">composition.  All children in the control and intervention classrooms will be eligible for inclusion in the evaluation.  Centers enrolled as control sites receive the </w:t>
      </w:r>
      <w:r w:rsidRPr="005025AD">
        <w:rPr>
          <w:rFonts w:ascii="Arial" w:eastAsia="Times New Roman" w:hAnsi="Arial" w:cs="Arial"/>
          <w:i/>
          <w:sz w:val="24"/>
          <w:szCs w:val="24"/>
        </w:rPr>
        <w:t>Husky Reads</w:t>
      </w:r>
      <w:r w:rsidRPr="005025AD">
        <w:rPr>
          <w:rFonts w:ascii="Arial" w:eastAsia="Times New Roman" w:hAnsi="Arial" w:cs="Arial"/>
          <w:sz w:val="24"/>
          <w:szCs w:val="24"/>
        </w:rPr>
        <w:t xml:space="preserve"> after a hiatus to insure that no children who participated in the control treatment are enrolled when the program is evaluated.  Given that the full </w:t>
      </w:r>
      <w:r w:rsidRPr="005025AD">
        <w:rPr>
          <w:rFonts w:ascii="Arial" w:eastAsia="Times New Roman" w:hAnsi="Arial" w:cs="Arial"/>
          <w:i/>
          <w:sz w:val="24"/>
          <w:szCs w:val="24"/>
        </w:rPr>
        <w:t>Husky Reads</w:t>
      </w:r>
      <w:r w:rsidRPr="005025AD">
        <w:rPr>
          <w:rFonts w:ascii="Arial" w:eastAsia="Times New Roman" w:hAnsi="Arial" w:cs="Arial"/>
          <w:sz w:val="24"/>
          <w:szCs w:val="24"/>
        </w:rPr>
        <w:t xml:space="preserve"> program runs in the fall and spring, each with up to 25 classrooms receiving the program each semester, completing the evaluation is limited by the availability of evaluation staff and not program participation. </w:t>
      </w:r>
    </w:p>
    <w:p w:rsidR="005025AD" w:rsidRPr="005025AD" w:rsidRDefault="005025AD" w:rsidP="005025AD">
      <w:pPr>
        <w:autoSpaceDE w:val="0"/>
        <w:autoSpaceDN w:val="0"/>
        <w:adjustRightInd w:val="0"/>
        <w:spacing w:before="0" w:after="0"/>
        <w:rPr>
          <w:rFonts w:ascii="Arial" w:eastAsia="Times New Roman" w:hAnsi="Arial" w:cs="Arial"/>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The adapted Carraway-Stage </w:t>
      </w:r>
      <w:r w:rsidRPr="005025AD">
        <w:rPr>
          <w:rFonts w:ascii="Arial" w:eastAsia="Times New Roman" w:hAnsi="Arial" w:cs="Arial"/>
          <w:i/>
          <w:sz w:val="24"/>
          <w:szCs w:val="24"/>
        </w:rPr>
        <w:t>et al.</w:t>
      </w:r>
      <w:r w:rsidRPr="005025AD">
        <w:rPr>
          <w:rFonts w:ascii="Arial" w:eastAsia="Times New Roman" w:hAnsi="Arial" w:cs="Arial"/>
          <w:sz w:val="24"/>
          <w:szCs w:val="24"/>
        </w:rPr>
        <w:t xml:space="preserve"> and MyPlate</w:t>
      </w:r>
      <w:r w:rsidRPr="005025AD">
        <w:rPr>
          <w:rFonts w:ascii="Arial" w:eastAsia="Times New Roman" w:hAnsi="Arial" w:cs="Arial"/>
          <w:sz w:val="24"/>
          <w:szCs w:val="24"/>
          <w:vertAlign w:val="superscript"/>
        </w:rPr>
        <w:t>®</w:t>
      </w:r>
      <w:r w:rsidRPr="005025AD">
        <w:rPr>
          <w:rFonts w:ascii="Arial" w:eastAsia="Times New Roman" w:hAnsi="Arial" w:cs="Arial"/>
          <w:sz w:val="24"/>
          <w:szCs w:val="24"/>
        </w:rPr>
        <w:t xml:space="preserve"> evaluation process starts up to 3 weeks before the </w:t>
      </w:r>
      <w:r w:rsidRPr="005025AD">
        <w:rPr>
          <w:rFonts w:ascii="Arial" w:eastAsia="Times New Roman" w:hAnsi="Arial" w:cs="Arial"/>
          <w:i/>
          <w:sz w:val="24"/>
          <w:szCs w:val="24"/>
        </w:rPr>
        <w:t>Husky Reads</w:t>
      </w:r>
      <w:r w:rsidRPr="005025AD">
        <w:rPr>
          <w:rFonts w:ascii="Arial" w:eastAsia="Times New Roman" w:hAnsi="Arial" w:cs="Arial"/>
          <w:sz w:val="24"/>
          <w:szCs w:val="24"/>
        </w:rPr>
        <w:t xml:space="preserve"> program begins in intervention sites.  The evaluation staff conducts an orientation activity to train children for the interview and the next week, collects pre-intervention evaluation data.  The interview is in a private space to reduce peer influence on the responses.  Within three weeks of completion of the 10-week intervention, the evaluation team repeats the process.  A code kept in the classroom allows for matching the pre/post responses for the same child.  Once the post evaluation testing and data integrity check are complete, the evaluation site supervisor will witness the classroom teacher destroy the Subject Key.</w:t>
      </w:r>
    </w:p>
    <w:p w:rsidR="005025AD" w:rsidRPr="005025AD" w:rsidRDefault="005025AD" w:rsidP="005025AD">
      <w:pPr>
        <w:autoSpaceDE w:val="0"/>
        <w:autoSpaceDN w:val="0"/>
        <w:adjustRightInd w:val="0"/>
        <w:spacing w:before="0" w:after="0"/>
        <w:rPr>
          <w:rFonts w:ascii="Arial" w:eastAsia="Times New Roman" w:hAnsi="Arial" w:cs="Arial"/>
          <w:b/>
          <w:color w:val="C00000"/>
          <w:sz w:val="24"/>
          <w:szCs w:val="24"/>
        </w:rPr>
      </w:pP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color w:val="auto"/>
          <w:sz w:val="24"/>
          <w:szCs w:val="24"/>
        </w:rPr>
        <w:t xml:space="preserve">Statistical Analyses:  </w:t>
      </w:r>
      <w:r w:rsidRPr="005025AD">
        <w:rPr>
          <w:rFonts w:ascii="Arial" w:eastAsia="Times New Roman" w:hAnsi="Arial" w:cs="Arial"/>
          <w:sz w:val="24"/>
          <w:szCs w:val="24"/>
        </w:rPr>
        <w:t>The evaluation team will use logistic regression to analyze the relationship between participation in</w:t>
      </w:r>
      <w:r w:rsidRPr="005025AD">
        <w:rPr>
          <w:rFonts w:ascii="Arial" w:eastAsia="Times New Roman" w:hAnsi="Arial" w:cs="Arial"/>
          <w:i/>
          <w:sz w:val="24"/>
          <w:szCs w:val="24"/>
        </w:rPr>
        <w:t xml:space="preserve"> Husky Reads</w:t>
      </w:r>
      <w:r w:rsidRPr="005025AD">
        <w:rPr>
          <w:rFonts w:ascii="Arial" w:eastAsia="Times New Roman" w:hAnsi="Arial" w:cs="Arial"/>
          <w:sz w:val="24"/>
          <w:szCs w:val="24"/>
        </w:rPr>
        <w:t xml:space="preserve"> and two dichotomous dependent variables: correct identification of MyPlate</w:t>
      </w:r>
      <w:r w:rsidRPr="005025AD">
        <w:rPr>
          <w:rFonts w:ascii="Arial" w:eastAsia="Times New Roman" w:hAnsi="Arial" w:cs="Arial"/>
          <w:sz w:val="24"/>
          <w:szCs w:val="24"/>
          <w:vertAlign w:val="superscript"/>
        </w:rPr>
        <w:t>®</w:t>
      </w:r>
      <w:r w:rsidRPr="005025AD">
        <w:rPr>
          <w:rFonts w:ascii="Arial" w:eastAsia="Times New Roman" w:hAnsi="Arial" w:cs="Arial"/>
          <w:sz w:val="24"/>
          <w:szCs w:val="24"/>
        </w:rPr>
        <w:t xml:space="preserve"> and correct identification of foods in the specified food groups, as well as, the relationship between participation in Husky Reads and two dichotomous dependent variables: experience and identification of specified fruits and vegetables.  To determine “liking”, we will examine the frequencies of the five (5) possible responses on the liking scale to decide how to combine responses. Depending upon the distribution of responses, we expect to combine into either two or three categories. We will use logistic regression (if data is combined into two (2) categories) to analyze the relationship between participation in </w:t>
      </w:r>
      <w:r w:rsidRPr="005025AD">
        <w:rPr>
          <w:rFonts w:ascii="Arial" w:eastAsia="Times New Roman" w:hAnsi="Arial" w:cs="Arial"/>
          <w:i/>
          <w:sz w:val="24"/>
          <w:szCs w:val="24"/>
        </w:rPr>
        <w:t>Husky Reads</w:t>
      </w:r>
      <w:r w:rsidRPr="005025AD">
        <w:rPr>
          <w:rFonts w:ascii="Arial" w:eastAsia="Times New Roman" w:hAnsi="Arial" w:cs="Arial"/>
          <w:sz w:val="24"/>
          <w:szCs w:val="24"/>
        </w:rPr>
        <w:t xml:space="preserve"> and “liking” specified fruits and vegetables or a multinomial logistic regression model will be used if data is combined to three (3) categories.  For both analyses, the following variables will be considered as possible covariates: child demographics (age group, gender, ethnicity/race, interview identification responses), as well as Early Care Program and Classroom level demographics. </w:t>
      </w:r>
    </w:p>
    <w:p w:rsidR="005025AD" w:rsidRPr="005025AD" w:rsidRDefault="005025AD" w:rsidP="005025AD">
      <w:pPr>
        <w:spacing w:before="0" w:after="200" w:line="276" w:lineRule="auto"/>
        <w:rPr>
          <w:rFonts w:ascii="Arial" w:eastAsiaTheme="minorHAnsi" w:hAnsi="Arial" w:cs="Arial"/>
          <w:color w:val="auto"/>
          <w:sz w:val="24"/>
          <w:szCs w:val="24"/>
        </w:rPr>
      </w:pP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ajorEastAsia" w:hAnsi="Arial" w:cs="Arial"/>
          <w:b/>
          <w:i/>
          <w:color w:val="677F34"/>
          <w:sz w:val="24"/>
          <w:szCs w:val="24"/>
        </w:rPr>
        <w:t xml:space="preserve">Planned use: </w:t>
      </w: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i/>
          <w:sz w:val="24"/>
          <w:szCs w:val="24"/>
        </w:rPr>
        <w:t>Husky Nutrition</w:t>
      </w:r>
      <w:r w:rsidRPr="005025AD">
        <w:rPr>
          <w:rFonts w:ascii="Arial" w:eastAsia="Times New Roman" w:hAnsi="Arial" w:cs="Arial"/>
          <w:sz w:val="24"/>
          <w:szCs w:val="24"/>
        </w:rPr>
        <w:t xml:space="preserve"> will use the data to determine program effectiveness with regard to knowledge gained (identification) and increased willingness to consume target vegetables and fruits, thus confirming or denying the anecdotal evidence for this program.  If the program does effect changes in identification and willingness to consume the target produce, then the change in the evidence base for the program will warrant dissemination to the larger SNAP-Ed community. </w:t>
      </w:r>
    </w:p>
    <w:p w:rsidR="005025AD" w:rsidRPr="005025AD" w:rsidRDefault="005025AD" w:rsidP="005025AD">
      <w:pPr>
        <w:spacing w:before="0" w:after="200" w:line="276" w:lineRule="auto"/>
        <w:rPr>
          <w:rFonts w:ascii="Arial" w:eastAsiaTheme="minorHAnsi" w:hAnsi="Arial" w:cs="Arial"/>
          <w:color w:val="auto"/>
          <w:sz w:val="24"/>
          <w:szCs w:val="24"/>
        </w:rPr>
      </w:pP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ajorEastAsia" w:hAnsi="Arial" w:cs="Arial"/>
          <w:b/>
          <w:bCs/>
          <w:i/>
          <w:iCs/>
          <w:color w:val="262626" w:themeColor="text1" w:themeTint="D9"/>
          <w:sz w:val="24"/>
          <w:szCs w:val="24"/>
        </w:rPr>
        <w:t xml:space="preserve">Prior Evaluation: </w:t>
      </w:r>
    </w:p>
    <w:p w:rsidR="005025AD" w:rsidRPr="005025AD" w:rsidRDefault="005025AD" w:rsidP="005025AD">
      <w:pPr>
        <w:autoSpaceDE w:val="0"/>
        <w:autoSpaceDN w:val="0"/>
        <w:adjustRightInd w:val="0"/>
        <w:spacing w:before="0" w:after="0"/>
        <w:rPr>
          <w:rFonts w:ascii="Arial" w:eastAsia="Times New Roman" w:hAnsi="Arial" w:cs="Arial"/>
          <w:sz w:val="24"/>
          <w:szCs w:val="24"/>
        </w:rPr>
      </w:pPr>
      <w:r w:rsidRPr="005025AD">
        <w:rPr>
          <w:rFonts w:ascii="Arial" w:eastAsia="Times New Roman" w:hAnsi="Arial" w:cs="Arial"/>
          <w:sz w:val="24"/>
          <w:szCs w:val="24"/>
        </w:rPr>
        <w:t xml:space="preserve">Findings from a prior evaluation suggest the ability of preschoolers to identify blueberries, strawberries, carrots, and broccoli increased significantly after participation in one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lesson</w:t>
      </w:r>
      <w:r w:rsidRPr="005025AD">
        <w:rPr>
          <w:rFonts w:ascii="Arial" w:eastAsia="Times New Roman" w:hAnsi="Arial" w:cs="Arial"/>
          <w:sz w:val="24"/>
          <w:szCs w:val="24"/>
          <w:vertAlign w:val="superscript"/>
        </w:rPr>
        <w:footnoteReference w:id="127"/>
      </w:r>
      <w:r w:rsidRPr="005025AD">
        <w:rPr>
          <w:rFonts w:ascii="Arial" w:eastAsia="Times New Roman" w:hAnsi="Arial" w:cs="Arial"/>
          <w:sz w:val="24"/>
          <w:szCs w:val="24"/>
        </w:rPr>
        <w:t xml:space="preserve">. Although the findings were promising, the evaluation design lacked a control group and relied on a classroom-wide assessment with hands raised as a response rather than measuring whether the ability to identify the produce items changed for a given child after participation in </w:t>
      </w:r>
      <w:r w:rsidRPr="005025AD">
        <w:rPr>
          <w:rFonts w:ascii="Arial" w:eastAsia="Times New Roman" w:hAnsi="Arial" w:cs="Arial"/>
          <w:i/>
          <w:sz w:val="24"/>
          <w:szCs w:val="24"/>
        </w:rPr>
        <w:t>Husky Reads</w:t>
      </w:r>
      <w:r w:rsidRPr="005025AD">
        <w:rPr>
          <w:rFonts w:ascii="Arial" w:eastAsia="Times New Roman" w:hAnsi="Arial" w:cs="Arial"/>
          <w:sz w:val="24"/>
          <w:szCs w:val="24"/>
        </w:rPr>
        <w:t xml:space="preserve">.  Therefore, a more thorough evaluation of whether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 xml:space="preserve">helps children learn to identify select fruits and vegetables is still needed.  Questions also remain whether </w:t>
      </w:r>
      <w:r w:rsidRPr="005025AD">
        <w:rPr>
          <w:rFonts w:ascii="Arial" w:eastAsia="Times New Roman" w:hAnsi="Arial" w:cs="Arial"/>
          <w:i/>
          <w:sz w:val="24"/>
          <w:szCs w:val="24"/>
        </w:rPr>
        <w:t xml:space="preserve">Husky Reads </w:t>
      </w:r>
      <w:r w:rsidRPr="005025AD">
        <w:rPr>
          <w:rFonts w:ascii="Arial" w:eastAsia="Times New Roman" w:hAnsi="Arial" w:cs="Arial"/>
          <w:sz w:val="24"/>
          <w:szCs w:val="24"/>
        </w:rPr>
        <w:t xml:space="preserve">increases the odds of a child tasting and/or liking select fruits and vegetables. </w:t>
      </w:r>
    </w:p>
    <w:p w:rsidR="005025AD" w:rsidRPr="005025AD" w:rsidRDefault="005025AD" w:rsidP="005025AD">
      <w:pPr>
        <w:widowControl w:val="0"/>
        <w:spacing w:before="0" w:after="0"/>
        <w:rPr>
          <w:rFonts w:ascii="Arial" w:eastAsia="Times New Roman" w:hAnsi="Arial" w:cs="Arial"/>
          <w:sz w:val="24"/>
          <w:szCs w:val="24"/>
        </w:rPr>
      </w:pPr>
    </w:p>
    <w:p w:rsidR="005025AD" w:rsidRPr="005025AD" w:rsidRDefault="005025AD" w:rsidP="005025AD">
      <w:pPr>
        <w:widowControl w:val="0"/>
        <w:spacing w:before="0" w:after="0"/>
        <w:ind w:right="789"/>
        <w:rPr>
          <w:rFonts w:ascii="Arial" w:eastAsia="Times New Roman" w:hAnsi="Arial" w:cs="Arial"/>
          <w:b/>
          <w:color w:val="auto"/>
          <w:sz w:val="24"/>
          <w:szCs w:val="24"/>
        </w:rPr>
      </w:pPr>
      <w:r w:rsidRPr="005025AD">
        <w:rPr>
          <w:rFonts w:ascii="Arial" w:eastAsia="Times New Roman" w:hAnsi="Arial" w:cs="Arial"/>
          <w:b/>
          <w:color w:val="auto"/>
          <w:sz w:val="24"/>
          <w:szCs w:val="24"/>
        </w:rPr>
        <w:t xml:space="preserve">Previous evaluation results </w:t>
      </w:r>
    </w:p>
    <w:p w:rsidR="005025AD" w:rsidRPr="005025AD" w:rsidRDefault="005025AD" w:rsidP="005025AD">
      <w:pPr>
        <w:widowControl w:val="0"/>
        <w:spacing w:before="0" w:after="0"/>
        <w:ind w:right="789"/>
        <w:rPr>
          <w:rFonts w:ascii="Arial" w:eastAsia="Times New Roman" w:hAnsi="Arial" w:cs="Arial"/>
          <w:sz w:val="24"/>
          <w:szCs w:val="24"/>
          <w:highlight w:val="yellow"/>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u w:val="single"/>
        </w:rPr>
        <w:t>Child weight surveillance</w:t>
      </w:r>
      <w:r w:rsidRPr="005025AD">
        <w:rPr>
          <w:rFonts w:ascii="Arial" w:eastAsiaTheme="minorHAnsi" w:hAnsi="Arial" w:cs="Arial"/>
          <w:color w:val="auto"/>
          <w:sz w:val="24"/>
          <w:szCs w:val="24"/>
        </w:rPr>
        <w:t xml:space="preserve">:  Hartford: Child weight ages 3-5:  In May of 2012,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conducted a baseline assessment of child BMI in the 69 early childcare centers in Hartford where 73% of all children between the ages of 3-5 attend center-based care.  As part of an agreement with the City of Hartford supporting childhood obesity prevention programs,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repeated the process in 2016.  See </w:t>
      </w:r>
      <w:hyperlink r:id="rId90" w:history="1">
        <w:r w:rsidRPr="005025AD">
          <w:rPr>
            <w:rFonts w:ascii="Arial" w:eastAsiaTheme="minorHAnsi" w:hAnsi="Arial" w:cs="Arial"/>
            <w:color w:val="0000FF"/>
            <w:sz w:val="24"/>
            <w:szCs w:val="24"/>
            <w:u w:val="single"/>
          </w:rPr>
          <w:t>http://www.publichealth.uconn.edu/child-weight-surveillance-preschool-hartford.html</w:t>
        </w:r>
      </w:hyperlink>
      <w:r w:rsidRPr="005025AD">
        <w:rPr>
          <w:rFonts w:ascii="Arial" w:eastAsiaTheme="minorHAnsi" w:hAnsi="Arial" w:cs="Arial"/>
          <w:color w:val="auto"/>
          <w:sz w:val="24"/>
          <w:szCs w:val="24"/>
        </w:rPr>
        <w:t xml:space="preserve"> for a copy of the complete report.  The percentage of children classified as overweight or obese decreased from 37% in 2012 to 32% in 2016.  The average BMI percentile decreased significantly by four percentile points.  However, the weight gap between Hispanic/Latino children and other children in Hartford widened in the four years between assessments with 35% of Hispanic/Latino children classified as overweight or obese and 3.9% classified as extremely obese versus 28% of non-Hispanic/Latino children classified as overweight and obese and 2% classified as extremely obese.  We will repeat the child weight surveillance in 2020.  Other cities and regions:  Although not funded by SNAP-Ed, the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team uses data collected and analyzed by our evaluation group in the City of New Britain and in 13 Federally Qualified Health Centers in the Central and Southeastern parts of CT, to help monitor SNAP-Ed progress (</w:t>
      </w:r>
      <w:hyperlink r:id="rId91" w:history="1">
        <w:r w:rsidRPr="005025AD">
          <w:rPr>
            <w:rFonts w:ascii="Arial" w:eastAsiaTheme="minorHAnsi" w:hAnsi="Arial" w:cs="Arial"/>
            <w:color w:val="0000FF"/>
            <w:sz w:val="24"/>
            <w:szCs w:val="24"/>
            <w:u w:val="single"/>
          </w:rPr>
          <w:t>http://www.publichealth.uconn.edu/newbritainschool.html</w:t>
        </w:r>
      </w:hyperlink>
      <w:r w:rsidRPr="005025AD">
        <w:rPr>
          <w:rFonts w:ascii="Arial" w:eastAsiaTheme="minorHAnsi" w:hAnsi="Arial" w:cs="Arial"/>
          <w:color w:val="auto"/>
          <w:sz w:val="24"/>
          <w:szCs w:val="24"/>
        </w:rPr>
        <w:t xml:space="preserve">).  </w:t>
      </w:r>
    </w:p>
    <w:p w:rsid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u w:val="single"/>
        </w:rPr>
        <w:t>Early childcare policy change:</w:t>
      </w:r>
      <w:r w:rsidRPr="005025AD">
        <w:rPr>
          <w:rFonts w:ascii="Arial" w:eastAsiaTheme="minorHAnsi" w:hAnsi="Arial" w:cs="Arial"/>
          <w:color w:val="auto"/>
          <w:sz w:val="24"/>
          <w:szCs w:val="24"/>
        </w:rPr>
        <w:t xml:space="preserve">  The project outlined in the 2015-2018 program plan was completed and a report will be part of the 2018 annual report.  </w:t>
      </w:r>
    </w:p>
    <w:p w:rsidR="00D55299" w:rsidRDefault="00D55299" w:rsidP="005025AD">
      <w:pPr>
        <w:spacing w:before="0" w:after="0"/>
        <w:rPr>
          <w:rFonts w:ascii="Arial" w:eastAsiaTheme="minorHAnsi" w:hAnsi="Arial" w:cs="Arial"/>
          <w:color w:val="auto"/>
          <w:sz w:val="24"/>
          <w:szCs w:val="24"/>
        </w:rPr>
      </w:pPr>
    </w:p>
    <w:p w:rsidR="00D55299" w:rsidRDefault="00D55299" w:rsidP="005025AD">
      <w:pPr>
        <w:spacing w:before="0" w:after="0"/>
        <w:rPr>
          <w:rFonts w:ascii="Arial" w:eastAsiaTheme="minorHAnsi" w:hAnsi="Arial" w:cs="Arial"/>
          <w:color w:val="auto"/>
          <w:sz w:val="24"/>
          <w:szCs w:val="24"/>
        </w:rPr>
      </w:pPr>
    </w:p>
    <w:p w:rsidR="00D55299" w:rsidRPr="005025AD" w:rsidRDefault="00D55299" w:rsidP="005025AD">
      <w:pPr>
        <w:spacing w:before="0" w:after="0"/>
        <w:rPr>
          <w:rFonts w:ascii="Arial" w:eastAsiaTheme="minorHAnsi" w:hAnsi="Arial" w:cs="Arial"/>
          <w:color w:val="auto"/>
          <w:sz w:val="24"/>
          <w:szCs w:val="24"/>
        </w:rPr>
      </w:pPr>
    </w:p>
    <w:p w:rsidR="005025AD" w:rsidRPr="005025AD" w:rsidRDefault="005025AD" w:rsidP="005025AD">
      <w:pPr>
        <w:spacing w:before="0" w:after="0" w:line="276" w:lineRule="auto"/>
        <w:rPr>
          <w:rFonts w:ascii="Arial" w:eastAsiaTheme="minorHAnsi" w:hAnsi="Arial" w:cs="Arial"/>
          <w:color w:val="auto"/>
          <w:sz w:val="24"/>
          <w:szCs w:val="24"/>
        </w:rPr>
      </w:pP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ajorEastAsia" w:hAnsi="Arial" w:cs="Arial"/>
          <w:b/>
          <w:bCs/>
          <w:i/>
          <w:iCs/>
          <w:color w:val="262626" w:themeColor="text1" w:themeTint="D9"/>
          <w:sz w:val="24"/>
          <w:szCs w:val="24"/>
        </w:rPr>
        <w:t xml:space="preserve">Use of SNAP-Ed Evaluation Framework: </w:t>
      </w:r>
    </w:p>
    <w:p w:rsidR="005025AD" w:rsidRPr="005025AD" w:rsidRDefault="005025AD" w:rsidP="005025AD">
      <w:pPr>
        <w:spacing w:before="0" w:after="200" w:line="276" w:lineRule="auto"/>
        <w:rPr>
          <w:rFonts w:ascii="Arial" w:eastAsiaTheme="minorHAnsi" w:hAnsi="Arial" w:cs="Arial"/>
          <w:color w:val="auto"/>
          <w:sz w:val="24"/>
          <w:szCs w:val="24"/>
        </w:rPr>
      </w:pP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programs are multi-dimensional and partnered with PSE efforts. To some degree, each program targets changes in individual and organizational behavior while engaging individuals, organizations and partnerships to participate.  As the program budget does not allow for in-depth evaluation of all programs at all levels, the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evaluation team along with program leadership will formalize our logic model, timeline and evaluation strategy for each listed program.  The logic model will include SNAP-Ed evaluation framework priority indicators at the individual and organization level.  For this three-year proposal, on the individual level we will measure several intent and behavior change indicators for healthy eating (ST1 and MT2) and food resource management (ST2 &amp; MT2).  We will also measure change in readiness and capacity (ST5), as well as adoption of nutrition supports (MT5) within the ECE and food venue settings where we offer programs.  In addition, we will keep close track of the quantity of our partnerships, the meeting and planning processes, and we will summarize our accomplishments (ST8).  We would expect that we will amend our subsequent year plans to include more detailed measures for coordinated programs.  </w:t>
      </w:r>
    </w:p>
    <w:p w:rsidR="005025AD" w:rsidRPr="005025AD" w:rsidRDefault="005025AD" w:rsidP="005025AD">
      <w:pPr>
        <w:keepNext/>
        <w:keepLines/>
        <w:spacing w:before="20" w:after="0"/>
        <w:outlineLvl w:val="2"/>
        <w:rPr>
          <w:rFonts w:ascii="Arial" w:eastAsiaTheme="majorEastAsia" w:hAnsi="Arial" w:cstheme="majorBidi"/>
          <w:b/>
          <w:bCs/>
          <w:color w:val="1F497D" w:themeColor="text2"/>
          <w:sz w:val="28"/>
        </w:rPr>
      </w:pPr>
      <w:r w:rsidRPr="005025AD">
        <w:rPr>
          <w:rFonts w:ascii="Arial" w:eastAsiaTheme="majorEastAsia" w:hAnsi="Arial" w:cstheme="majorBidi"/>
          <w:b/>
          <w:bCs/>
          <w:color w:val="1F497D" w:themeColor="text2"/>
          <w:sz w:val="28"/>
        </w:rPr>
        <w:t>Coordination of Efforts</w:t>
      </w:r>
    </w:p>
    <w:p w:rsidR="005025AD" w:rsidRPr="005025AD" w:rsidRDefault="005025AD" w:rsidP="005025AD">
      <w:pPr>
        <w:spacing w:before="0" w:after="0" w:line="276" w:lineRule="auto"/>
        <w:rPr>
          <w:rFonts w:ascii="Arial" w:eastAsiaTheme="minorHAnsi" w:hAnsi="Arial" w:cstheme="minorBidi"/>
          <w:color w:val="auto"/>
          <w:sz w:val="24"/>
        </w:rPr>
      </w:pPr>
    </w:p>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i/>
          <w:sz w:val="24"/>
          <w:szCs w:val="24"/>
        </w:rPr>
        <w:t xml:space="preserve">Husky Nutrition </w:t>
      </w:r>
      <w:r w:rsidRPr="005025AD">
        <w:rPr>
          <w:rFonts w:ascii="Arial" w:eastAsia="Times New Roman" w:hAnsi="Arial" w:cs="Arial"/>
          <w:sz w:val="24"/>
          <w:szCs w:val="24"/>
        </w:rPr>
        <w:t xml:space="preserve">staff coordinate with and participate in various committees, councils, and work groups across CT to provide expertise and help influence systems and environmental change with regard to policies and implementation to improve diet quality, food access, and nutrition education to low-income and underserved populations in the state.  Staff involvement with collaboration and capacity building help ensure that SNAP-Ed resources and planning are incorporated into various statewide and municipal policy initiatives.  </w:t>
      </w:r>
      <w:r w:rsidRPr="005025AD">
        <w:rPr>
          <w:rFonts w:ascii="Arial" w:eastAsia="Times New Roman" w:hAnsi="Arial" w:cs="Arial"/>
          <w:i/>
          <w:sz w:val="24"/>
          <w:szCs w:val="24"/>
        </w:rPr>
        <w:t xml:space="preserve">Husky Nutrition </w:t>
      </w:r>
      <w:r w:rsidRPr="005025AD">
        <w:rPr>
          <w:rFonts w:ascii="Arial" w:eastAsia="Times New Roman" w:hAnsi="Arial" w:cs="Arial"/>
          <w:sz w:val="24"/>
          <w:szCs w:val="24"/>
        </w:rPr>
        <w:t xml:space="preserve">involvement with these groups occurs on a quarterly, monthly, or bi-monthly basis as directed by the committee chair or board.  Following is a description of collaboration activities that align with </w:t>
      </w:r>
      <w:r w:rsidRPr="005025AD">
        <w:rPr>
          <w:rFonts w:ascii="Arial" w:eastAsia="Times New Roman" w:hAnsi="Arial" w:cs="Arial"/>
          <w:i/>
          <w:sz w:val="24"/>
          <w:szCs w:val="24"/>
        </w:rPr>
        <w:t>Husky Nutrition</w:t>
      </w:r>
      <w:r w:rsidRPr="005025AD">
        <w:rPr>
          <w:rFonts w:ascii="Arial" w:eastAsia="Times New Roman" w:hAnsi="Arial" w:cs="Arial"/>
          <w:sz w:val="24"/>
          <w:szCs w:val="24"/>
        </w:rPr>
        <w:t xml:space="preserve"> as well as a table of other partnerships and initiatives that </w:t>
      </w:r>
      <w:r w:rsidRPr="005025AD">
        <w:rPr>
          <w:rFonts w:ascii="Arial" w:eastAsia="Times New Roman" w:hAnsi="Arial" w:cs="Arial"/>
          <w:i/>
          <w:sz w:val="24"/>
          <w:szCs w:val="24"/>
        </w:rPr>
        <w:t xml:space="preserve">Husky Nutrition </w:t>
      </w:r>
      <w:r w:rsidRPr="005025AD">
        <w:rPr>
          <w:rFonts w:ascii="Arial" w:eastAsia="Times New Roman" w:hAnsi="Arial" w:cs="Arial"/>
          <w:sz w:val="24"/>
          <w:szCs w:val="24"/>
        </w:rPr>
        <w:t>staff participate in regarding food, nutrition, and physical activity policy, systems, and environmental changes in CT.  The plan describes initiatives where Husky Nutrition provides or may provide more extensive programming in the 2018-2021.</w:t>
      </w:r>
    </w:p>
    <w:p w:rsidR="005025AD" w:rsidRPr="005025AD" w:rsidRDefault="005025AD" w:rsidP="005025AD">
      <w:pPr>
        <w:widowControl w:val="0"/>
        <w:autoSpaceDN w:val="0"/>
        <w:spacing w:before="0" w:after="0"/>
        <w:rPr>
          <w:rFonts w:ascii="Arial" w:eastAsia="Times New Roman" w:hAnsi="Arial" w:cs="Arial"/>
          <w:sz w:val="24"/>
          <w:szCs w:val="24"/>
        </w:rPr>
      </w:pPr>
    </w:p>
    <w:p w:rsidR="005025AD" w:rsidRPr="005025AD" w:rsidRDefault="005025AD" w:rsidP="005025AD">
      <w:pPr>
        <w:widowControl w:val="0"/>
        <w:spacing w:before="0" w:after="0"/>
        <w:rPr>
          <w:rFonts w:ascii="Arial" w:eastAsia="Times New Roman" w:hAnsi="Arial" w:cs="Arial"/>
          <w:b/>
          <w:i/>
          <w:color w:val="auto"/>
          <w:sz w:val="24"/>
          <w:szCs w:val="24"/>
        </w:rPr>
      </w:pPr>
      <w:r w:rsidRPr="005025AD">
        <w:rPr>
          <w:rFonts w:ascii="Arial" w:eastAsia="Times New Roman" w:hAnsi="Arial" w:cs="Arial"/>
          <w:b/>
          <w:i/>
          <w:color w:val="auto"/>
          <w:sz w:val="24"/>
          <w:szCs w:val="24"/>
        </w:rPr>
        <w:t>Website/Social Media Coordination of Efforts</w:t>
      </w:r>
    </w:p>
    <w:p w:rsidR="005025AD" w:rsidRPr="005025AD" w:rsidRDefault="005025AD" w:rsidP="005025AD">
      <w:pPr>
        <w:widowControl w:val="0"/>
        <w:spacing w:before="0" w:after="0"/>
        <w:rPr>
          <w:rFonts w:ascii="Arial" w:eastAsia="Times New Roman" w:hAnsi="Arial" w:cs="Arial"/>
          <w:color w:val="auto"/>
          <w:sz w:val="24"/>
          <w:szCs w:val="24"/>
        </w:rPr>
      </w:pPr>
    </w:p>
    <w:p w:rsidR="005025AD" w:rsidRPr="005025AD" w:rsidRDefault="005025AD" w:rsidP="005025AD">
      <w:pPr>
        <w:widowControl w:val="0"/>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SNAP4CT.org. aides in the coordination of SNAP-Ed contractor programs within Connecticut.  The site provides a vehicle for posting and sharing of events and materials to SNAP-Ed eligible populations, program staff, and social service and health providers.  Within the SNAP-Ed program, each contractor sends a list of planned activities at the beginning of each quarter to CT-DSS-SNAP, as well as posts all activities on a Google calendar that is on the www.</w:t>
      </w:r>
      <w:r w:rsidRPr="005025AD">
        <w:rPr>
          <w:rFonts w:ascii="Arial" w:eastAsia="Times New Roman" w:hAnsi="Arial" w:cs="Arial"/>
          <w:sz w:val="24"/>
          <w:szCs w:val="24"/>
        </w:rPr>
        <w:t>SNAP4CT</w:t>
      </w:r>
      <w:r w:rsidRPr="005025AD">
        <w:rPr>
          <w:rFonts w:ascii="Arial" w:eastAsia="Times New Roman" w:hAnsi="Arial" w:cs="Arial"/>
          <w:color w:val="auto"/>
          <w:sz w:val="24"/>
          <w:szCs w:val="24"/>
        </w:rPr>
        <w:t xml:space="preserve">.org website.  This events calendar updates immediately when SNAP-Ed contractors enter their information, allowing for real-time schedule changes and coordination with other contractors.   </w:t>
      </w:r>
    </w:p>
    <w:p w:rsidR="005025AD" w:rsidRPr="005025AD" w:rsidRDefault="005025AD" w:rsidP="005025AD">
      <w:pPr>
        <w:widowControl w:val="0"/>
        <w:spacing w:before="0" w:after="0"/>
        <w:rPr>
          <w:rFonts w:ascii="Arial" w:eastAsia="Times New Roman" w:hAnsi="Arial" w:cs="Arial"/>
          <w:color w:val="auto"/>
          <w:sz w:val="24"/>
          <w:szCs w:val="24"/>
        </w:rPr>
      </w:pPr>
    </w:p>
    <w:p w:rsidR="005025AD" w:rsidRPr="005025AD" w:rsidRDefault="005025AD" w:rsidP="005025AD">
      <w:pPr>
        <w:widowControl w:val="0"/>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Although these postings greatly reduce program duplication and program dissemination, they do not address a need for deeper program coordination in service delivery, messaging, and evaluation. To address this opportunity, during FY 2019 the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web/social media team with work with one of the SNAP-Ed contractors (CT-DPH) to strengthen the collaboration and work towards coordinating more messaging and increasing communications with the end user (SNAP participants). Towards the end of FY 2019 and through FY 2020, the team will continue these efforts with one additional contractor (</w:t>
      </w:r>
      <w:r w:rsidRPr="005025AD">
        <w:rPr>
          <w:rFonts w:ascii="Arial" w:eastAsia="Times New Roman" w:hAnsi="Arial" w:cs="Arial"/>
          <w:i/>
          <w:color w:val="auto"/>
          <w:sz w:val="24"/>
          <w:szCs w:val="24"/>
        </w:rPr>
        <w:t>UConn Husky Sport</w:t>
      </w:r>
      <w:r w:rsidRPr="005025AD">
        <w:rPr>
          <w:rFonts w:ascii="Arial" w:eastAsia="Times New Roman" w:hAnsi="Arial" w:cs="Arial"/>
          <w:color w:val="auto"/>
          <w:sz w:val="24"/>
          <w:szCs w:val="24"/>
        </w:rPr>
        <w:t>) with a concentrated effort on increasing communications with the targeted North End Promise Zone region.  In FY 2021, an additional SNAP-Ed contractor will be added and participate in a strategic web communications initiative.</w:t>
      </w:r>
    </w:p>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 xml:space="preserve"> </w:t>
      </w:r>
    </w:p>
    <w:p w:rsidR="005025AD" w:rsidRPr="005025AD" w:rsidRDefault="005025AD" w:rsidP="005025AD">
      <w:pPr>
        <w:widowControl w:val="0"/>
        <w:spacing w:before="0" w:after="0"/>
        <w:rPr>
          <w:rFonts w:ascii="Arial" w:eastAsia="Times New Roman" w:hAnsi="Arial" w:cs="Arial"/>
          <w:b/>
          <w:i/>
          <w:color w:val="auto"/>
          <w:sz w:val="24"/>
          <w:szCs w:val="24"/>
        </w:rPr>
      </w:pPr>
      <w:r w:rsidRPr="005025AD">
        <w:rPr>
          <w:rFonts w:ascii="Arial" w:eastAsia="Times New Roman" w:hAnsi="Arial" w:cs="Arial"/>
          <w:b/>
          <w:i/>
          <w:color w:val="auto"/>
          <w:sz w:val="24"/>
          <w:szCs w:val="24"/>
        </w:rPr>
        <w:t>Healthy Hartford Hub</w:t>
      </w:r>
    </w:p>
    <w:p w:rsidR="005025AD" w:rsidRPr="005025AD" w:rsidRDefault="005025AD" w:rsidP="005025AD">
      <w:pPr>
        <w:widowControl w:val="0"/>
        <w:spacing w:before="0" w:after="0"/>
        <w:rPr>
          <w:rFonts w:ascii="Arial" w:eastAsia="Times New Roman" w:hAnsi="Arial" w:cs="Arial"/>
          <w:b/>
          <w:color w:val="auto"/>
          <w:sz w:val="24"/>
          <w:szCs w:val="24"/>
        </w:rPr>
      </w:pPr>
    </w:p>
    <w:p w:rsidR="005025AD" w:rsidRPr="005025AD" w:rsidRDefault="005025AD" w:rsidP="005025AD">
      <w:pPr>
        <w:spacing w:before="0" w:after="0"/>
        <w:rPr>
          <w:rFonts w:ascii="Arial" w:eastAsiaTheme="minorHAnsi" w:hAnsi="Arial" w:cs="Arial"/>
          <w:color w:val="auto"/>
          <w:sz w:val="24"/>
          <w:szCs w:val="24"/>
        </w:rPr>
      </w:pPr>
      <w:r w:rsidRPr="005025AD">
        <w:rPr>
          <w:rFonts w:ascii="Arial" w:eastAsiaTheme="minorHAnsi" w:hAnsi="Arial" w:cs="Arial"/>
          <w:color w:val="auto"/>
          <w:sz w:val="24"/>
          <w:szCs w:val="24"/>
        </w:rPr>
        <w:t xml:space="preserve">The Healthy Hartford Hub is a </w:t>
      </w:r>
      <w:r w:rsidRPr="005025AD">
        <w:rPr>
          <w:rFonts w:ascii="Arial" w:eastAsiaTheme="minorHAnsi" w:hAnsi="Arial" w:cs="Arial"/>
          <w:iCs/>
          <w:color w:val="auto"/>
          <w:sz w:val="24"/>
          <w:szCs w:val="24"/>
        </w:rPr>
        <w:t xml:space="preserve">proposed mixed-use development site that will include a full-service grocery store alongside health-promoting services, and potential housing or office space. </w:t>
      </w:r>
      <w:r w:rsidRPr="005025AD">
        <w:rPr>
          <w:rFonts w:ascii="Arial" w:eastAsiaTheme="minorHAnsi" w:hAnsi="Arial" w:cs="Arial"/>
          <w:color w:val="auto"/>
          <w:sz w:val="24"/>
          <w:szCs w:val="24"/>
        </w:rPr>
        <w:t xml:space="preserve">The proposed development will reside in Hartford’s North End where residents of the Northeast Partnership area would most likely shop.  The Hartford Foundation for Public Giving has provided significant funding for this project. Invest Hartford completed a market and community needs assessment and discussions have started with a possible grocery retailer. The Hartford Food System is organizing a community advisory board that will direct the depth of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involvement with the Healthy Hartford Hub.  The location of this proposed development provides a great opportunity for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to work closely with community partners and the new grocery store to better reach the high-risk population in the North End of Hartford with SNAP-Ed.  The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staff has initiated discussions with the Healthy Hartford Hub leadership and commits to providing services to this initiative.  </w:t>
      </w:r>
      <w:r w:rsidRPr="005025AD">
        <w:rPr>
          <w:rFonts w:ascii="Arial" w:eastAsiaTheme="minorHAnsi" w:hAnsi="Arial" w:cs="Arial"/>
          <w:i/>
          <w:color w:val="auto"/>
          <w:sz w:val="24"/>
          <w:szCs w:val="24"/>
        </w:rPr>
        <w:t xml:space="preserve">Husky Nutrition </w:t>
      </w:r>
      <w:r w:rsidRPr="005025AD">
        <w:rPr>
          <w:rFonts w:ascii="Arial" w:eastAsiaTheme="minorHAnsi" w:hAnsi="Arial" w:cs="Arial"/>
          <w:color w:val="auto"/>
          <w:sz w:val="24"/>
          <w:szCs w:val="24"/>
        </w:rPr>
        <w:t xml:space="preserve">can play a significant role bringing SNAP-Ed to the store by implementing </w:t>
      </w:r>
      <w:r w:rsidRPr="005025AD">
        <w:rPr>
          <w:rFonts w:ascii="Arial" w:eastAsiaTheme="minorHAnsi" w:hAnsi="Arial" w:cs="Arial"/>
          <w:i/>
          <w:color w:val="auto"/>
          <w:sz w:val="24"/>
          <w:szCs w:val="24"/>
        </w:rPr>
        <w:t>Husky Smart Shopping</w:t>
      </w:r>
      <w:r w:rsidRPr="005025AD">
        <w:rPr>
          <w:rFonts w:ascii="Arial" w:eastAsiaTheme="minorHAnsi" w:hAnsi="Arial" w:cs="Arial"/>
          <w:color w:val="auto"/>
          <w:sz w:val="24"/>
          <w:szCs w:val="24"/>
        </w:rPr>
        <w:t xml:space="preserve"> direct education for residents, serving as a resource, and coordinating additional program delivery with other CT SNAP-Ed contractors.  If this involvement develops as proposed, then </w:t>
      </w:r>
      <w:r w:rsidRPr="005025AD">
        <w:rPr>
          <w:rFonts w:ascii="Arial" w:eastAsiaTheme="minorHAnsi" w:hAnsi="Arial" w:cs="Arial"/>
          <w:i/>
          <w:color w:val="auto"/>
          <w:sz w:val="24"/>
          <w:szCs w:val="24"/>
        </w:rPr>
        <w:t>Husky Nutrition</w:t>
      </w:r>
      <w:r w:rsidRPr="005025AD">
        <w:rPr>
          <w:rFonts w:ascii="Arial" w:eastAsiaTheme="minorHAnsi" w:hAnsi="Arial" w:cs="Arial"/>
          <w:color w:val="auto"/>
          <w:sz w:val="24"/>
          <w:szCs w:val="24"/>
        </w:rPr>
        <w:t xml:space="preserve"> would submit an amendment to this plan that further describes the commitment. </w:t>
      </w: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spacing w:before="0" w:after="0"/>
        <w:rPr>
          <w:rFonts w:ascii="Arial" w:eastAsia="Times New Roman" w:hAnsi="Arial" w:cs="Arial"/>
          <w:b/>
          <w:i/>
          <w:color w:val="auto"/>
          <w:sz w:val="24"/>
          <w:szCs w:val="24"/>
        </w:rPr>
      </w:pPr>
      <w:r w:rsidRPr="005025AD">
        <w:rPr>
          <w:rFonts w:ascii="Arial" w:eastAsia="Times New Roman" w:hAnsi="Arial" w:cs="Arial"/>
          <w:b/>
          <w:i/>
          <w:color w:val="auto"/>
          <w:sz w:val="24"/>
          <w:szCs w:val="24"/>
        </w:rPr>
        <w:t>SNAP-Ed and SHAPE</w:t>
      </w:r>
    </w:p>
    <w:p w:rsidR="005025AD" w:rsidRPr="005025AD" w:rsidRDefault="005025AD" w:rsidP="005025AD">
      <w:pPr>
        <w:spacing w:before="0" w:after="0"/>
        <w:rPr>
          <w:rFonts w:ascii="Arial" w:eastAsia="Times New Roman" w:hAnsi="Arial" w:cs="Arial"/>
          <w:b/>
          <w:i/>
          <w:color w:val="auto"/>
          <w:sz w:val="24"/>
          <w:szCs w:val="24"/>
        </w:rPr>
      </w:pPr>
    </w:p>
    <w:p w:rsid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The Center for Population Health, of which </w:t>
      </w:r>
      <w:r w:rsidRPr="005025AD">
        <w:rPr>
          <w:rFonts w:ascii="Arial" w:eastAsia="Times New Roman" w:hAnsi="Arial" w:cs="Arial"/>
          <w:i/>
          <w:color w:val="auto"/>
          <w:sz w:val="24"/>
          <w:szCs w:val="24"/>
        </w:rPr>
        <w:t>Husky Nutrition</w:t>
      </w:r>
      <w:r w:rsidRPr="005025AD">
        <w:rPr>
          <w:rFonts w:ascii="Arial" w:eastAsia="Times New Roman" w:hAnsi="Arial" w:cs="Arial"/>
          <w:color w:val="auto"/>
          <w:sz w:val="24"/>
          <w:szCs w:val="24"/>
        </w:rPr>
        <w:t xml:space="preserve"> is a part, leads the evaluation of the current (SHAPE – CDC 1805) and proposed (CDC – 1807) that focus on improving the health of Connecticut children and adults.  As such, evaluation frameworks developed for the CT Department of Public Health programs that are integrated with SNAP-Ed will also be used by </w:t>
      </w:r>
      <w:r w:rsidRPr="005025AD">
        <w:rPr>
          <w:rFonts w:ascii="Arial" w:eastAsia="Times New Roman" w:hAnsi="Arial" w:cs="Arial"/>
          <w:i/>
          <w:color w:val="auto"/>
          <w:sz w:val="24"/>
          <w:szCs w:val="24"/>
        </w:rPr>
        <w:t>Husky Nutrition</w:t>
      </w:r>
      <w:r w:rsidRPr="005025AD">
        <w:rPr>
          <w:rFonts w:ascii="Arial" w:eastAsia="Times New Roman" w:hAnsi="Arial" w:cs="Arial"/>
          <w:color w:val="auto"/>
          <w:sz w:val="24"/>
          <w:szCs w:val="24"/>
        </w:rPr>
        <w:t xml:space="preserve">.  In addition, Center for Population Health staff who implement the “Secrets of Baby Behavior” breastfeeding education program at work and healthcare sites are supervised by </w:t>
      </w:r>
      <w:r w:rsidRPr="005025AD">
        <w:rPr>
          <w:rFonts w:ascii="Arial" w:eastAsia="Times New Roman" w:hAnsi="Arial" w:cs="Arial"/>
          <w:i/>
          <w:color w:val="auto"/>
          <w:sz w:val="24"/>
          <w:szCs w:val="24"/>
        </w:rPr>
        <w:t>Husky Nutrition</w:t>
      </w:r>
      <w:r w:rsidRPr="005025AD">
        <w:rPr>
          <w:rFonts w:ascii="Arial" w:eastAsia="Times New Roman" w:hAnsi="Arial" w:cs="Arial"/>
          <w:color w:val="auto"/>
          <w:sz w:val="24"/>
          <w:szCs w:val="24"/>
        </w:rPr>
        <w:t xml:space="preserve"> SNAP-Ed leadership.</w:t>
      </w:r>
    </w:p>
    <w:p w:rsidR="001D2D5C" w:rsidRPr="005025AD" w:rsidRDefault="001D2D5C" w:rsidP="005025AD">
      <w:pPr>
        <w:spacing w:before="0" w:after="0"/>
        <w:rPr>
          <w:rFonts w:ascii="Arial" w:eastAsia="Times New Roman" w:hAnsi="Arial" w:cs="Arial"/>
          <w:color w:val="auto"/>
          <w:sz w:val="24"/>
          <w:szCs w:val="24"/>
        </w:rPr>
      </w:pPr>
    </w:p>
    <w:p w:rsidR="005025AD" w:rsidRPr="005025AD" w:rsidRDefault="005025AD" w:rsidP="005025AD">
      <w:pPr>
        <w:spacing w:before="0" w:after="0"/>
        <w:rPr>
          <w:rFonts w:ascii="Arial" w:eastAsia="Times New Roman" w:hAnsi="Arial" w:cs="Arial"/>
          <w:color w:val="auto"/>
          <w:sz w:val="24"/>
          <w:szCs w:val="24"/>
        </w:rPr>
      </w:pPr>
    </w:p>
    <w:p w:rsidR="005025AD" w:rsidRPr="005025AD" w:rsidRDefault="005025AD" w:rsidP="005025AD">
      <w:pPr>
        <w:widowControl w:val="0"/>
        <w:autoSpaceDN w:val="0"/>
        <w:spacing w:before="0" w:after="0"/>
        <w:ind w:right="789"/>
        <w:rPr>
          <w:rFonts w:ascii="Arial" w:eastAsia="Times New Roman" w:hAnsi="Arial" w:cs="Arial"/>
          <w:sz w:val="24"/>
          <w:szCs w:val="24"/>
        </w:rPr>
      </w:pPr>
      <w:r w:rsidRPr="005025AD">
        <w:rPr>
          <w:rFonts w:ascii="Arial" w:eastAsia="Times New Roman" w:hAnsi="Arial" w:cs="Arial"/>
          <w:b/>
          <w:i/>
          <w:sz w:val="24"/>
          <w:szCs w:val="24"/>
        </w:rPr>
        <w:t>Department of Social Services Unity on Aging and the City of Hartford</w:t>
      </w:r>
    </w:p>
    <w:p w:rsidR="005025AD" w:rsidRPr="005025AD" w:rsidRDefault="005025AD" w:rsidP="005025AD">
      <w:pPr>
        <w:widowControl w:val="0"/>
        <w:autoSpaceDN w:val="0"/>
        <w:spacing w:before="0" w:after="0"/>
        <w:ind w:right="789"/>
        <w:rPr>
          <w:rFonts w:ascii="Arial" w:eastAsia="Times New Roman" w:hAnsi="Arial" w:cs="Arial"/>
          <w:b/>
          <w:i/>
          <w:sz w:val="24"/>
          <w:szCs w:val="24"/>
        </w:rPr>
      </w:pPr>
    </w:p>
    <w:p w:rsidR="005025AD" w:rsidRPr="005025AD" w:rsidRDefault="005025AD" w:rsidP="005025AD">
      <w:pPr>
        <w:widowControl w:val="0"/>
        <w:autoSpaceDN w:val="0"/>
        <w:spacing w:before="0" w:after="0"/>
        <w:ind w:right="789"/>
        <w:rPr>
          <w:rFonts w:ascii="Arial" w:eastAsia="Times New Roman" w:hAnsi="Arial" w:cs="Arial"/>
          <w:sz w:val="24"/>
          <w:szCs w:val="24"/>
        </w:rPr>
      </w:pPr>
      <w:r w:rsidRPr="005025AD">
        <w:rPr>
          <w:rFonts w:ascii="Arial" w:eastAsia="Times New Roman" w:hAnsi="Arial" w:cs="Arial"/>
          <w:i/>
          <w:sz w:val="24"/>
          <w:szCs w:val="24"/>
        </w:rPr>
        <w:t>Husky Nutrition</w:t>
      </w:r>
      <w:r w:rsidRPr="005025AD">
        <w:rPr>
          <w:rFonts w:ascii="Arial" w:eastAsia="Times New Roman" w:hAnsi="Arial" w:cs="Arial"/>
          <w:sz w:val="24"/>
          <w:szCs w:val="24"/>
        </w:rPr>
        <w:t xml:space="preserve"> will continue its work with the Department of Social Services Unit on Aging’s Elderly Nutrition Programs by conducting the statewide training for the State Area Agencies on Aging and Title III Elderly Nutrition Program educators and assessors. </w:t>
      </w:r>
    </w:p>
    <w:p w:rsidR="005025AD" w:rsidRPr="005025AD" w:rsidRDefault="005025AD" w:rsidP="005025AD">
      <w:pPr>
        <w:spacing w:before="0" w:after="0"/>
        <w:contextualSpacing/>
        <w:rPr>
          <w:rFonts w:ascii="Arial" w:eastAsiaTheme="minorHAnsi" w:hAnsi="Arial" w:cs="Arial"/>
          <w:color w:val="auto"/>
          <w:sz w:val="24"/>
          <w:szCs w:val="24"/>
        </w:rPr>
      </w:pPr>
    </w:p>
    <w:p w:rsidR="00D55299" w:rsidRPr="00D55299" w:rsidRDefault="005025AD" w:rsidP="00D55299">
      <w:pPr>
        <w:pStyle w:val="CommentText"/>
        <w:rPr>
          <w:rFonts w:ascii="Arial" w:eastAsia="MS Mincho" w:hAnsi="Arial" w:cs="Arial"/>
          <w:color w:val="000000"/>
          <w:sz w:val="24"/>
          <w:szCs w:val="24"/>
        </w:rPr>
      </w:pPr>
      <w:r w:rsidRPr="005025AD">
        <w:rPr>
          <w:rFonts w:ascii="Arial" w:eastAsiaTheme="minorHAnsi" w:hAnsi="Arial" w:cs="Arial"/>
          <w:sz w:val="24"/>
          <w:szCs w:val="24"/>
        </w:rPr>
        <w:t xml:space="preserve">Additionally, </w:t>
      </w:r>
      <w:r w:rsidRPr="005025AD">
        <w:rPr>
          <w:rFonts w:ascii="Arial" w:eastAsiaTheme="minorHAnsi" w:hAnsi="Arial" w:cs="Arial"/>
          <w:i/>
          <w:sz w:val="24"/>
          <w:szCs w:val="24"/>
        </w:rPr>
        <w:t>Husky Nutrition</w:t>
      </w:r>
      <w:r w:rsidRPr="005025AD">
        <w:rPr>
          <w:rFonts w:ascii="Arial" w:eastAsiaTheme="minorHAnsi" w:hAnsi="Arial" w:cs="Arial"/>
          <w:sz w:val="24"/>
          <w:szCs w:val="24"/>
        </w:rPr>
        <w:t xml:space="preserve"> educators will implement nutrition education at the North and South End Senior Centers in Hartford (partially funded by the City of Hartford). </w:t>
      </w:r>
      <w:r w:rsidRPr="005025AD">
        <w:rPr>
          <w:rFonts w:ascii="Arial" w:eastAsiaTheme="minorHAnsi" w:hAnsi="Arial" w:cs="Arial"/>
          <w:i/>
          <w:sz w:val="24"/>
          <w:szCs w:val="24"/>
        </w:rPr>
        <w:t>Husky Nutrition</w:t>
      </w:r>
      <w:r w:rsidRPr="005025AD">
        <w:rPr>
          <w:rFonts w:ascii="Arial" w:eastAsiaTheme="minorHAnsi" w:hAnsi="Arial" w:cs="Arial"/>
          <w:sz w:val="24"/>
          <w:szCs w:val="24"/>
        </w:rPr>
        <w:t xml:space="preserve"> educators will provide programs tailored to older adults at senior housing sites and retail food stores in conjunc</w:t>
      </w:r>
      <w:r w:rsidR="00D55299">
        <w:rPr>
          <w:rFonts w:ascii="Arial" w:eastAsiaTheme="minorHAnsi" w:hAnsi="Arial" w:cs="Arial"/>
          <w:sz w:val="24"/>
          <w:szCs w:val="24"/>
        </w:rPr>
        <w:t xml:space="preserve">tion with other PSE </w:t>
      </w:r>
      <w:r w:rsidR="00D55299" w:rsidRPr="00D55299">
        <w:rPr>
          <w:rFonts w:ascii="Arial" w:eastAsiaTheme="minorHAnsi" w:hAnsi="Arial" w:cs="Arial"/>
          <w:sz w:val="24"/>
          <w:szCs w:val="24"/>
        </w:rPr>
        <w:t xml:space="preserve">initiatives.  </w:t>
      </w:r>
      <w:r w:rsidR="00D55299" w:rsidRPr="00D55299">
        <w:rPr>
          <w:rFonts w:ascii="Arial" w:eastAsia="MS Mincho" w:hAnsi="Arial" w:cs="Arial"/>
          <w:color w:val="000000"/>
          <w:sz w:val="24"/>
          <w:szCs w:val="24"/>
        </w:rPr>
        <w:t>The topics of the education focus on topics related to MyPlate.  Educators deliver “classroom style” sessions which help participants gain insight and implement strategies to overcome challenges of eating healthy on a limited budget.</w:t>
      </w:r>
    </w:p>
    <w:p w:rsidR="00D55299" w:rsidRDefault="00D55299" w:rsidP="00D55299">
      <w:pPr>
        <w:spacing w:before="0" w:after="0"/>
        <w:contextualSpacing/>
        <w:rPr>
          <w:rFonts w:ascii="Arial" w:eastAsia="MS Mincho" w:hAnsi="Arial" w:cs="Arial"/>
          <w:color w:val="auto"/>
          <w:sz w:val="24"/>
          <w:szCs w:val="24"/>
        </w:rPr>
      </w:pPr>
      <w:r w:rsidRPr="003C13A6">
        <w:rPr>
          <w:rFonts w:ascii="Arial" w:eastAsia="MS Mincho" w:hAnsi="Arial" w:cs="Arial"/>
          <w:color w:val="auto"/>
          <w:sz w:val="24"/>
          <w:szCs w:val="24"/>
        </w:rPr>
        <w:t>The four topics planned for this year include:</w:t>
      </w:r>
    </w:p>
    <w:p w:rsidR="00D55299" w:rsidRDefault="00D55299" w:rsidP="00D55299">
      <w:pPr>
        <w:spacing w:before="0" w:after="0"/>
        <w:contextualSpacing/>
        <w:rPr>
          <w:rFonts w:ascii="Arial" w:eastAsia="MS Mincho" w:hAnsi="Arial" w:cs="Arial"/>
          <w:color w:val="auto"/>
          <w:sz w:val="24"/>
          <w:szCs w:val="24"/>
        </w:rPr>
      </w:pPr>
    </w:p>
    <w:p w:rsidR="00D55299" w:rsidRDefault="00D55299" w:rsidP="00D55299">
      <w:pPr>
        <w:spacing w:before="0" w:after="0"/>
        <w:ind w:left="720"/>
        <w:contextualSpacing/>
        <w:rPr>
          <w:rFonts w:ascii="Arial" w:eastAsia="MS Mincho" w:hAnsi="Arial" w:cs="Arial"/>
          <w:color w:val="auto"/>
          <w:sz w:val="24"/>
          <w:szCs w:val="24"/>
        </w:rPr>
      </w:pPr>
      <w:r w:rsidRPr="003C13A6">
        <w:rPr>
          <w:rFonts w:ascii="Arial" w:eastAsia="MS Mincho" w:hAnsi="Arial" w:cs="Arial"/>
          <w:color w:val="auto"/>
          <w:sz w:val="24"/>
          <w:szCs w:val="24"/>
        </w:rPr>
        <w:t xml:space="preserve">1. MyPlate practical ways to use MyPlate to guide healthy food preparation and </w:t>
      </w:r>
      <w:r>
        <w:rPr>
          <w:rFonts w:ascii="Arial" w:eastAsia="MS Mincho" w:hAnsi="Arial" w:cs="Arial"/>
          <w:color w:val="auto"/>
          <w:sz w:val="24"/>
          <w:szCs w:val="24"/>
        </w:rPr>
        <w:t xml:space="preserve">  </w:t>
      </w:r>
      <w:r w:rsidRPr="003C13A6">
        <w:rPr>
          <w:rFonts w:ascii="Arial" w:eastAsia="MS Mincho" w:hAnsi="Arial" w:cs="Arial"/>
          <w:color w:val="auto"/>
          <w:sz w:val="24"/>
          <w:szCs w:val="24"/>
        </w:rPr>
        <w:t>eating</w:t>
      </w:r>
    </w:p>
    <w:p w:rsidR="00D55299" w:rsidRDefault="00D55299" w:rsidP="00D55299">
      <w:pPr>
        <w:spacing w:before="0" w:after="0"/>
        <w:ind w:left="720"/>
        <w:contextualSpacing/>
        <w:rPr>
          <w:rFonts w:ascii="Arial" w:eastAsia="MS Mincho" w:hAnsi="Arial" w:cs="Arial"/>
          <w:color w:val="auto"/>
          <w:sz w:val="24"/>
          <w:szCs w:val="24"/>
        </w:rPr>
      </w:pPr>
      <w:r w:rsidRPr="003C13A6">
        <w:rPr>
          <w:rFonts w:ascii="Arial" w:eastAsia="MS Mincho" w:hAnsi="Arial" w:cs="Arial"/>
          <w:color w:val="auto"/>
          <w:sz w:val="24"/>
          <w:szCs w:val="24"/>
        </w:rPr>
        <w:t xml:space="preserve">2. Whole Grains – practical tips to increase whole grain consumption </w:t>
      </w:r>
    </w:p>
    <w:p w:rsidR="00D55299" w:rsidRDefault="00D55299" w:rsidP="00D55299">
      <w:pPr>
        <w:spacing w:before="0" w:after="0"/>
        <w:ind w:left="720"/>
        <w:contextualSpacing/>
        <w:rPr>
          <w:rFonts w:ascii="Arial" w:eastAsia="MS Mincho" w:hAnsi="Arial" w:cs="Arial"/>
          <w:color w:val="auto"/>
          <w:sz w:val="24"/>
          <w:szCs w:val="24"/>
        </w:rPr>
      </w:pPr>
      <w:r w:rsidRPr="003C13A6">
        <w:rPr>
          <w:rFonts w:ascii="Arial" w:eastAsia="MS Mincho" w:hAnsi="Arial" w:cs="Arial"/>
          <w:color w:val="auto"/>
          <w:sz w:val="24"/>
          <w:szCs w:val="24"/>
        </w:rPr>
        <w:t xml:space="preserve">3. Fruits and vegetables – practical tips on increasing daily fruit and vegetable </w:t>
      </w:r>
      <w:r>
        <w:rPr>
          <w:rFonts w:ascii="Arial" w:eastAsia="MS Mincho" w:hAnsi="Arial" w:cs="Arial"/>
          <w:color w:val="auto"/>
          <w:sz w:val="24"/>
          <w:szCs w:val="24"/>
        </w:rPr>
        <w:t xml:space="preserve"> </w:t>
      </w:r>
      <w:r w:rsidRPr="003C13A6">
        <w:rPr>
          <w:rFonts w:ascii="Arial" w:eastAsia="MS Mincho" w:hAnsi="Arial" w:cs="Arial"/>
          <w:color w:val="auto"/>
          <w:sz w:val="24"/>
          <w:szCs w:val="24"/>
        </w:rPr>
        <w:t xml:space="preserve">consumption </w:t>
      </w:r>
    </w:p>
    <w:p w:rsidR="00D55299" w:rsidRDefault="00D55299" w:rsidP="00D55299">
      <w:pPr>
        <w:spacing w:before="0" w:after="0"/>
        <w:ind w:left="720"/>
        <w:contextualSpacing/>
        <w:rPr>
          <w:rFonts w:ascii="Arial" w:eastAsia="MS Mincho" w:hAnsi="Arial" w:cs="Arial"/>
          <w:color w:val="auto"/>
          <w:sz w:val="24"/>
          <w:szCs w:val="24"/>
        </w:rPr>
      </w:pPr>
      <w:r w:rsidRPr="003C13A6">
        <w:rPr>
          <w:rFonts w:ascii="Arial" w:eastAsia="MS Mincho" w:hAnsi="Arial" w:cs="Arial"/>
          <w:color w:val="auto"/>
          <w:sz w:val="24"/>
          <w:szCs w:val="24"/>
        </w:rPr>
        <w:t>4. Nutrition Facts Label – how to decipher the label and use it to make healthy food choices at the grocery store.</w:t>
      </w:r>
    </w:p>
    <w:p w:rsidR="005025AD" w:rsidRPr="005025AD" w:rsidRDefault="005025AD" w:rsidP="005025AD">
      <w:pPr>
        <w:spacing w:before="0" w:after="0"/>
        <w:rPr>
          <w:rFonts w:ascii="Arial" w:eastAsiaTheme="minorHAnsi" w:hAnsi="Arial" w:cs="Arial"/>
          <w:color w:val="auto"/>
          <w:sz w:val="24"/>
          <w:szCs w:val="24"/>
        </w:rPr>
      </w:pPr>
    </w:p>
    <w:p w:rsidR="005025AD" w:rsidRPr="005025AD" w:rsidRDefault="005025AD" w:rsidP="005025AD">
      <w:pPr>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 xml:space="preserve"> Other group initiatives that support food, nutrition, and physical activity changes with families and young children, and with whom </w:t>
      </w:r>
      <w:r w:rsidRPr="005025AD">
        <w:rPr>
          <w:rFonts w:ascii="Arial" w:eastAsia="Times New Roman" w:hAnsi="Arial" w:cs="Arial"/>
          <w:i/>
          <w:color w:val="auto"/>
          <w:sz w:val="24"/>
          <w:szCs w:val="24"/>
        </w:rPr>
        <w:t xml:space="preserve">Husky Nutrition </w:t>
      </w:r>
      <w:r w:rsidRPr="005025AD">
        <w:rPr>
          <w:rFonts w:ascii="Arial" w:eastAsia="Times New Roman" w:hAnsi="Arial" w:cs="Arial"/>
          <w:color w:val="auto"/>
          <w:sz w:val="24"/>
          <w:szCs w:val="24"/>
        </w:rPr>
        <w:t xml:space="preserve">staff share curriculum and approaches are listed in the table below.  </w:t>
      </w:r>
    </w:p>
    <w:p w:rsidR="005025AD" w:rsidRPr="005025AD" w:rsidRDefault="005025AD" w:rsidP="005025AD">
      <w:pPr>
        <w:spacing w:before="0" w:after="0"/>
        <w:rPr>
          <w:rFonts w:ascii="Arial" w:eastAsia="Times New Roman" w:hAnsi="Arial" w:cs="Arial"/>
          <w:color w:val="auto"/>
          <w:sz w:val="24"/>
          <w:szCs w:val="24"/>
        </w:rPr>
      </w:pPr>
    </w:p>
    <w:tbl>
      <w:tblPr>
        <w:tblStyle w:val="TableGrid24"/>
        <w:tblW w:w="9504" w:type="dxa"/>
        <w:jc w:val="center"/>
        <w:tblBorders>
          <w:top w:val="single" w:sz="12" w:space="0" w:color="auto"/>
          <w:left w:val="none" w:sz="0" w:space="0" w:color="auto"/>
          <w:bottom w:val="single" w:sz="8" w:space="0" w:color="auto"/>
          <w:right w:val="none" w:sz="0" w:space="0" w:color="auto"/>
          <w:insideH w:val="single" w:sz="2" w:space="0" w:color="auto"/>
          <w:insideV w:val="none" w:sz="0" w:space="0" w:color="auto"/>
        </w:tblBorders>
        <w:tblCellMar>
          <w:top w:w="29" w:type="dxa"/>
          <w:left w:w="72" w:type="dxa"/>
          <w:bottom w:w="29" w:type="dxa"/>
          <w:right w:w="72" w:type="dxa"/>
        </w:tblCellMar>
        <w:tblLook w:val="04A0" w:firstRow="1" w:lastRow="0" w:firstColumn="1" w:lastColumn="0" w:noHBand="0" w:noVBand="1"/>
      </w:tblPr>
      <w:tblGrid>
        <w:gridCol w:w="4122"/>
        <w:gridCol w:w="2694"/>
        <w:gridCol w:w="2688"/>
      </w:tblGrid>
      <w:tr w:rsidR="005025AD" w:rsidRPr="005025AD" w:rsidTr="005025AD">
        <w:trPr>
          <w:tblHeader/>
          <w:jc w:val="center"/>
        </w:trPr>
        <w:tc>
          <w:tcPr>
            <w:tcW w:w="4122" w:type="dxa"/>
            <w:shd w:val="clear" w:color="auto" w:fill="D9D9D9" w:themeFill="background1" w:themeFillShade="D9"/>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Organization, Committee, Council, or Workgroup</w:t>
            </w:r>
          </w:p>
        </w:tc>
        <w:tc>
          <w:tcPr>
            <w:tcW w:w="2694" w:type="dxa"/>
            <w:shd w:val="clear" w:color="auto" w:fill="D9D9D9" w:themeFill="background1" w:themeFillShade="D9"/>
          </w:tcPr>
          <w:p w:rsidR="005025AD" w:rsidRPr="005025AD" w:rsidRDefault="005025AD" w:rsidP="005025AD">
            <w:pPr>
              <w:widowControl w:val="0"/>
              <w:autoSpaceDN w:val="0"/>
              <w:spacing w:before="0" w:after="0"/>
              <w:rPr>
                <w:rFonts w:ascii="Arial" w:eastAsia="Times New Roman" w:hAnsi="Arial" w:cs="Arial"/>
                <w:i/>
                <w:sz w:val="24"/>
                <w:szCs w:val="24"/>
              </w:rPr>
            </w:pPr>
            <w:r w:rsidRPr="005025AD">
              <w:rPr>
                <w:rFonts w:ascii="Arial" w:eastAsia="Times New Roman" w:hAnsi="Arial" w:cs="Arial"/>
                <w:i/>
                <w:sz w:val="24"/>
                <w:szCs w:val="24"/>
              </w:rPr>
              <w:t>Type of Involvement</w:t>
            </w:r>
          </w:p>
        </w:tc>
        <w:tc>
          <w:tcPr>
            <w:tcW w:w="2688" w:type="dxa"/>
            <w:shd w:val="clear" w:color="auto" w:fill="D9D9D9" w:themeFill="background1" w:themeFillShade="D9"/>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i/>
                <w:sz w:val="24"/>
                <w:szCs w:val="24"/>
              </w:rPr>
              <w:t xml:space="preserve">Husky Nutrition </w:t>
            </w:r>
            <w:r w:rsidRPr="005025AD">
              <w:rPr>
                <w:rFonts w:ascii="Arial" w:eastAsia="Times New Roman" w:hAnsi="Arial" w:cs="Arial"/>
                <w:sz w:val="24"/>
                <w:szCs w:val="24"/>
              </w:rPr>
              <w:t>staff involved</w:t>
            </w:r>
          </w:p>
        </w:tc>
      </w:tr>
      <w:tr w:rsidR="005025AD" w:rsidRPr="005025AD" w:rsidTr="005025AD">
        <w:trPr>
          <w:jc w:val="center"/>
        </w:trPr>
        <w:tc>
          <w:tcPr>
            <w:tcW w:w="4122" w:type="dxa"/>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CDC proposed 1807 Grant “Secrets of Baby Behavior” Trainings with CT-DPH and WIC</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Implementation</w:t>
            </w:r>
          </w:p>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Evaluation</w:t>
            </w:r>
          </w:p>
        </w:tc>
        <w:tc>
          <w:tcPr>
            <w:tcW w:w="2688" w:type="dxa"/>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S. Furbish, M. Belyea (</w:t>
            </w:r>
            <w:r w:rsidRPr="005025AD">
              <w:rPr>
                <w:rFonts w:ascii="Arial" w:eastAsia="Times New Roman" w:hAnsi="Arial" w:cs="Arial"/>
                <w:i/>
                <w:sz w:val="24"/>
                <w:szCs w:val="24"/>
              </w:rPr>
              <w:t xml:space="preserve">per diem </w:t>
            </w:r>
            <w:r w:rsidRPr="005025AD">
              <w:rPr>
                <w:rFonts w:ascii="Arial" w:eastAsia="Times New Roman" w:hAnsi="Arial" w:cs="Arial"/>
                <w:sz w:val="24"/>
                <w:szCs w:val="24"/>
              </w:rPr>
              <w:t>dietitian – not funded by SNAP-Ed)</w:t>
            </w:r>
          </w:p>
        </w:tc>
      </w:tr>
      <w:tr w:rsidR="005025AD" w:rsidRPr="005025AD" w:rsidTr="005025AD">
        <w:trPr>
          <w:jc w:val="center"/>
        </w:trPr>
        <w:tc>
          <w:tcPr>
            <w:tcW w:w="4122"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City of Hartford, Departments of Health and Human Services and Children, Families, Youth, and Recreation</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 xml:space="preserve">Implementation, </w:t>
            </w:r>
          </w:p>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Technical Assistance and Consulting</w:t>
            </w:r>
          </w:p>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Evaluation</w:t>
            </w:r>
          </w:p>
        </w:tc>
        <w:tc>
          <w:tcPr>
            <w:tcW w:w="2688"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A.  Ferris, S. Furbish</w:t>
            </w:r>
          </w:p>
        </w:tc>
      </w:tr>
      <w:tr w:rsidR="005025AD" w:rsidRPr="005025AD" w:rsidTr="005025AD">
        <w:trPr>
          <w:jc w:val="center"/>
        </w:trPr>
        <w:tc>
          <w:tcPr>
            <w:tcW w:w="4122" w:type="dxa"/>
          </w:tcPr>
          <w:p w:rsidR="005025AD" w:rsidRPr="005025AD" w:rsidRDefault="005025AD" w:rsidP="005025AD">
            <w:pPr>
              <w:widowControl w:val="0"/>
              <w:tabs>
                <w:tab w:val="right" w:pos="3789"/>
                <w:tab w:val="right" w:leader="dot" w:pos="9360"/>
              </w:tabs>
              <w:spacing w:before="0" w:after="0"/>
              <w:contextualSpacing/>
              <w:rPr>
                <w:rFonts w:ascii="Arial" w:eastAsia="Times New Roman" w:hAnsi="Arial" w:cs="Arial"/>
                <w:color w:val="auto"/>
                <w:sz w:val="24"/>
                <w:szCs w:val="24"/>
              </w:rPr>
            </w:pPr>
            <w:r w:rsidRPr="005025AD">
              <w:rPr>
                <w:rFonts w:ascii="Arial" w:eastAsia="Times New Roman" w:hAnsi="Arial" w:cs="Arial"/>
                <w:color w:val="auto"/>
                <w:sz w:val="24"/>
                <w:szCs w:val="24"/>
              </w:rPr>
              <w:t>City of Hartford Food Policy Advisory Council</w:t>
            </w:r>
          </w:p>
        </w:tc>
        <w:tc>
          <w:tcPr>
            <w:tcW w:w="2694"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Attendee</w:t>
            </w:r>
          </w:p>
        </w:tc>
        <w:tc>
          <w:tcPr>
            <w:tcW w:w="2688" w:type="dxa"/>
          </w:tcPr>
          <w:p w:rsidR="005025AD" w:rsidRPr="005025AD" w:rsidRDefault="005025AD" w:rsidP="005025AD">
            <w:pPr>
              <w:widowControl w:val="0"/>
              <w:tabs>
                <w:tab w:val="right" w:leader="dot" w:pos="9360"/>
              </w:tabs>
              <w:spacing w:before="0" w:after="0"/>
              <w:contextualSpacing/>
              <w:rPr>
                <w:rFonts w:ascii="Arial" w:eastAsia="Times New Roman" w:hAnsi="Arial" w:cs="Arial"/>
                <w:color w:val="FF0000"/>
                <w:sz w:val="24"/>
                <w:szCs w:val="24"/>
              </w:rPr>
            </w:pPr>
            <w:r w:rsidRPr="005025AD">
              <w:rPr>
                <w:rFonts w:ascii="Arial" w:eastAsia="Times New Roman" w:hAnsi="Arial" w:cs="Arial"/>
                <w:sz w:val="24"/>
                <w:szCs w:val="24"/>
              </w:rPr>
              <w:t xml:space="preserve">S. Furbish </w:t>
            </w:r>
          </w:p>
        </w:tc>
      </w:tr>
      <w:tr w:rsidR="005025AD" w:rsidRPr="005025AD" w:rsidTr="005025AD">
        <w:trPr>
          <w:jc w:val="center"/>
        </w:trPr>
        <w:tc>
          <w:tcPr>
            <w:tcW w:w="4122"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color w:val="auto"/>
                <w:sz w:val="24"/>
                <w:szCs w:val="24"/>
              </w:rPr>
              <w:t xml:space="preserve">Connecticut Children’s Medical Center - Hartford Childhood Wellness Alliance </w:t>
            </w:r>
          </w:p>
        </w:tc>
        <w:tc>
          <w:tcPr>
            <w:tcW w:w="2694"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Member, Advisory group</w:t>
            </w:r>
          </w:p>
        </w:tc>
        <w:tc>
          <w:tcPr>
            <w:tcW w:w="2688"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 xml:space="preserve">A.  Ferris, S. Furbish </w:t>
            </w:r>
          </w:p>
        </w:tc>
      </w:tr>
      <w:tr w:rsidR="005025AD" w:rsidRPr="005025AD" w:rsidTr="005025AD">
        <w:trPr>
          <w:jc w:val="center"/>
        </w:trPr>
        <w:tc>
          <w:tcPr>
            <w:tcW w:w="4122"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 xml:space="preserve">Community Health Network of CT, Cooking Matters </w:t>
            </w:r>
          </w:p>
        </w:tc>
        <w:tc>
          <w:tcPr>
            <w:tcW w:w="2694"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Implementation</w:t>
            </w:r>
          </w:p>
        </w:tc>
        <w:tc>
          <w:tcPr>
            <w:tcW w:w="2688"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S.  Furbish, C.  Quesada (training team)</w:t>
            </w:r>
          </w:p>
        </w:tc>
      </w:tr>
      <w:tr w:rsidR="005025AD" w:rsidRPr="005025AD" w:rsidTr="005025AD">
        <w:trPr>
          <w:jc w:val="center"/>
        </w:trPr>
        <w:tc>
          <w:tcPr>
            <w:tcW w:w="4122"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color w:val="auto"/>
                <w:sz w:val="24"/>
                <w:szCs w:val="24"/>
              </w:rPr>
              <w:t>CT-DSS, Department of Social Services Unit on Aging</w:t>
            </w:r>
          </w:p>
        </w:tc>
        <w:tc>
          <w:tcPr>
            <w:tcW w:w="2694"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Implementation –training</w:t>
            </w:r>
          </w:p>
        </w:tc>
        <w:tc>
          <w:tcPr>
            <w:tcW w:w="2688"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C. Quesada</w:t>
            </w:r>
          </w:p>
        </w:tc>
      </w:tr>
      <w:tr w:rsidR="005025AD" w:rsidRPr="005025AD" w:rsidTr="005025AD">
        <w:trPr>
          <w:jc w:val="center"/>
        </w:trPr>
        <w:tc>
          <w:tcPr>
            <w:tcW w:w="4122"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 xml:space="preserve">CT Early Childcare Food, Nutrition, and Physical Activity Planning Committee (CT-DPH organized) Continuance depends on receipt of CDC funding.  </w:t>
            </w:r>
          </w:p>
        </w:tc>
        <w:tc>
          <w:tcPr>
            <w:tcW w:w="2694"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Member</w:t>
            </w:r>
          </w:p>
        </w:tc>
        <w:tc>
          <w:tcPr>
            <w:tcW w:w="2688"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 xml:space="preserve">A.  Ferris </w:t>
            </w:r>
          </w:p>
        </w:tc>
      </w:tr>
      <w:tr w:rsidR="005025AD" w:rsidRPr="005025AD" w:rsidTr="005025AD">
        <w:trPr>
          <w:jc w:val="center"/>
        </w:trPr>
        <w:tc>
          <w:tcPr>
            <w:tcW w:w="4122"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CT Food System Alliance</w:t>
            </w:r>
          </w:p>
        </w:tc>
        <w:tc>
          <w:tcPr>
            <w:tcW w:w="2694"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Member</w:t>
            </w:r>
          </w:p>
        </w:tc>
        <w:tc>
          <w:tcPr>
            <w:tcW w:w="2688"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A.  Ferris, S.  Furbish</w:t>
            </w:r>
          </w:p>
        </w:tc>
      </w:tr>
      <w:tr w:rsidR="005025AD" w:rsidRPr="005025AD" w:rsidTr="005025AD">
        <w:trPr>
          <w:jc w:val="center"/>
        </w:trPr>
        <w:tc>
          <w:tcPr>
            <w:tcW w:w="4122" w:type="dxa"/>
          </w:tcPr>
          <w:p w:rsidR="005025AD" w:rsidRPr="005025AD" w:rsidRDefault="005025AD" w:rsidP="005025AD">
            <w:pPr>
              <w:widowControl w:val="0"/>
              <w:tabs>
                <w:tab w:val="right" w:pos="3789"/>
                <w:tab w:val="right" w:leader="dot" w:pos="9360"/>
              </w:tabs>
              <w:spacing w:before="0" w:after="0"/>
              <w:contextualSpacing/>
              <w:rPr>
                <w:rFonts w:ascii="Arial" w:eastAsia="Times New Roman" w:hAnsi="Arial" w:cs="Arial"/>
                <w:color w:val="auto"/>
                <w:sz w:val="24"/>
                <w:szCs w:val="24"/>
              </w:rPr>
            </w:pPr>
            <w:r w:rsidRPr="005025AD">
              <w:rPr>
                <w:rFonts w:ascii="Arial" w:eastAsia="Times New Roman" w:hAnsi="Arial" w:cs="Arial"/>
                <w:color w:val="auto"/>
                <w:sz w:val="24"/>
                <w:szCs w:val="24"/>
              </w:rPr>
              <w:t>Foodshare</w:t>
            </w:r>
          </w:p>
        </w:tc>
        <w:tc>
          <w:tcPr>
            <w:tcW w:w="2694"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Coordinating SNAP4CT social media and programming</w:t>
            </w:r>
          </w:p>
        </w:tc>
        <w:tc>
          <w:tcPr>
            <w:tcW w:w="2688"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M.Traub. S. Coleman</w:t>
            </w:r>
          </w:p>
        </w:tc>
      </w:tr>
      <w:tr w:rsidR="005025AD" w:rsidRPr="005025AD" w:rsidTr="005025AD">
        <w:trPr>
          <w:jc w:val="center"/>
        </w:trPr>
        <w:tc>
          <w:tcPr>
            <w:tcW w:w="4122" w:type="dxa"/>
          </w:tcPr>
          <w:p w:rsidR="005025AD" w:rsidRPr="005025AD" w:rsidRDefault="005025AD" w:rsidP="005025AD">
            <w:pPr>
              <w:widowControl w:val="0"/>
              <w:tabs>
                <w:tab w:val="right" w:pos="3789"/>
              </w:tabs>
              <w:spacing w:before="0" w:after="0"/>
              <w:rPr>
                <w:rFonts w:ascii="Arial" w:eastAsia="Times New Roman" w:hAnsi="Arial" w:cs="Arial"/>
                <w:color w:val="auto"/>
                <w:sz w:val="24"/>
                <w:szCs w:val="24"/>
              </w:rPr>
            </w:pPr>
            <w:r w:rsidRPr="005025AD">
              <w:rPr>
                <w:rFonts w:ascii="Arial" w:eastAsia="Times New Roman" w:hAnsi="Arial" w:cs="Arial"/>
                <w:color w:val="auto"/>
                <w:sz w:val="24"/>
                <w:szCs w:val="24"/>
              </w:rPr>
              <w:t>Grow Windham</w:t>
            </w:r>
          </w:p>
        </w:tc>
        <w:tc>
          <w:tcPr>
            <w:tcW w:w="2694"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Coordinating programming and SNAP4CT.org dissemination</w:t>
            </w:r>
          </w:p>
        </w:tc>
        <w:tc>
          <w:tcPr>
            <w:tcW w:w="2688" w:type="dxa"/>
          </w:tcPr>
          <w:p w:rsidR="005025AD" w:rsidRPr="005025AD" w:rsidRDefault="005025AD" w:rsidP="005025AD">
            <w:pPr>
              <w:widowControl w:val="0"/>
              <w:spacing w:before="0" w:after="0"/>
              <w:rPr>
                <w:rFonts w:ascii="Arial" w:eastAsia="Times New Roman" w:hAnsi="Arial" w:cs="Arial"/>
                <w:sz w:val="24"/>
                <w:szCs w:val="24"/>
              </w:rPr>
            </w:pPr>
            <w:r w:rsidRPr="005025AD">
              <w:rPr>
                <w:rFonts w:ascii="Arial" w:eastAsia="Times New Roman" w:hAnsi="Arial" w:cs="Arial"/>
                <w:sz w:val="24"/>
                <w:szCs w:val="24"/>
              </w:rPr>
              <w:t>S. Coleman, M. Traub</w:t>
            </w:r>
          </w:p>
        </w:tc>
      </w:tr>
      <w:tr w:rsidR="005025AD" w:rsidRPr="005025AD" w:rsidTr="005025AD">
        <w:trPr>
          <w:jc w:val="center"/>
        </w:trPr>
        <w:tc>
          <w:tcPr>
            <w:tcW w:w="4122" w:type="dxa"/>
          </w:tcPr>
          <w:p w:rsidR="005025AD" w:rsidRPr="005025AD" w:rsidRDefault="005025AD" w:rsidP="005025AD">
            <w:pPr>
              <w:widowControl w:val="0"/>
              <w:tabs>
                <w:tab w:val="right" w:pos="3789"/>
                <w:tab w:val="right" w:leader="dot" w:pos="9360"/>
              </w:tabs>
              <w:spacing w:before="0" w:after="0"/>
              <w:contextualSpacing/>
              <w:rPr>
                <w:rFonts w:ascii="Arial" w:eastAsia="Times New Roman" w:hAnsi="Arial" w:cs="Arial"/>
                <w:color w:val="auto"/>
                <w:sz w:val="24"/>
                <w:szCs w:val="24"/>
              </w:rPr>
            </w:pPr>
            <w:r w:rsidRPr="005025AD">
              <w:rPr>
                <w:rFonts w:ascii="Arial" w:eastAsia="Times New Roman" w:hAnsi="Arial" w:cs="Arial"/>
                <w:color w:val="auto"/>
                <w:sz w:val="24"/>
                <w:szCs w:val="24"/>
              </w:rPr>
              <w:t>Hartford Food System</w:t>
            </w:r>
          </w:p>
        </w:tc>
        <w:tc>
          <w:tcPr>
            <w:tcW w:w="2694"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Coordinating programming, staffing, and funding</w:t>
            </w:r>
          </w:p>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Curriculum development</w:t>
            </w:r>
          </w:p>
        </w:tc>
        <w:tc>
          <w:tcPr>
            <w:tcW w:w="2688" w:type="dxa"/>
          </w:tcPr>
          <w:p w:rsidR="005025AD" w:rsidRPr="005025AD" w:rsidRDefault="005025AD" w:rsidP="005025AD">
            <w:pPr>
              <w:widowControl w:val="0"/>
              <w:tabs>
                <w:tab w:val="right" w:leader="dot" w:pos="9360"/>
              </w:tabs>
              <w:spacing w:before="0" w:after="0"/>
              <w:contextualSpacing/>
              <w:rPr>
                <w:rFonts w:ascii="Arial" w:eastAsia="Times New Roman" w:hAnsi="Arial" w:cs="Arial"/>
                <w:sz w:val="24"/>
                <w:szCs w:val="24"/>
              </w:rPr>
            </w:pPr>
            <w:r w:rsidRPr="005025AD">
              <w:rPr>
                <w:rFonts w:ascii="Arial" w:eastAsia="Times New Roman" w:hAnsi="Arial" w:cs="Arial"/>
                <w:sz w:val="24"/>
                <w:szCs w:val="24"/>
              </w:rPr>
              <w:t>A. Ferris, S. Furbish</w:t>
            </w:r>
          </w:p>
        </w:tc>
      </w:tr>
      <w:tr w:rsidR="005025AD" w:rsidRPr="005025AD" w:rsidTr="005025AD">
        <w:trPr>
          <w:jc w:val="center"/>
        </w:trPr>
        <w:tc>
          <w:tcPr>
            <w:tcW w:w="4122" w:type="dxa"/>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color w:val="auto"/>
                <w:sz w:val="24"/>
                <w:szCs w:val="24"/>
              </w:rPr>
              <w:t>Opportunity Knocks Middletown</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Coordinate programming and SNAP4CT.org dissemination</w:t>
            </w:r>
          </w:p>
        </w:tc>
        <w:tc>
          <w:tcPr>
            <w:tcW w:w="2688" w:type="dxa"/>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S.  Furbish</w:t>
            </w:r>
          </w:p>
        </w:tc>
      </w:tr>
      <w:tr w:rsidR="005025AD" w:rsidRPr="005025AD" w:rsidTr="005025AD">
        <w:trPr>
          <w:jc w:val="center"/>
        </w:trPr>
        <w:tc>
          <w:tcPr>
            <w:tcW w:w="4122" w:type="dxa"/>
            <w:hideMark/>
          </w:tcPr>
          <w:p w:rsidR="005025AD" w:rsidRPr="005025AD" w:rsidRDefault="005025AD" w:rsidP="005025AD">
            <w:pPr>
              <w:widowControl w:val="0"/>
              <w:autoSpaceDN w:val="0"/>
              <w:spacing w:before="0" w:after="0"/>
              <w:rPr>
                <w:rFonts w:ascii="Arial" w:eastAsia="Times New Roman" w:hAnsi="Arial" w:cs="Arial"/>
                <w:color w:val="auto"/>
                <w:sz w:val="24"/>
                <w:szCs w:val="24"/>
              </w:rPr>
            </w:pPr>
            <w:r w:rsidRPr="005025AD">
              <w:rPr>
                <w:rFonts w:ascii="Arial" w:eastAsia="Times New Roman" w:hAnsi="Arial" w:cs="Arial"/>
                <w:sz w:val="24"/>
                <w:szCs w:val="24"/>
              </w:rPr>
              <w:t xml:space="preserve">New Britain Health Department Obesity Study of Children - Yearly Monitoring of Childhood Obesity and Health Issues.  </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Evaluation and Surveillance (not funded by SNAP-Ed)</w:t>
            </w:r>
          </w:p>
        </w:tc>
        <w:tc>
          <w:tcPr>
            <w:tcW w:w="2688" w:type="dxa"/>
            <w:hideMark/>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 xml:space="preserve">D.  </w:t>
            </w:r>
            <w:r w:rsidRPr="005025AD">
              <w:rPr>
                <w:rFonts w:ascii="Arial" w:eastAsia="Times New Roman" w:hAnsi="Arial" w:cs="Arial"/>
                <w:color w:val="auto"/>
                <w:sz w:val="24"/>
                <w:szCs w:val="24"/>
              </w:rPr>
              <w:t>Wakefield, E. Havens</w:t>
            </w:r>
            <w:r w:rsidRPr="005025AD">
              <w:rPr>
                <w:rFonts w:ascii="Arial" w:eastAsia="Times New Roman" w:hAnsi="Arial" w:cs="Arial"/>
                <w:sz w:val="24"/>
                <w:szCs w:val="24"/>
              </w:rPr>
              <w:t xml:space="preserve"> </w:t>
            </w:r>
          </w:p>
        </w:tc>
      </w:tr>
      <w:tr w:rsidR="005025AD" w:rsidRPr="005025AD" w:rsidTr="005025AD">
        <w:trPr>
          <w:jc w:val="center"/>
        </w:trPr>
        <w:tc>
          <w:tcPr>
            <w:tcW w:w="4122"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State of CT Department on Aging</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Consultation and training</w:t>
            </w:r>
          </w:p>
        </w:tc>
        <w:tc>
          <w:tcPr>
            <w:tcW w:w="2688"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S. Furbish, C. Quesada</w:t>
            </w:r>
          </w:p>
        </w:tc>
      </w:tr>
      <w:tr w:rsidR="005025AD" w:rsidRPr="005025AD" w:rsidTr="005025AD">
        <w:trPr>
          <w:jc w:val="center"/>
        </w:trPr>
        <w:tc>
          <w:tcPr>
            <w:tcW w:w="4122"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 xml:space="preserve">University of Connecticut, Community Engaged Health Core Group </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Members</w:t>
            </w:r>
          </w:p>
        </w:tc>
        <w:tc>
          <w:tcPr>
            <w:tcW w:w="2688"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A. Ferris, S. Furbish</w:t>
            </w:r>
          </w:p>
        </w:tc>
      </w:tr>
      <w:tr w:rsidR="005025AD" w:rsidRPr="005025AD" w:rsidTr="005025AD">
        <w:trPr>
          <w:jc w:val="center"/>
        </w:trPr>
        <w:tc>
          <w:tcPr>
            <w:tcW w:w="4122"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University of Connecticut, Obesity research interest group</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Member</w:t>
            </w:r>
          </w:p>
        </w:tc>
        <w:tc>
          <w:tcPr>
            <w:tcW w:w="2688"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A. Ferris</w:t>
            </w:r>
          </w:p>
          <w:p w:rsidR="005025AD" w:rsidRPr="005025AD" w:rsidRDefault="005025AD" w:rsidP="005025AD">
            <w:pPr>
              <w:widowControl w:val="0"/>
              <w:autoSpaceDN w:val="0"/>
              <w:spacing w:before="0" w:after="0"/>
              <w:rPr>
                <w:rFonts w:ascii="Arial" w:eastAsia="Times New Roman" w:hAnsi="Arial" w:cs="Arial"/>
                <w:sz w:val="24"/>
                <w:szCs w:val="24"/>
              </w:rPr>
            </w:pPr>
          </w:p>
        </w:tc>
      </w:tr>
      <w:tr w:rsidR="005025AD" w:rsidRPr="005025AD" w:rsidTr="005025AD">
        <w:trPr>
          <w:jc w:val="center"/>
        </w:trPr>
        <w:tc>
          <w:tcPr>
            <w:tcW w:w="4122"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Voices for Healthy Kids, American Heart Association</w:t>
            </w:r>
          </w:p>
        </w:tc>
        <w:tc>
          <w:tcPr>
            <w:tcW w:w="2694"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Founding Partners</w:t>
            </w:r>
          </w:p>
        </w:tc>
        <w:tc>
          <w:tcPr>
            <w:tcW w:w="2688" w:type="dxa"/>
          </w:tcPr>
          <w:p w:rsidR="005025AD" w:rsidRPr="005025AD" w:rsidRDefault="005025AD" w:rsidP="005025AD">
            <w:pPr>
              <w:widowControl w:val="0"/>
              <w:autoSpaceDN w:val="0"/>
              <w:spacing w:before="0" w:after="0"/>
              <w:rPr>
                <w:rFonts w:ascii="Arial" w:eastAsia="Times New Roman" w:hAnsi="Arial" w:cs="Arial"/>
                <w:sz w:val="24"/>
                <w:szCs w:val="24"/>
              </w:rPr>
            </w:pPr>
            <w:r w:rsidRPr="005025AD">
              <w:rPr>
                <w:rFonts w:ascii="Arial" w:eastAsia="Times New Roman" w:hAnsi="Arial" w:cs="Arial"/>
                <w:sz w:val="24"/>
                <w:szCs w:val="24"/>
              </w:rPr>
              <w:t xml:space="preserve">A. Ferris, S. Furbish </w:t>
            </w:r>
          </w:p>
        </w:tc>
      </w:tr>
    </w:tbl>
    <w:p w:rsidR="005025AD" w:rsidRDefault="005025AD" w:rsidP="00A77AA4">
      <w:pPr>
        <w:spacing w:before="0" w:after="200" w:line="276" w:lineRule="auto"/>
        <w:jc w:val="center"/>
        <w:rPr>
          <w:rFonts w:ascii="Arial" w:hAnsi="Arial" w:cs="Arial"/>
          <w:b/>
          <w:sz w:val="24"/>
          <w:szCs w:val="24"/>
        </w:rPr>
      </w:pPr>
    </w:p>
    <w:p w:rsidR="000C163D" w:rsidRDefault="000C163D">
      <w:pPr>
        <w:spacing w:before="0" w:after="200" w:line="276" w:lineRule="auto"/>
        <w:rPr>
          <w:rFonts w:ascii="Arial" w:hAnsi="Arial" w:cs="Arial"/>
          <w:b/>
          <w:sz w:val="24"/>
          <w:szCs w:val="24"/>
        </w:rPr>
      </w:pPr>
      <w:r>
        <w:rPr>
          <w:rFonts w:ascii="Arial" w:hAnsi="Arial" w:cs="Arial"/>
          <w:b/>
          <w:sz w:val="24"/>
          <w:szCs w:val="24"/>
        </w:rPr>
        <w:br w:type="page"/>
      </w:r>
    </w:p>
    <w:p w:rsidR="00CB1205" w:rsidRPr="00CB1205" w:rsidRDefault="00CB1205" w:rsidP="00CB1205">
      <w:pPr>
        <w:keepNext/>
        <w:keepLines/>
        <w:spacing w:before="20" w:after="0"/>
        <w:outlineLvl w:val="2"/>
        <w:rPr>
          <w:rFonts w:ascii="Arial" w:eastAsiaTheme="majorEastAsia" w:hAnsi="Arial" w:cstheme="majorBidi"/>
          <w:b/>
          <w:bCs/>
          <w:color w:val="1F497D" w:themeColor="text2"/>
          <w:sz w:val="28"/>
        </w:rPr>
      </w:pPr>
      <w:r w:rsidRPr="00CB1205">
        <w:rPr>
          <w:rFonts w:ascii="Arial" w:eastAsiaTheme="majorEastAsia" w:hAnsi="Arial" w:cstheme="majorBidi"/>
          <w:b/>
          <w:bCs/>
          <w:color w:val="1F497D" w:themeColor="text2"/>
          <w:sz w:val="28"/>
        </w:rPr>
        <w:t>Section A. Budget Summary for Sub-Grantee</w:t>
      </w:r>
    </w:p>
    <w:p w:rsidR="00CB1205" w:rsidRPr="00CB1205" w:rsidRDefault="00CB1205" w:rsidP="00CB1205">
      <w:pPr>
        <w:keepNext/>
        <w:keepLines/>
        <w:spacing w:before="200" w:after="0" w:line="274" w:lineRule="auto"/>
        <w:outlineLvl w:val="4"/>
        <w:rPr>
          <w:rFonts w:ascii="Arial" w:eastAsiaTheme="majorEastAsia" w:hAnsi="Arial" w:cstheme="majorBidi"/>
          <w:color w:val="auto"/>
          <w:sz w:val="24"/>
        </w:rPr>
      </w:pPr>
      <w:r w:rsidRPr="00CB1205">
        <w:rPr>
          <w:rFonts w:ascii="Arial" w:eastAsiaTheme="majorEastAsia" w:hAnsi="Arial" w:cstheme="majorBidi"/>
          <w:b/>
          <w:i/>
          <w:color w:val="677F34"/>
          <w:sz w:val="24"/>
        </w:rPr>
        <w:t xml:space="preserve">Name of sub-grantee: </w:t>
      </w:r>
      <w:r w:rsidRPr="00CB1205">
        <w:rPr>
          <w:rFonts w:ascii="Arial" w:eastAsiaTheme="majorEastAsia" w:hAnsi="Arial" w:cstheme="majorBidi"/>
          <w:b/>
          <w:i/>
          <w:color w:val="auto"/>
          <w:sz w:val="24"/>
        </w:rPr>
        <w:t>Husky Nutrition</w:t>
      </w:r>
      <w:r w:rsidRPr="00CB1205">
        <w:rPr>
          <w:rFonts w:ascii="Arial" w:eastAsiaTheme="majorEastAsia" w:hAnsi="Arial" w:cstheme="majorBidi"/>
          <w:b/>
          <w:color w:val="auto"/>
          <w:sz w:val="24"/>
        </w:rPr>
        <w:t xml:space="preserve"> Programs at UConn Health</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color w:val="677F34"/>
          <w:sz w:val="24"/>
        </w:rPr>
      </w:pPr>
      <w:r w:rsidRPr="00CB1205">
        <w:rPr>
          <w:rFonts w:ascii="Arial" w:eastAsiaTheme="majorEastAsia" w:hAnsi="Arial" w:cstheme="majorBidi"/>
          <w:b/>
          <w:i/>
          <w:color w:val="677F34"/>
          <w:sz w:val="24"/>
        </w:rPr>
        <w:t xml:space="preserve">Total Federal funding, grant: </w:t>
      </w:r>
      <w:r w:rsidRPr="00CB1205">
        <w:rPr>
          <w:rFonts w:ascii="Arial" w:eastAsiaTheme="majorEastAsia" w:hAnsi="Arial" w:cstheme="majorBidi"/>
          <w:b/>
          <w:color w:val="auto"/>
          <w:sz w:val="24"/>
        </w:rPr>
        <w:t>3 years totaling $2,906,442</w:t>
      </w:r>
    </w:p>
    <w:p w:rsidR="00CB1205" w:rsidRPr="00CB1205" w:rsidRDefault="00CB1205" w:rsidP="00CB1205">
      <w:pPr>
        <w:spacing w:before="0" w:after="0"/>
        <w:rPr>
          <w:rFonts w:ascii="Arial" w:eastAsiaTheme="minorHAnsi" w:hAnsi="Arial" w:cstheme="minorBidi"/>
          <w:b/>
          <w:i/>
          <w:color w:val="auto"/>
          <w:sz w:val="24"/>
        </w:rPr>
      </w:pPr>
      <w:r w:rsidRPr="00CB1205">
        <w:rPr>
          <w:rFonts w:ascii="Arial" w:eastAsiaTheme="minorHAnsi" w:hAnsi="Arial" w:cstheme="minorBidi"/>
          <w:b/>
          <w:i/>
          <w:color w:val="auto"/>
          <w:sz w:val="24"/>
        </w:rPr>
        <w:t>Fiscal Year 2019 - $953,314 + Carry-over $46,500</w:t>
      </w:r>
    </w:p>
    <w:p w:rsidR="00CB1205" w:rsidRPr="00CB1205" w:rsidRDefault="00CB1205" w:rsidP="00CB1205">
      <w:pPr>
        <w:spacing w:before="0" w:after="0"/>
        <w:rPr>
          <w:rFonts w:ascii="Arial" w:eastAsiaTheme="minorHAnsi" w:hAnsi="Arial" w:cstheme="minorBidi"/>
          <w:b/>
          <w:i/>
          <w:color w:val="auto"/>
          <w:sz w:val="24"/>
        </w:rPr>
      </w:pPr>
      <w:r w:rsidRPr="00CB1205">
        <w:rPr>
          <w:rFonts w:ascii="Arial" w:eastAsiaTheme="minorHAnsi" w:hAnsi="Arial" w:cstheme="minorBidi"/>
          <w:b/>
          <w:i/>
          <w:color w:val="auto"/>
          <w:sz w:val="24"/>
        </w:rPr>
        <w:t>Fiscal Year 2020 - $953,314</w:t>
      </w:r>
    </w:p>
    <w:p w:rsidR="00CB1205" w:rsidRPr="00CB1205" w:rsidRDefault="00CB1205" w:rsidP="00CB1205">
      <w:pPr>
        <w:spacing w:before="0" w:after="0"/>
        <w:rPr>
          <w:rFonts w:ascii="Arial" w:eastAsiaTheme="minorHAnsi" w:hAnsi="Arial" w:cstheme="minorBidi"/>
          <w:b/>
          <w:i/>
          <w:color w:val="auto"/>
          <w:sz w:val="24"/>
        </w:rPr>
      </w:pPr>
      <w:r w:rsidRPr="00CB1205">
        <w:rPr>
          <w:rFonts w:ascii="Arial" w:eastAsiaTheme="minorHAnsi" w:hAnsi="Arial" w:cstheme="minorBidi"/>
          <w:b/>
          <w:i/>
          <w:color w:val="auto"/>
          <w:sz w:val="24"/>
        </w:rPr>
        <w:t>Fiscal Year 2021 - $953,314</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Description of services and/or products:</w:t>
      </w:r>
    </w:p>
    <w:p w:rsidR="00CB1205" w:rsidRPr="00CB1205" w:rsidRDefault="00CB1205" w:rsidP="00CB1205">
      <w:pPr>
        <w:spacing w:before="0" w:after="0"/>
        <w:rPr>
          <w:rFonts w:ascii="Arial" w:eastAsiaTheme="minorHAnsi" w:hAnsi="Arial" w:cs="Arial"/>
          <w:color w:val="auto"/>
          <w:sz w:val="24"/>
          <w:szCs w:val="24"/>
        </w:rPr>
      </w:pPr>
      <w:r w:rsidRPr="00CB1205">
        <w:rPr>
          <w:rFonts w:ascii="Arial" w:eastAsiaTheme="minorHAnsi" w:hAnsi="Arial" w:cstheme="minorBidi"/>
          <w:color w:val="auto"/>
          <w:sz w:val="24"/>
        </w:rPr>
        <w:t xml:space="preserve">The </w:t>
      </w:r>
      <w:r w:rsidRPr="00CB1205">
        <w:rPr>
          <w:rFonts w:ascii="Arial" w:eastAsiaTheme="minorHAnsi" w:hAnsi="Arial" w:cstheme="minorBidi"/>
          <w:i/>
          <w:color w:val="auto"/>
          <w:sz w:val="24"/>
        </w:rPr>
        <w:t>Husky Nutrition</w:t>
      </w:r>
      <w:r w:rsidRPr="00CB1205">
        <w:rPr>
          <w:rFonts w:ascii="Arial" w:eastAsiaTheme="minorHAnsi" w:hAnsi="Arial" w:cstheme="minorBidi"/>
          <w:color w:val="auto"/>
          <w:sz w:val="24"/>
        </w:rPr>
        <w:t xml:space="preserve"> programs, SNAP-Ed programs managed by UConn Health, </w:t>
      </w:r>
      <w:r w:rsidRPr="00CB1205">
        <w:rPr>
          <w:rFonts w:ascii="Arial" w:eastAsiaTheme="minorHAnsi" w:hAnsi="Arial" w:cs="Arial"/>
          <w:color w:val="auto"/>
          <w:sz w:val="24"/>
          <w:szCs w:val="24"/>
        </w:rPr>
        <w:t>engage Connecticut residents living in poverty in food, nutrition, and physical activity programming, policy development, environmental change, and evaluation (</w:t>
      </w:r>
      <w:hyperlink r:id="rId92" w:history="1">
        <w:r w:rsidRPr="00CB1205">
          <w:rPr>
            <w:rFonts w:ascii="Arial" w:eastAsiaTheme="minorHAnsi" w:hAnsi="Arial" w:cs="Arial"/>
            <w:color w:val="0000FF"/>
            <w:sz w:val="24"/>
            <w:szCs w:val="24"/>
            <w:u w:val="single"/>
          </w:rPr>
          <w:t>http://publichealth.uconn.edu</w:t>
        </w:r>
      </w:hyperlink>
      <w:r w:rsidRPr="00CB1205">
        <w:rPr>
          <w:rFonts w:ascii="Arial" w:eastAsiaTheme="minorHAnsi" w:hAnsi="Arial" w:cs="Arial"/>
          <w:color w:val="auto"/>
          <w:sz w:val="24"/>
          <w:szCs w:val="24"/>
        </w:rPr>
        <w:t xml:space="preserve">).  This plan outlines the individual program initiatives to reduce obesity and chronic disease with particular focus on reaching families of young children in early childcare and food retail sites with our direct education program efforts and to support, not only our programs, but the state-wide SNAP-Ed education efforts with the SNAP4CT.org social media platform.  </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spacing w:before="0" w:after="0"/>
        <w:rPr>
          <w:rFonts w:ascii="Arial" w:eastAsiaTheme="minorHAnsi" w:hAnsi="Arial" w:cstheme="minorBidi"/>
          <w:color w:val="auto"/>
          <w:sz w:val="24"/>
        </w:rPr>
      </w:pPr>
      <w:r w:rsidRPr="00CB1205">
        <w:rPr>
          <w:rFonts w:ascii="Arial" w:eastAsiaTheme="minorHAnsi" w:hAnsi="Arial" w:cstheme="minorBidi"/>
          <w:i/>
          <w:color w:val="auto"/>
          <w:sz w:val="24"/>
        </w:rPr>
        <w:t>Husky Nutrition</w:t>
      </w:r>
      <w:r w:rsidRPr="00CB1205">
        <w:rPr>
          <w:rFonts w:ascii="Arial" w:eastAsiaTheme="minorHAnsi" w:hAnsi="Arial" w:cstheme="minorBidi"/>
          <w:color w:val="auto"/>
          <w:sz w:val="24"/>
        </w:rPr>
        <w:t xml:space="preserve"> program educators and staff will deliver direct nutrition education (Approach One) to individuals and groups of SNAP recipients and eligible in Connecticut in conjunction with multi-level PSE interventions and collaborations (Approaches Two and Three) with targeted complementary community sites and organizations. Educators and staff will conduct program evaluation, and utilize community and public health approaches to work with early care and education sites, food retailers, statewide and municipal leaders to improve nutrition for the public at large. Specific details of the plan are outlined in the </w:t>
      </w:r>
      <w:r w:rsidRPr="00CB1205">
        <w:rPr>
          <w:rFonts w:ascii="Arial" w:eastAsiaTheme="minorHAnsi" w:hAnsi="Arial" w:cstheme="minorBidi"/>
          <w:i/>
          <w:color w:val="auto"/>
          <w:sz w:val="24"/>
        </w:rPr>
        <w:t>Husky Nutrition</w:t>
      </w:r>
      <w:r w:rsidRPr="00CB1205">
        <w:rPr>
          <w:rFonts w:ascii="Arial" w:eastAsiaTheme="minorHAnsi" w:hAnsi="Arial" w:cstheme="minorBidi"/>
          <w:color w:val="auto"/>
          <w:sz w:val="24"/>
        </w:rPr>
        <w:t xml:space="preserve"> Program Plan.</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Cost of specific services and/or products:</w:t>
      </w:r>
    </w:p>
    <w:p w:rsidR="00CB1205" w:rsidRPr="00CB1205" w:rsidRDefault="00CB1205" w:rsidP="00CB1205">
      <w:pPr>
        <w:spacing w:before="0" w:after="0"/>
        <w:rPr>
          <w:rFonts w:ascii="Arial" w:eastAsiaTheme="minorHAnsi" w:hAnsi="Arial" w:cstheme="minorBidi"/>
          <w:color w:val="auto"/>
          <w:sz w:val="24"/>
        </w:rPr>
      </w:pPr>
      <w:r w:rsidRPr="00CB1205">
        <w:rPr>
          <w:rFonts w:ascii="Arial" w:eastAsiaTheme="minorHAnsi" w:hAnsi="Arial" w:cstheme="minorBidi"/>
          <w:color w:val="auto"/>
          <w:sz w:val="24"/>
        </w:rPr>
        <w:t>Fiscal Year 2019 - $953,314 + carry-over $46,500</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spacing w:before="0" w:after="0"/>
        <w:rPr>
          <w:rFonts w:ascii="Arial" w:eastAsiaTheme="minorHAnsi" w:hAnsi="Arial" w:cstheme="minorBidi"/>
          <w:color w:val="auto"/>
          <w:sz w:val="24"/>
        </w:rPr>
      </w:pPr>
      <w:r w:rsidRPr="00CB1205">
        <w:rPr>
          <w:rFonts w:ascii="Arial" w:eastAsiaTheme="minorHAnsi" w:hAnsi="Arial" w:cstheme="minorBidi"/>
          <w:color w:val="auto"/>
          <w:sz w:val="24"/>
        </w:rPr>
        <w:t>Fiscal Year 2020 - $953,314</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spacing w:before="0" w:after="0"/>
        <w:rPr>
          <w:rFonts w:ascii="Arial" w:eastAsiaTheme="minorHAnsi" w:hAnsi="Arial" w:cstheme="minorBidi"/>
          <w:color w:val="auto"/>
          <w:sz w:val="24"/>
        </w:rPr>
      </w:pPr>
      <w:r w:rsidRPr="00CB1205">
        <w:rPr>
          <w:rFonts w:ascii="Arial" w:eastAsiaTheme="minorHAnsi" w:hAnsi="Arial" w:cstheme="minorBidi"/>
          <w:color w:val="auto"/>
          <w:sz w:val="24"/>
        </w:rPr>
        <w:t>Fiscal Year 2021 - $953,314</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color w:val="auto"/>
          <w:sz w:val="24"/>
        </w:rPr>
      </w:pPr>
      <w:r w:rsidRPr="00CB1205">
        <w:rPr>
          <w:rFonts w:ascii="Arial" w:eastAsiaTheme="minorHAnsi" w:hAnsi="Arial" w:cstheme="minorBidi"/>
          <w:color w:val="auto"/>
          <w:sz w:val="24"/>
        </w:rPr>
        <w:br w:type="page"/>
      </w:r>
    </w:p>
    <w:p w:rsidR="000C163D" w:rsidRPr="000C163D" w:rsidRDefault="000C163D" w:rsidP="000C163D">
      <w:pPr>
        <w:keepNext/>
        <w:keepLines/>
        <w:spacing w:before="20" w:after="0"/>
        <w:outlineLvl w:val="2"/>
        <w:rPr>
          <w:rFonts w:ascii="Arial" w:eastAsiaTheme="majorEastAsia" w:hAnsi="Arial" w:cstheme="majorBidi"/>
          <w:b/>
          <w:bCs/>
          <w:color w:val="1F497D" w:themeColor="text2"/>
          <w:sz w:val="28"/>
        </w:rPr>
      </w:pPr>
      <w:r w:rsidRPr="000C163D">
        <w:rPr>
          <w:rFonts w:ascii="Arial" w:eastAsiaTheme="majorEastAsia" w:hAnsi="Arial" w:cstheme="majorBidi"/>
          <w:b/>
          <w:bCs/>
          <w:color w:val="1F497D" w:themeColor="text2"/>
          <w:sz w:val="28"/>
        </w:rPr>
        <w:t>Budget narrative</w:t>
      </w:r>
      <w:r>
        <w:rPr>
          <w:rFonts w:ascii="Arial" w:eastAsiaTheme="majorEastAsia" w:hAnsi="Arial" w:cstheme="majorBidi"/>
          <w:b/>
          <w:bCs/>
          <w:color w:val="1F497D" w:themeColor="text2"/>
          <w:sz w:val="28"/>
        </w:rPr>
        <w:t xml:space="preserve"> FFY2019</w:t>
      </w:r>
      <w:r w:rsidRPr="000C163D">
        <w:rPr>
          <w:rFonts w:ascii="Arial" w:eastAsiaTheme="majorEastAsia" w:hAnsi="Arial" w:cstheme="majorBidi"/>
          <w:b/>
          <w:bCs/>
          <w:color w:val="1F497D" w:themeColor="text2"/>
          <w:sz w:val="28"/>
        </w:rPr>
        <w:t>:</w:t>
      </w:r>
    </w:p>
    <w:p w:rsidR="000C163D" w:rsidRPr="000C163D" w:rsidRDefault="000C163D" w:rsidP="000C163D">
      <w:pPr>
        <w:keepNext/>
        <w:keepLines/>
        <w:spacing w:before="200" w:after="0" w:line="274" w:lineRule="auto"/>
        <w:outlineLvl w:val="3"/>
        <w:rPr>
          <w:rFonts w:ascii="Arial" w:eastAsiaTheme="majorEastAsia" w:hAnsi="Arial" w:cstheme="majorBidi"/>
          <w:b/>
          <w:bCs/>
          <w:i/>
          <w:iCs/>
          <w:color w:val="262626" w:themeColor="text1" w:themeTint="D9"/>
          <w:sz w:val="24"/>
        </w:rPr>
      </w:pPr>
      <w:r w:rsidRPr="000C163D">
        <w:rPr>
          <w:rFonts w:ascii="Arial" w:eastAsiaTheme="majorEastAsia" w:hAnsi="Arial" w:cstheme="majorBidi"/>
          <w:b/>
          <w:bCs/>
          <w:i/>
          <w:iCs/>
          <w:color w:val="262626" w:themeColor="text1" w:themeTint="D9"/>
          <w:sz w:val="24"/>
        </w:rPr>
        <w:t>Salary/Benefits: $ 704,822.50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Director</w:t>
      </w:r>
      <w:r w:rsidRPr="00CB1205">
        <w:rPr>
          <w:rFonts w:ascii="Arial" w:eastAsiaTheme="minorHAnsi" w:hAnsi="Arial" w:cs="Arial"/>
          <w:color w:val="auto"/>
          <w:sz w:val="24"/>
          <w:szCs w:val="24"/>
        </w:rPr>
        <w:t>:  (.30 FTE – 1 person at fringe rate 8.3%) responsible for grant coordination, partner relationships/collaboration/capacity building, fiscal oversight, program integrity, early care and education policy and practices review (PSE) and evaluation.</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Assistant Director</w:t>
      </w:r>
      <w:r w:rsidRPr="00CB1205">
        <w:rPr>
          <w:rFonts w:ascii="Arial" w:eastAsiaTheme="minorHAnsi" w:hAnsi="Arial" w:cs="Arial"/>
          <w:color w:val="auto"/>
          <w:sz w:val="24"/>
          <w:szCs w:val="24"/>
        </w:rPr>
        <w:t xml:space="preserve">:  (1.0 FTE – 1 person at fringe rate 66.9%) coordinate the Husky Nutrition Programs providing daily program management, personnel supervision, training and ensuring program integrity, program reporting (EARS/quarterly and annual reports),  as well as direct program delivery, coordination of programming and PSE at early care and education sites, collaboration in state capacity building with community groups, state and local leaders.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Educators-RD:</w:t>
      </w:r>
      <w:r w:rsidRPr="00CB1205">
        <w:rPr>
          <w:rFonts w:ascii="Arial" w:eastAsiaTheme="minorHAnsi" w:hAnsi="Arial" w:cs="Arial"/>
          <w:color w:val="auto"/>
          <w:sz w:val="24"/>
          <w:szCs w:val="24"/>
        </w:rPr>
        <w:t xml:space="preserve"> (1.75 FTE – 2 people at fringe rate 66.9%) provide and coordinate direct education for the SNAP participants, SNAP4CT.org, assist and train non-RD nutrition educators; collaboration in state capacity building with the State and local leaders and PSE interventions with retail food outlets, scheduling and supervising per diem and student employees to support direct education.</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Educator-non RD:</w:t>
      </w:r>
      <w:r w:rsidRPr="00CB1205">
        <w:rPr>
          <w:rFonts w:ascii="Arial" w:eastAsiaTheme="minorHAnsi" w:hAnsi="Arial" w:cs="Arial"/>
          <w:color w:val="auto"/>
          <w:sz w:val="24"/>
          <w:szCs w:val="24"/>
        </w:rPr>
        <w:t xml:space="preserve"> (.90 FTE – 1 person at fringe rate 66.9%) coordinate the delivery of direct programming for Husky Reads and Healthy Beverages, Husky Nutrition On-the-Go and Husky Healthy Shopping at retails stores and Farmers Markets by student nutrition educators. </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Program Assistant: </w:t>
      </w:r>
      <w:r w:rsidRPr="00CB1205">
        <w:rPr>
          <w:rFonts w:ascii="Arial" w:eastAsiaTheme="minorHAnsi" w:hAnsi="Arial" w:cs="Arial"/>
          <w:color w:val="auto"/>
          <w:sz w:val="24"/>
          <w:szCs w:val="24"/>
        </w:rPr>
        <w:t>(.50 FTE – 1 person at a fringe rate of 66.9%)</w:t>
      </w:r>
      <w:r w:rsidRPr="00CB1205">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Provides program and administrative support for direct education. Duties include procurement of food for on-site education (food demos and tastings), transportation assistance, set-up of supplies and educational materials, inventory control for program incentives.</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 per diem (RD and non-RD):</w:t>
      </w:r>
      <w:r w:rsidRPr="00CB1205">
        <w:rPr>
          <w:rFonts w:ascii="Arial" w:eastAsiaTheme="minorHAnsi" w:hAnsi="Arial" w:cs="Arial"/>
          <w:color w:val="auto"/>
          <w:sz w:val="24"/>
          <w:szCs w:val="24"/>
        </w:rPr>
        <w:t xml:space="preserve">  (1.38 FTE at a fringe rate of 8.3% – a fluctuating number of professional educators, RD and non-RD) - provide direct delivery of nutrition education for Husky Reads, Husky Nutrition On the Go, Husky Smart Shopping and SNAP4CT.org.</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Nutrition Educators – students: </w:t>
      </w:r>
      <w:r w:rsidRPr="00CB1205">
        <w:rPr>
          <w:rFonts w:ascii="Arial" w:eastAsiaTheme="minorHAnsi" w:hAnsi="Arial" w:cs="Arial"/>
          <w:color w:val="auto"/>
          <w:sz w:val="24"/>
          <w:szCs w:val="24"/>
        </w:rPr>
        <w:t>(2.23 FTE</w:t>
      </w:r>
      <w:r w:rsidRPr="00CB1205">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a fluctuating number of student para-professionals workers at fringe rate 8.3%) – provide direct delivery of nutrition education for Husky Reads, Husky Nutrition On-the-Go, Husky Smart Shopping and SNAP4CT.org.</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Evaluation / Support:  </w:t>
      </w:r>
      <w:r w:rsidRPr="00CB1205">
        <w:rPr>
          <w:rFonts w:ascii="Arial" w:eastAsiaTheme="minorHAnsi" w:hAnsi="Arial" w:cs="Arial"/>
          <w:color w:val="auto"/>
          <w:sz w:val="24"/>
          <w:szCs w:val="24"/>
        </w:rPr>
        <w:t>(.42 FTE - 2 people at fringe rate 66.9%) Responsible for program evaluation framework, instrument development, data analysis, EARs database management and report writing.</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FTE Basis:</w:t>
      </w:r>
      <w:r w:rsidRPr="00CB1205">
        <w:rPr>
          <w:rFonts w:ascii="Arial" w:eastAsiaTheme="minorHAnsi" w:hAnsi="Arial" w:cs="Arial"/>
          <w:color w:val="auto"/>
          <w:sz w:val="24"/>
          <w:szCs w:val="24"/>
        </w:rPr>
        <w:t xml:space="preserve">  Full-time equivalents are calculated using the standard of 2080 hours worked per year (8 hours per day x 5 days per week x 52 weeks per year.)</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color w:val="auto"/>
          <w:sz w:val="24"/>
        </w:rPr>
      </w:pPr>
      <w:r w:rsidRPr="00CB1205">
        <w:rPr>
          <w:rFonts w:ascii="Arial" w:eastAsiaTheme="majorEastAsia" w:hAnsi="Arial" w:cstheme="majorBidi"/>
          <w:b/>
          <w:bCs/>
          <w:i/>
          <w:iCs/>
          <w:color w:val="262626" w:themeColor="text1" w:themeTint="D9"/>
          <w:sz w:val="24"/>
        </w:rPr>
        <w:t>Contracts/Sub-Grants/Agreements:</w:t>
      </w:r>
      <w:r w:rsidRPr="00CB1205">
        <w:rPr>
          <w:rFonts w:ascii="Arial" w:eastAsiaTheme="minorHAnsi" w:hAnsi="Arial" w:cstheme="minorBidi"/>
          <w:color w:val="auto"/>
          <w:sz w:val="24"/>
        </w:rPr>
        <w:t xml:space="preserve"> </w:t>
      </w:r>
      <w:r w:rsidRPr="00CB1205">
        <w:rPr>
          <w:rFonts w:ascii="Arial" w:eastAsiaTheme="minorHAnsi" w:hAnsi="Arial" w:cstheme="minorBidi"/>
          <w:b/>
          <w:i/>
          <w:color w:val="auto"/>
          <w:sz w:val="24"/>
        </w:rPr>
        <w:t>$9,999</w:t>
      </w:r>
    </w:p>
    <w:p w:rsidR="00CB1205" w:rsidRPr="00CB1205" w:rsidRDefault="00CB1205" w:rsidP="00CB1205">
      <w:pPr>
        <w:spacing w:before="0" w:after="0" w:line="274" w:lineRule="auto"/>
        <w:rPr>
          <w:rFonts w:ascii="Arial" w:eastAsiaTheme="minorHAnsi" w:hAnsi="Arial" w:cs="Arial"/>
          <w:b/>
          <w:color w:val="auto"/>
          <w:sz w:val="24"/>
          <w:szCs w:val="24"/>
          <w:u w:val="single"/>
        </w:rPr>
      </w:pPr>
      <w:r w:rsidRPr="00CB1205">
        <w:rPr>
          <w:rFonts w:ascii="Arial" w:eastAsiaTheme="minorHAnsi" w:hAnsi="Arial" w:cs="Arial"/>
          <w:b/>
          <w:color w:val="auto"/>
          <w:sz w:val="24"/>
          <w:szCs w:val="24"/>
          <w:u w:val="single"/>
        </w:rPr>
        <w:t>Sub Contract to Hartford Food Systems:  $9,999</w:t>
      </w:r>
    </w:p>
    <w:p w:rsidR="00CB1205" w:rsidRPr="00CB1205" w:rsidRDefault="00CB1205" w:rsidP="00CB1205">
      <w:pPr>
        <w:spacing w:before="0" w:after="0" w:line="274" w:lineRule="auto"/>
        <w:rPr>
          <w:rFonts w:ascii="Arial" w:eastAsiaTheme="minorHAnsi" w:hAnsi="Arial" w:cs="Arial"/>
          <w:b/>
          <w:color w:val="auto"/>
          <w:sz w:val="24"/>
          <w:szCs w:val="24"/>
          <w:u w:val="single"/>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i/>
          <w:color w:val="auto"/>
          <w:sz w:val="24"/>
          <w:szCs w:val="24"/>
        </w:rPr>
        <w:t>Husky Nutrition Programs</w:t>
      </w:r>
      <w:r w:rsidRPr="00CB1205">
        <w:rPr>
          <w:rFonts w:ascii="Arial" w:eastAsiaTheme="minorHAnsi" w:hAnsi="Arial" w:cs="Arial"/>
          <w:color w:val="auto"/>
          <w:sz w:val="24"/>
          <w:szCs w:val="24"/>
        </w:rPr>
        <w:t xml:space="preserve"> will sub-contract to Hartford Food System to conduct the Little City Sprouts program at preschools within the City of Hartford. Sub-contract will include: </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Program Leader— 325 hours @ $20/hour= $6,500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Payroll Taxes and Fringe @ 20% = $1,300</w:t>
      </w:r>
    </w:p>
    <w:p w:rsidR="00CB1205" w:rsidRPr="00CB1205" w:rsidRDefault="00CB1205" w:rsidP="00CB1205">
      <w:pPr>
        <w:spacing w:before="0" w:after="0" w:line="274" w:lineRule="auto"/>
        <w:rPr>
          <w:rFonts w:ascii="Arial" w:eastAsiaTheme="minorHAnsi" w:hAnsi="Arial" w:cs="Arial"/>
          <w:i/>
          <w:color w:val="auto"/>
          <w:sz w:val="24"/>
          <w:szCs w:val="24"/>
          <w:u w:val="single"/>
        </w:rPr>
      </w:pPr>
      <w:r w:rsidRPr="00CB1205">
        <w:rPr>
          <w:rFonts w:ascii="Arial" w:eastAsiaTheme="minorHAnsi" w:hAnsi="Arial" w:cs="Arial"/>
          <w:i/>
          <w:color w:val="auto"/>
          <w:sz w:val="24"/>
          <w:szCs w:val="24"/>
          <w:u w:val="single"/>
        </w:rPr>
        <w:t>Total Personnel costs = $7,800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Supplies and materials for 28 sessions, 1.5 hours each, for up to 100 children @ $24 each= $672</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Transportation and supplies for 3 trips for up to 100 children @206 each=$618</w:t>
      </w:r>
    </w:p>
    <w:p w:rsidR="00CB1205" w:rsidRPr="00CB1205" w:rsidRDefault="00CB1205" w:rsidP="00CB1205">
      <w:pPr>
        <w:spacing w:before="0" w:after="0" w:line="274" w:lineRule="auto"/>
        <w:rPr>
          <w:rFonts w:ascii="Arial" w:eastAsiaTheme="minorHAnsi" w:hAnsi="Arial" w:cs="Arial"/>
          <w:i/>
          <w:color w:val="auto"/>
          <w:sz w:val="24"/>
          <w:szCs w:val="24"/>
          <w:u w:val="single"/>
        </w:rPr>
      </w:pPr>
      <w:r w:rsidRPr="00CB1205">
        <w:rPr>
          <w:rFonts w:ascii="Arial" w:eastAsiaTheme="minorHAnsi" w:hAnsi="Arial" w:cs="Arial"/>
          <w:i/>
          <w:color w:val="auto"/>
          <w:sz w:val="24"/>
          <w:szCs w:val="24"/>
          <w:u w:val="single"/>
        </w:rPr>
        <w:t>Total Other costs= $1,290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Total Direct Costs= $9,090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Overhead Costs @ 10% of direct costs = $909</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Non-capital equipment/supplies: $37,000.00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 xml:space="preserve">Adobe Creative Cloud subscription ($580 per year) for snap4ct.org website development </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Weebly web hosting with Widgetic App and Weebly Grow package ($500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Piktochart subscription ($40 per year) for pictogram creation for eNewsletter responses</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Google Ad Words search engine optimization, Facebook boosts, Instagram boosts and You Tube Boost at $83 per day for 362 days ($30,046)</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 xml:space="preserve">Google Suite Admin package ($240 per year) </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Google Drive ($100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Survey Monkey ($410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Hootesuite  for newsletter creation and for scheduling posts on social media ($120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Instagram links - LinkMyPhoto ($104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4 data plans for iPads for electronic data collection and for displaying snap4ct.org website and signing up new subscribers (SNAP recipients) for eNewsletters ($1,920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ESHA Food Processor for nutrient/recipe analysis ($600)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secure records storage at Iron Mountain ($200 per year)</w:t>
      </w:r>
    </w:p>
    <w:p w:rsidR="00CB1205" w:rsidRPr="00CB1205" w:rsidRDefault="00CB1205" w:rsidP="00CB1205">
      <w:pPr>
        <w:spacing w:before="0" w:after="0" w:line="274" w:lineRule="auto"/>
        <w:rPr>
          <w:rFonts w:ascii="Arial" w:hAnsi="Arial" w:cs="Arial"/>
          <w:color w:val="auto"/>
          <w:sz w:val="24"/>
          <w:szCs w:val="24"/>
        </w:rPr>
      </w:pPr>
      <w:r w:rsidRPr="00CB1205">
        <w:rPr>
          <w:rFonts w:ascii="Arial" w:hAnsi="Arial" w:cs="Arial"/>
          <w:color w:val="auto"/>
          <w:sz w:val="24"/>
          <w:szCs w:val="24"/>
        </w:rPr>
        <w:t>postage ($250)</w:t>
      </w:r>
    </w:p>
    <w:p w:rsidR="00CB1205" w:rsidRPr="00CB1205" w:rsidRDefault="00CB1205" w:rsidP="00CB1205">
      <w:pPr>
        <w:spacing w:before="0" w:after="0" w:line="274" w:lineRule="auto"/>
        <w:rPr>
          <w:rFonts w:ascii="Arial" w:hAnsi="Arial" w:cs="Arial"/>
          <w:color w:val="auto"/>
          <w:sz w:val="24"/>
          <w:szCs w:val="24"/>
        </w:rPr>
      </w:pPr>
      <w:r w:rsidRPr="00CB1205">
        <w:rPr>
          <w:rFonts w:ascii="Arial" w:hAnsi="Arial" w:cs="Arial"/>
          <w:color w:val="auto"/>
          <w:sz w:val="24"/>
          <w:szCs w:val="24"/>
        </w:rPr>
        <w:t>equipment maintenance ($1,890)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Materials: $17,887.57</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Food and paper goods/food safety gloves, aprons for food tastings to support Husky Reads in preschools, food demonstration costs at parent workshops and Husky Smart Shopping ($6,000)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Incentives for health fairs, farmers markets, Husky Smart Shopping and Husky Reads direct education, Husky Nutrition On-the-Go at Preschools ($7,000)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Educational supplies - crayons, books, craft supplies ($2,000)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Supplies for reproduction of educational materials to support programs collaborating sites and for promotion of SNAP4CT website to SNAP participants ($2,100)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Office supplies ($787.57)</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Travel: $23,150.00</w:t>
      </w:r>
    </w:p>
    <w:p w:rsidR="00CB1205" w:rsidRPr="00CB1205" w:rsidRDefault="00CB1205" w:rsidP="00CB1205">
      <w:pPr>
        <w:spacing w:before="0" w:after="0" w:line="274" w:lineRule="auto"/>
        <w:rPr>
          <w:rFonts w:ascii="Arial" w:eastAsiaTheme="minorHAnsi" w:hAnsi="Arial" w:cs="Arial"/>
          <w:b/>
          <w:color w:val="auto"/>
          <w:sz w:val="24"/>
          <w:szCs w:val="24"/>
        </w:rPr>
      </w:pPr>
      <w:r w:rsidRPr="00CB1205">
        <w:rPr>
          <w:rFonts w:ascii="Arial" w:eastAsiaTheme="minorHAnsi" w:hAnsi="Arial" w:cs="Arial"/>
          <w:color w:val="auto"/>
          <w:sz w:val="24"/>
        </w:rPr>
        <w:t xml:space="preserve"> </w:t>
      </w:r>
      <w:r w:rsidRPr="00CB1205">
        <w:rPr>
          <w:rFonts w:ascii="Arial" w:eastAsiaTheme="minorHAnsi" w:hAnsi="Arial" w:cs="Arial"/>
          <w:b/>
          <w:color w:val="auto"/>
          <w:sz w:val="24"/>
          <w:szCs w:val="24"/>
        </w:rPr>
        <w:t>In-State Travel: $5,500.00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In-state travel to reimburse staff for work-related round trip travel to community sites for nutrition education programming and for meetings with municipal, state and local community partners for capacity building and policy change efforts. Current estimations based on travel history: 10,091.74 miles @ 0.545/mi.</w:t>
      </w: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Van Rental and Gas: $15,300.00</w:t>
      </w: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 xml:space="preserve">One van rental is through CT Dept. of Administrative Services is $450 per month plus </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fuel of $175 per month for 12 months.  ($7,500)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Rental charge for two 7-passenger vans from May – August (13 weeks) based at $600 per week (includes fuel charge) – ($7,800)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Out-of-State Travel:  $2,350</w:t>
      </w:r>
    </w:p>
    <w:p w:rsidR="00CB1205" w:rsidRPr="00CB1205" w:rsidRDefault="00CB1205" w:rsidP="00CB1205">
      <w:pPr>
        <w:spacing w:before="0" w:after="120" w:line="274" w:lineRule="auto"/>
        <w:rPr>
          <w:rFonts w:ascii="Arial" w:eastAsia="Arial" w:hAnsi="Arial" w:cs="Arial"/>
          <w:color w:val="auto"/>
          <w:sz w:val="24"/>
          <w:szCs w:val="24"/>
        </w:rPr>
      </w:pPr>
      <w:r w:rsidRPr="00CB1205">
        <w:rPr>
          <w:rFonts w:ascii="Arial" w:eastAsia="Arial" w:hAnsi="Arial" w:cs="Arial"/>
          <w:color w:val="auto"/>
          <w:sz w:val="24"/>
          <w:szCs w:val="24"/>
        </w:rPr>
        <w:t>Travel for one person to attend the annual Society of Nutrition Education and Behavior  Conference to be held in Orlando, FL  July 27 - 30, 2019</w:t>
      </w:r>
    </w:p>
    <w:p w:rsidR="00CB1205" w:rsidRPr="00CB1205" w:rsidRDefault="00CB1205" w:rsidP="00CB1205">
      <w:pPr>
        <w:spacing w:before="0" w:after="180" w:line="274" w:lineRule="auto"/>
        <w:rPr>
          <w:rFonts w:ascii="Arial" w:eastAsiaTheme="minorHAnsi" w:hAnsi="Arial" w:cs="Arial"/>
          <w:color w:val="auto"/>
          <w:sz w:val="24"/>
        </w:rPr>
      </w:pPr>
      <w:r w:rsidRPr="00CB1205">
        <w:rPr>
          <w:rFonts w:ascii="Arial" w:eastAsiaTheme="minorHAnsi" w:hAnsi="Arial" w:cs="Arial"/>
          <w:color w:val="auto"/>
          <w:sz w:val="24"/>
          <w:szCs w:val="24"/>
        </w:rPr>
        <w:t>Registration: $420, Hotel:  $764, Air $575, meal per diem: $516, Taxi:  $75</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Building space: N/A</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Maintenance: N/A</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Equipment and other capital expenditures: N/A</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direct costs: $793,503.17</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b/>
          <w:i/>
          <w:color w:val="auto"/>
          <w:sz w:val="24"/>
        </w:rPr>
      </w:pPr>
      <w:r w:rsidRPr="00CB1205">
        <w:rPr>
          <w:rFonts w:ascii="Arial" w:eastAsiaTheme="majorEastAsia" w:hAnsi="Arial" w:cstheme="majorBidi"/>
          <w:b/>
          <w:bCs/>
          <w:i/>
          <w:iCs/>
          <w:color w:val="262626" w:themeColor="text1" w:themeTint="D9"/>
          <w:sz w:val="24"/>
        </w:rPr>
        <w:t>Total indirect costs:</w:t>
      </w:r>
      <w:r w:rsidRPr="00CB1205">
        <w:rPr>
          <w:rFonts w:ascii="Arial" w:eastAsiaTheme="minorHAnsi" w:hAnsi="Arial" w:cstheme="minorBidi"/>
          <w:color w:val="auto"/>
          <w:sz w:val="24"/>
        </w:rPr>
        <w:t xml:space="preserve"> </w:t>
      </w:r>
      <w:r w:rsidRPr="00CB1205">
        <w:rPr>
          <w:rFonts w:ascii="Arial" w:eastAsiaTheme="minorHAnsi" w:hAnsi="Arial" w:cstheme="minorBidi"/>
          <w:b/>
          <w:i/>
          <w:color w:val="auto"/>
          <w:sz w:val="24"/>
        </w:rPr>
        <w:t>$206,310.83</w:t>
      </w:r>
    </w:p>
    <w:p w:rsidR="00CB1205" w:rsidRPr="00CB1205" w:rsidRDefault="00CB1205" w:rsidP="00CB1205">
      <w:pPr>
        <w:spacing w:before="0" w:after="180" w:line="274" w:lineRule="auto"/>
        <w:rPr>
          <w:rFonts w:ascii="Arial" w:eastAsiaTheme="minorHAnsi" w:hAnsi="Arial" w:cstheme="minorBidi"/>
          <w:color w:val="auto"/>
          <w:sz w:val="24"/>
        </w:rPr>
      </w:pPr>
      <w:r w:rsidRPr="00CB1205">
        <w:rPr>
          <w:rFonts w:ascii="Arial" w:eastAsiaTheme="minorHAnsi" w:hAnsi="Arial" w:cstheme="minorBidi"/>
          <w:color w:val="auto"/>
          <w:sz w:val="24"/>
        </w:rPr>
        <w:t>Indirect Cost rate = 26%</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federal funds: $999,814.00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Estimated funds carry-over from current FY to next FY, if any: $46,500.00</w:t>
      </w:r>
    </w:p>
    <w:p w:rsidR="000C163D" w:rsidRDefault="000C163D">
      <w:pPr>
        <w:spacing w:before="0" w:after="200" w:line="276" w:lineRule="auto"/>
        <w:rPr>
          <w:rFonts w:ascii="Arial" w:hAnsi="Arial" w:cs="Arial"/>
          <w:b/>
          <w:sz w:val="24"/>
          <w:szCs w:val="24"/>
        </w:rPr>
      </w:pPr>
    </w:p>
    <w:p w:rsidR="000C163D" w:rsidRPr="000C163D" w:rsidRDefault="000C163D" w:rsidP="000C163D">
      <w:pPr>
        <w:keepNext/>
        <w:keepLines/>
        <w:spacing w:before="20" w:after="0"/>
        <w:outlineLvl w:val="2"/>
        <w:rPr>
          <w:rFonts w:ascii="Arial" w:eastAsiaTheme="majorEastAsia" w:hAnsi="Arial" w:cstheme="majorBidi"/>
          <w:b/>
          <w:bCs/>
          <w:color w:val="1F497D" w:themeColor="text2"/>
          <w:sz w:val="28"/>
        </w:rPr>
      </w:pPr>
      <w:r w:rsidRPr="000C163D">
        <w:rPr>
          <w:rFonts w:ascii="Arial" w:eastAsiaTheme="majorEastAsia" w:hAnsi="Arial" w:cstheme="majorBidi"/>
          <w:b/>
          <w:bCs/>
          <w:color w:val="1F497D" w:themeColor="text2"/>
          <w:sz w:val="28"/>
        </w:rPr>
        <w:t>Budget narrative FFY2020: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Director</w:t>
      </w:r>
      <w:r w:rsidRPr="00CB1205">
        <w:rPr>
          <w:rFonts w:ascii="Arial" w:eastAsiaTheme="minorHAnsi" w:hAnsi="Arial" w:cs="Arial"/>
          <w:color w:val="auto"/>
          <w:sz w:val="24"/>
          <w:szCs w:val="24"/>
        </w:rPr>
        <w:t>:  (.20 FTE – 1 person at fringe rate 15%) responsible for grant coordination, partner relationships/collaboration/capacity building, fiscal oversight, program integrity, early care and education policy and practices review (PSE) and evaluation.</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Assistant Director</w:t>
      </w:r>
      <w:r w:rsidRPr="00CB1205">
        <w:rPr>
          <w:rFonts w:ascii="Arial" w:eastAsiaTheme="minorHAnsi" w:hAnsi="Arial" w:cs="Arial"/>
          <w:color w:val="auto"/>
          <w:sz w:val="24"/>
          <w:szCs w:val="24"/>
        </w:rPr>
        <w:t xml:space="preserve">:  (1.0 FTE – 1 person at fringe rate 69%) coordinate the Husky Nutrition Programs providing daily program management, personnel supervision, training and ensuring program integrity, program reporting (EARS/quarterly and annual reports),  as well as direct program delivery, coordination of programming and PSE at early care and education sites, collaboration in state capacity building with community groups, state and local leaders.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Educators-RD:</w:t>
      </w:r>
      <w:r w:rsidRPr="00CB1205">
        <w:rPr>
          <w:rFonts w:ascii="Arial" w:eastAsiaTheme="minorHAnsi" w:hAnsi="Arial" w:cs="Arial"/>
          <w:color w:val="auto"/>
          <w:sz w:val="24"/>
          <w:szCs w:val="24"/>
        </w:rPr>
        <w:t xml:space="preserve"> (1.75 FTE – 2 people at fringe rate 69%) provide and coordinate direct education for the SNAP participants, SNAP4CT.org, assist and train non-RD nutrition educators; collaboration in state capacity building with the State and local leaders and PSE interventions with retail food outlets, scheduling and supervising per diem and student employees to support direct education.</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Educator-non RD:</w:t>
      </w:r>
      <w:r w:rsidRPr="00CB1205">
        <w:rPr>
          <w:rFonts w:ascii="Arial" w:eastAsiaTheme="minorHAnsi" w:hAnsi="Arial" w:cs="Arial"/>
          <w:color w:val="auto"/>
          <w:sz w:val="24"/>
          <w:szCs w:val="24"/>
        </w:rPr>
        <w:t xml:space="preserve"> (.90 FTE – 1 person at fringe rate 69%) coordinate the delivery of direct programming for Husky Reads and Healthy Beverages, Husky Nutrition On the Go and Husky Healthy Shopping at retails stores and Farmers Markets by student nutrition educators. </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Program Assistant: </w:t>
      </w:r>
      <w:r w:rsidRPr="00CB1205">
        <w:rPr>
          <w:rFonts w:ascii="Arial" w:eastAsiaTheme="minorHAnsi" w:hAnsi="Arial" w:cs="Arial"/>
          <w:color w:val="auto"/>
          <w:sz w:val="24"/>
          <w:szCs w:val="24"/>
        </w:rPr>
        <w:t>(.50 FTE – 1 person at a fringe rate of 69%)</w:t>
      </w:r>
      <w:r w:rsidRPr="00CB1205">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Provides program and administrative support for direct education. Duties include procurement of food for on-site education (food demos and tastings), transportation assistance, set-up of supplies and educational materials, inventory control for program incentives.</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 per diem (RD and non-RD):</w:t>
      </w:r>
      <w:r w:rsidRPr="00CB1205">
        <w:rPr>
          <w:rFonts w:ascii="Arial" w:eastAsiaTheme="minorHAnsi" w:hAnsi="Arial" w:cs="Arial"/>
          <w:color w:val="auto"/>
          <w:sz w:val="24"/>
          <w:szCs w:val="24"/>
        </w:rPr>
        <w:t xml:space="preserve">  (.86 FTE at a fringe rate of 15% – a fluctuating number of professional educators, RD and non-RD) - provide direct delivery of nutrition education for Husky Reads, Husky Nutrition On the Go, Husky Smart Shopping and SNAP4CT.org.</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Nutrition Educators – students: </w:t>
      </w:r>
      <w:r w:rsidRPr="00CB1205">
        <w:rPr>
          <w:rFonts w:ascii="Arial" w:eastAsiaTheme="minorHAnsi" w:hAnsi="Arial" w:cs="Arial"/>
          <w:color w:val="auto"/>
          <w:sz w:val="24"/>
          <w:szCs w:val="24"/>
        </w:rPr>
        <w:t>(1.90 FTE</w:t>
      </w:r>
      <w:r w:rsidRPr="00CB1205">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a fluctuating number of student para-professionals workers at fringe rate 15%) – provide direct delivery of nutrition education for Husky Reads, Husky Nutrition On-the-Go, Husky Smart Shopping and SNAP4CT.org.</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Evaluation / Support:  </w:t>
      </w:r>
      <w:r w:rsidRPr="00CB1205">
        <w:rPr>
          <w:rFonts w:ascii="Arial" w:eastAsiaTheme="minorHAnsi" w:hAnsi="Arial" w:cs="Arial"/>
          <w:color w:val="auto"/>
          <w:sz w:val="24"/>
          <w:szCs w:val="24"/>
        </w:rPr>
        <w:t>(.42 FTE - 2 people at fringe rate 69%) Responsible for program evaluation framework, instrument development, data analysis, EARs database management and report writing.</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FTE Basis:</w:t>
      </w:r>
      <w:r w:rsidRPr="00CB1205">
        <w:rPr>
          <w:rFonts w:ascii="Arial" w:eastAsiaTheme="minorHAnsi" w:hAnsi="Arial" w:cs="Arial"/>
          <w:color w:val="auto"/>
          <w:sz w:val="24"/>
          <w:szCs w:val="24"/>
        </w:rPr>
        <w:t xml:space="preserve">  Full-time equivalents are calculated using the standard of 2080 hours worked per year (8 hours per day x 5 days per week x 52 weeks per year.)</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0" w:line="274" w:lineRule="auto"/>
        <w:rPr>
          <w:rFonts w:ascii="Arial" w:eastAsiaTheme="minorHAnsi" w:hAnsi="Arial" w:cs="Arial"/>
          <w:b/>
          <w:i/>
          <w:color w:val="auto"/>
          <w:sz w:val="24"/>
          <w:szCs w:val="24"/>
        </w:rPr>
      </w:pPr>
      <w:r w:rsidRPr="00CB1205">
        <w:rPr>
          <w:rFonts w:ascii="Arial" w:eastAsiaTheme="majorEastAsia" w:hAnsi="Arial" w:cstheme="majorBidi"/>
          <w:b/>
          <w:bCs/>
          <w:i/>
          <w:iCs/>
          <w:color w:val="262626" w:themeColor="text1" w:themeTint="D9"/>
          <w:sz w:val="24"/>
        </w:rPr>
        <w:t>Contracts/Sub-Grants/Agreements</w:t>
      </w:r>
      <w:r w:rsidRPr="00CB1205">
        <w:rPr>
          <w:rFonts w:ascii="Arial" w:eastAsiaTheme="minorHAnsi" w:hAnsi="Arial" w:cs="Arial"/>
          <w:b/>
          <w:i/>
          <w:color w:val="auto"/>
          <w:sz w:val="24"/>
          <w:szCs w:val="24"/>
        </w:rPr>
        <w:t>: $9,999.00</w:t>
      </w:r>
    </w:p>
    <w:p w:rsidR="00CB1205" w:rsidRPr="00CB1205" w:rsidRDefault="00CB1205" w:rsidP="00CB1205">
      <w:pPr>
        <w:spacing w:before="0" w:after="0" w:line="274" w:lineRule="auto"/>
        <w:rPr>
          <w:rFonts w:ascii="Arial" w:eastAsiaTheme="minorHAnsi" w:hAnsi="Arial" w:cs="Arial"/>
          <w:b/>
          <w:color w:val="auto"/>
          <w:sz w:val="24"/>
          <w:szCs w:val="24"/>
          <w:u w:val="single"/>
        </w:rPr>
      </w:pPr>
      <w:r w:rsidRPr="00CB1205">
        <w:rPr>
          <w:rFonts w:ascii="Arial" w:eastAsiaTheme="minorHAnsi" w:hAnsi="Arial" w:cs="Arial"/>
          <w:b/>
          <w:color w:val="auto"/>
          <w:sz w:val="24"/>
          <w:szCs w:val="24"/>
          <w:u w:val="single"/>
        </w:rPr>
        <w:t>Sub Contract to Hartford Food Systems:  $9,999.00</w:t>
      </w:r>
    </w:p>
    <w:p w:rsidR="00CB1205" w:rsidRPr="00CB1205" w:rsidRDefault="00CB1205" w:rsidP="00CB1205">
      <w:pPr>
        <w:spacing w:before="0" w:after="0" w:line="274" w:lineRule="auto"/>
        <w:rPr>
          <w:rFonts w:ascii="Arial" w:eastAsiaTheme="minorHAnsi" w:hAnsi="Arial" w:cs="Arial"/>
          <w:b/>
          <w:i/>
          <w:color w:val="auto"/>
          <w:sz w:val="24"/>
          <w:szCs w:val="24"/>
          <w:u w:val="single"/>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i/>
          <w:color w:val="auto"/>
          <w:sz w:val="24"/>
          <w:szCs w:val="24"/>
        </w:rPr>
        <w:t>Husky Nutrition Programs</w:t>
      </w:r>
      <w:r w:rsidRPr="00CB1205">
        <w:rPr>
          <w:rFonts w:ascii="Arial" w:eastAsiaTheme="minorHAnsi" w:hAnsi="Arial" w:cs="Arial"/>
          <w:color w:val="auto"/>
          <w:sz w:val="24"/>
          <w:szCs w:val="24"/>
        </w:rPr>
        <w:t xml:space="preserve"> will sub-contract to Hartford Food System to conduct the Little City Sprouts program at preschools within the City of Hartford. Sub-contract will include:  </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Program Leader— 310 hours @ $21/hour= $6,510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Payroll Taxes and Fringe @ 20% = $1,302</w:t>
      </w:r>
    </w:p>
    <w:p w:rsidR="00CB1205" w:rsidRPr="00CB1205" w:rsidRDefault="00CB1205" w:rsidP="00CB1205">
      <w:pPr>
        <w:spacing w:before="0" w:after="0" w:line="274" w:lineRule="auto"/>
        <w:rPr>
          <w:rFonts w:ascii="Arial" w:eastAsiaTheme="minorHAnsi" w:hAnsi="Arial" w:cs="Arial"/>
          <w:i/>
          <w:color w:val="auto"/>
          <w:sz w:val="24"/>
          <w:szCs w:val="24"/>
          <w:u w:val="single"/>
        </w:rPr>
      </w:pPr>
      <w:r w:rsidRPr="00CB1205">
        <w:rPr>
          <w:rFonts w:ascii="Arial" w:eastAsiaTheme="minorHAnsi" w:hAnsi="Arial" w:cs="Arial"/>
          <w:i/>
          <w:color w:val="auto"/>
          <w:sz w:val="24"/>
          <w:szCs w:val="24"/>
          <w:u w:val="single"/>
        </w:rPr>
        <w:t>Total Personnel costs = $7,812</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Supplies and materials for 28 sessions, 1.5 hours each, for up to 100 children @ $24 each= $672</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Transportation and supplies for 3 trips for up to 100 children @202 each=$606</w:t>
      </w:r>
    </w:p>
    <w:p w:rsidR="00CB1205" w:rsidRPr="00CB1205" w:rsidRDefault="00CB1205" w:rsidP="00CB1205">
      <w:pPr>
        <w:spacing w:before="0" w:after="0" w:line="274" w:lineRule="auto"/>
        <w:rPr>
          <w:rFonts w:ascii="Arial" w:eastAsiaTheme="minorHAnsi" w:hAnsi="Arial" w:cs="Arial"/>
          <w:i/>
          <w:color w:val="auto"/>
          <w:sz w:val="24"/>
          <w:szCs w:val="24"/>
          <w:u w:val="single"/>
        </w:rPr>
      </w:pPr>
      <w:r w:rsidRPr="00CB1205">
        <w:rPr>
          <w:rFonts w:ascii="Arial" w:eastAsiaTheme="minorHAnsi" w:hAnsi="Arial" w:cs="Arial"/>
          <w:i/>
          <w:color w:val="auto"/>
          <w:sz w:val="24"/>
          <w:szCs w:val="24"/>
          <w:u w:val="single"/>
        </w:rPr>
        <w:t>Total Other costs= $1,278</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Total Direct Costs= $9,090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Overhead Costs @ 10% of direct costs = $909</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Non-capital equipment/supplies: $28,360.00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 xml:space="preserve">Adobe Creative Cloud subscription ($580 per year) for snap4ct.org website development </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Weebly web hosting with Widgetic App and Weebly Grow package ($500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Piktochart subscription ($40 per year) for pictogram creation for eNewsletter responses</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Google Ad Words search engine optimization, Facebook boosts, Instagram boosts and You Tube Boost at $62.36 per day for 360 days ($22,450)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 xml:space="preserve">Google Suite Admin package ($240 per year) </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Google Drive ($100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Survey Monkey ($410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Hootesuite  for newsletter creation and for scheduling posts on social media ($120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Instagram links - LinkMyPhoto ($60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4 data plans for iPads for electronic data collection and for displaying snap4ct.org website and signing up new subscribers (SNAP recipients) for eNewsletters ($1,920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ESHA Food Processor for nutrient/recipe analysis ($600)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secure records storage at Iron Mountain ($200 per year)</w:t>
      </w:r>
    </w:p>
    <w:p w:rsidR="00CB1205" w:rsidRPr="00CB1205" w:rsidRDefault="00CB1205" w:rsidP="00CB1205">
      <w:pPr>
        <w:spacing w:before="0" w:after="0" w:line="274" w:lineRule="auto"/>
        <w:rPr>
          <w:rFonts w:ascii="Arial" w:hAnsi="Arial" w:cs="Arial"/>
          <w:color w:val="auto"/>
          <w:sz w:val="24"/>
          <w:szCs w:val="24"/>
        </w:rPr>
      </w:pPr>
      <w:r w:rsidRPr="00CB1205">
        <w:rPr>
          <w:rFonts w:ascii="Arial" w:hAnsi="Arial" w:cs="Arial"/>
          <w:color w:val="auto"/>
          <w:sz w:val="24"/>
          <w:szCs w:val="24"/>
        </w:rPr>
        <w:t>postage ($250)</w:t>
      </w:r>
    </w:p>
    <w:p w:rsidR="00CB1205" w:rsidRPr="00CB1205" w:rsidRDefault="00CB1205" w:rsidP="00CB1205">
      <w:pPr>
        <w:spacing w:before="0" w:after="0" w:line="274" w:lineRule="auto"/>
        <w:rPr>
          <w:rFonts w:ascii="Arial" w:hAnsi="Arial" w:cs="Arial"/>
          <w:color w:val="auto"/>
          <w:sz w:val="24"/>
          <w:szCs w:val="24"/>
        </w:rPr>
      </w:pPr>
      <w:r w:rsidRPr="00CB1205">
        <w:rPr>
          <w:rFonts w:ascii="Arial" w:hAnsi="Arial" w:cs="Arial"/>
          <w:color w:val="auto"/>
          <w:sz w:val="24"/>
          <w:szCs w:val="24"/>
        </w:rPr>
        <w:t>equipment maintenance ($890)</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Materials: $16,266.74</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Food and paper goods/food safety gloves, aprons for food tastings to support Husky Reads in preschools, food demonstration costs at parent workshops and Husky Smart Shopping ($6,000)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Incentives for health fairs, farmers markets, Husky Smart Shopping and Husky Reads direct education, Husky Nutrition On-the-Go at Preschools ($7,000)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Educational supplies - crayons, books, craft supplies ($1,900)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Supplies for reproduction of educational materials to support programs collaborating sites and for promotion of SNAP4CT website to SNAP participants ($800.00)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Office supplies ($566.74)</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Travel: $20,750.00</w:t>
      </w:r>
    </w:p>
    <w:p w:rsidR="00CB1205" w:rsidRPr="00CB1205" w:rsidRDefault="00CB1205" w:rsidP="00CB1205">
      <w:pPr>
        <w:spacing w:before="0" w:after="0" w:line="274" w:lineRule="auto"/>
        <w:rPr>
          <w:rFonts w:ascii="Arial" w:eastAsiaTheme="minorHAnsi" w:hAnsi="Arial" w:cs="Arial"/>
          <w:b/>
          <w:color w:val="auto"/>
          <w:sz w:val="24"/>
          <w:szCs w:val="24"/>
        </w:rPr>
      </w:pPr>
      <w:r w:rsidRPr="00CB1205">
        <w:rPr>
          <w:rFonts w:ascii="Arial" w:eastAsiaTheme="minorHAnsi" w:hAnsi="Arial" w:cs="Arial"/>
          <w:color w:val="auto"/>
          <w:sz w:val="24"/>
        </w:rPr>
        <w:t xml:space="preserve"> </w:t>
      </w:r>
      <w:r w:rsidRPr="00CB1205">
        <w:rPr>
          <w:rFonts w:ascii="Arial" w:eastAsiaTheme="minorHAnsi" w:hAnsi="Arial" w:cs="Arial"/>
          <w:b/>
          <w:color w:val="auto"/>
          <w:sz w:val="24"/>
          <w:szCs w:val="24"/>
        </w:rPr>
        <w:t>In-State Travel: $5,000.00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In-state travel to reimburse staff for work-related round trip travel to community sites for nutrition education programming and for meetings with municipal, state and local community partners for capacity building and policy change efforts. Current estimations based on travel history: 9,174.31 miles @ 0.545/mi.</w:t>
      </w: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Van Rental and Gas: $15,750.00</w:t>
      </w: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 xml:space="preserve">One van rental is through CT Dept. of Administrative Services is $450 per month plus </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fuel of $212.50 per month for 12 months.  ($7,950)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Rental charge for two 7-passenger vans from May – August (13 weeks) based at $600 per week (includes fuel charge) – ($7,800)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Out-of-State Travel:  $0</w:t>
      </w: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Building space: N/A</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Maintenance: N/A</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Equipment and other capital expenditures: N/A</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direct costs: $756,598.41</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spacing w:before="0" w:after="0"/>
        <w:rPr>
          <w:rFonts w:ascii="Arial" w:eastAsiaTheme="minorHAnsi" w:hAnsi="Arial" w:cstheme="minorBidi"/>
          <w:i/>
          <w:color w:val="auto"/>
          <w:sz w:val="24"/>
        </w:rPr>
      </w:pPr>
      <w:r w:rsidRPr="00CB1205">
        <w:rPr>
          <w:rFonts w:ascii="Arial" w:eastAsiaTheme="majorEastAsia" w:hAnsi="Arial" w:cstheme="majorBidi"/>
          <w:b/>
          <w:bCs/>
          <w:i/>
          <w:iCs/>
          <w:color w:val="262626" w:themeColor="text1" w:themeTint="D9"/>
          <w:sz w:val="24"/>
        </w:rPr>
        <w:t>Total indirect costs:</w:t>
      </w:r>
      <w:r w:rsidRPr="00CB1205">
        <w:rPr>
          <w:rFonts w:ascii="Arial" w:eastAsiaTheme="minorHAnsi" w:hAnsi="Arial" w:cstheme="minorBidi"/>
          <w:color w:val="auto"/>
          <w:sz w:val="24"/>
        </w:rPr>
        <w:t xml:space="preserve"> </w:t>
      </w:r>
      <w:r w:rsidRPr="00CB1205">
        <w:rPr>
          <w:rFonts w:ascii="Arial" w:eastAsiaTheme="minorHAnsi" w:hAnsi="Arial" w:cstheme="minorBidi"/>
          <w:b/>
          <w:i/>
          <w:color w:val="auto"/>
          <w:sz w:val="24"/>
        </w:rPr>
        <w:t>$196,715.59</w:t>
      </w:r>
    </w:p>
    <w:p w:rsidR="00CB1205" w:rsidRPr="00CB1205" w:rsidRDefault="00CB1205" w:rsidP="00CB1205">
      <w:pPr>
        <w:spacing w:before="0" w:after="0"/>
        <w:rPr>
          <w:rFonts w:ascii="Arial" w:eastAsiaTheme="minorHAnsi" w:hAnsi="Arial" w:cstheme="minorBidi"/>
          <w:color w:val="auto"/>
          <w:sz w:val="24"/>
        </w:rPr>
      </w:pPr>
      <w:r w:rsidRPr="00CB1205">
        <w:rPr>
          <w:rFonts w:ascii="Arial" w:eastAsiaTheme="minorHAnsi" w:hAnsi="Arial" w:cstheme="minorBidi"/>
          <w:color w:val="auto"/>
          <w:sz w:val="24"/>
        </w:rPr>
        <w:t>Indirect Cost rate = 26%</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federal funds: $953,314.00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Estimated funds carry-over from c</w:t>
      </w:r>
      <w:r w:rsidR="00CA17F8">
        <w:rPr>
          <w:rFonts w:ascii="Arial" w:eastAsiaTheme="majorEastAsia" w:hAnsi="Arial" w:cstheme="majorBidi"/>
          <w:b/>
          <w:bCs/>
          <w:i/>
          <w:iCs/>
          <w:color w:val="262626" w:themeColor="text1" w:themeTint="D9"/>
          <w:sz w:val="24"/>
        </w:rPr>
        <w:t>urrent FY to next FY, if any: N/A</w:t>
      </w:r>
    </w:p>
    <w:p w:rsidR="00FB7705" w:rsidRPr="00FB7705" w:rsidRDefault="00FB7705" w:rsidP="00FB7705">
      <w:pPr>
        <w:keepNext/>
        <w:keepLines/>
        <w:spacing w:before="20" w:after="0"/>
        <w:outlineLvl w:val="2"/>
        <w:rPr>
          <w:rFonts w:ascii="Arial" w:eastAsiaTheme="majorEastAsia" w:hAnsi="Arial" w:cstheme="majorBidi"/>
          <w:b/>
          <w:bCs/>
          <w:color w:val="1F497D" w:themeColor="text2"/>
          <w:sz w:val="28"/>
        </w:rPr>
      </w:pPr>
      <w:r w:rsidRPr="00FB7705">
        <w:rPr>
          <w:rFonts w:ascii="Arial" w:eastAsiaTheme="majorEastAsia" w:hAnsi="Arial" w:cstheme="majorBidi"/>
          <w:b/>
          <w:bCs/>
          <w:color w:val="1F497D" w:themeColor="text2"/>
          <w:sz w:val="28"/>
        </w:rPr>
        <w:t>Budget narrative FFY2021:</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Salary/Benefits: $682,257.90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Director</w:t>
      </w:r>
      <w:r w:rsidRPr="00CB1205">
        <w:rPr>
          <w:rFonts w:ascii="Arial" w:eastAsiaTheme="minorHAnsi" w:hAnsi="Arial" w:cs="Arial"/>
          <w:color w:val="auto"/>
          <w:sz w:val="24"/>
          <w:szCs w:val="24"/>
        </w:rPr>
        <w:t>:  (.20 FTE – 1 person at fringe rate 15%) responsible for grant coordination, partner relationships/collaboration/capacity building, fiscal oversight, program integrity, early care and education policy and practices review (PSE) and evaluation.</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Assistant Director</w:t>
      </w:r>
      <w:r w:rsidRPr="00CB1205">
        <w:rPr>
          <w:rFonts w:ascii="Arial" w:eastAsiaTheme="minorHAnsi" w:hAnsi="Arial" w:cs="Arial"/>
          <w:color w:val="auto"/>
          <w:sz w:val="24"/>
          <w:szCs w:val="24"/>
        </w:rPr>
        <w:t xml:space="preserve">:  (1.0 FTE – 1 person at fringe rate 69%) coordinate the Husky Nutrition Programs providing daily program management, personnel supervision, training and ensuring program integrity, program reporting (EARS/quarterly and annual reports),  as well as direct program delivery, coordination of programming and PSE at early care and education sites, collaboration in state capacity building with community groups, state and local leaders.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Educators-RD:</w:t>
      </w:r>
      <w:r w:rsidRPr="00CB1205">
        <w:rPr>
          <w:rFonts w:ascii="Arial" w:eastAsiaTheme="minorHAnsi" w:hAnsi="Arial" w:cs="Arial"/>
          <w:color w:val="auto"/>
          <w:sz w:val="24"/>
          <w:szCs w:val="24"/>
        </w:rPr>
        <w:t xml:space="preserve"> (1.75 FTE – 2 people at fringe rate 69%) provide and coordinate direct education for the SNAP participants, SNAP4CT.org, assist and train non-RD nutrition educators; collaboration in state capacity building with the State and local leaders and PSE interventions with retail food outlets, scheduling and supervising per diem and student employees to support direct education.</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Educator-non RD:</w:t>
      </w:r>
      <w:r w:rsidRPr="00CB1205">
        <w:rPr>
          <w:rFonts w:ascii="Arial" w:eastAsiaTheme="minorHAnsi" w:hAnsi="Arial" w:cs="Arial"/>
          <w:color w:val="auto"/>
          <w:sz w:val="24"/>
          <w:szCs w:val="24"/>
        </w:rPr>
        <w:t xml:space="preserve"> (.90 FTE – 1 person at fringe rate 69%) coordinate the delivery of direct programming for Husky Reads and Healthy Beverages, Husky Nutrition On-the-Go and Husky Healthy Shopping at retails stores and Farmers Markets by student nutrition educators. </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Program Assistant: </w:t>
      </w:r>
      <w:r w:rsidRPr="00CB1205">
        <w:rPr>
          <w:rFonts w:ascii="Arial" w:eastAsiaTheme="minorHAnsi" w:hAnsi="Arial" w:cs="Arial"/>
          <w:color w:val="auto"/>
          <w:sz w:val="24"/>
          <w:szCs w:val="24"/>
        </w:rPr>
        <w:t>(.50 FTE – 1 person at a fringe rate of 69%)</w:t>
      </w:r>
      <w:r w:rsidRPr="00CB1205">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Provides program and administrative support for direct education. Duties include procurement of food for on-site education (food demos and tastings), transportation assistance, set-up of supplies and educational materials, inventory control for program incentives.</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 per diem (RD and non-RD):</w:t>
      </w:r>
      <w:r w:rsidRPr="00CB1205">
        <w:rPr>
          <w:rFonts w:ascii="Arial" w:eastAsiaTheme="minorHAnsi" w:hAnsi="Arial" w:cs="Arial"/>
          <w:color w:val="auto"/>
          <w:sz w:val="24"/>
          <w:szCs w:val="24"/>
        </w:rPr>
        <w:t xml:space="preserve">  (.58 FTE at a fringe rate of 15% – a fluctuating number of professional educators, RD and non-RD) - provide direct delivery of nutrition education for Husky Reads, Husky Nutrition On-the-Go, Husky Smart Shopping and SNAP4CT.org.</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Nutrition Educators – students: </w:t>
      </w:r>
      <w:r w:rsidRPr="00CB1205">
        <w:rPr>
          <w:rFonts w:ascii="Arial" w:eastAsiaTheme="minorHAnsi" w:hAnsi="Arial" w:cs="Arial"/>
          <w:color w:val="auto"/>
          <w:sz w:val="24"/>
          <w:szCs w:val="24"/>
        </w:rPr>
        <w:t>(1.95 FTE</w:t>
      </w:r>
      <w:r w:rsidRPr="00CB1205">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a fluctuating number of student para-professionals workers at fringe rate 15%) – provide direct delivery of nutrition education for Husky Reads, Husky Nutrition On-the-Go, Husky Smart Shopping and SNAP4CT.org.</w:t>
      </w:r>
    </w:p>
    <w:p w:rsidR="00CB1205" w:rsidRPr="00CB1205" w:rsidRDefault="00CB1205" w:rsidP="00CB1205">
      <w:pPr>
        <w:spacing w:before="0" w:after="0" w:line="274" w:lineRule="auto"/>
        <w:rPr>
          <w:rFonts w:ascii="Arial" w:eastAsiaTheme="minorHAnsi" w:hAnsi="Arial" w:cs="Arial"/>
          <w:b/>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Evaluation / Support:  </w:t>
      </w:r>
      <w:r w:rsidRPr="00CB1205">
        <w:rPr>
          <w:rFonts w:ascii="Arial" w:eastAsiaTheme="minorHAnsi" w:hAnsi="Arial" w:cs="Arial"/>
          <w:color w:val="auto"/>
          <w:sz w:val="24"/>
          <w:szCs w:val="24"/>
        </w:rPr>
        <w:t>(.42 FTE - 2 people at fringe rate 66.9%) Responsible for program evaluation framework, instrument development, data analysis, EARs database management and report writing.</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FTE Basis:</w:t>
      </w:r>
      <w:r w:rsidRPr="00CB1205">
        <w:rPr>
          <w:rFonts w:ascii="Arial" w:eastAsiaTheme="minorHAnsi" w:hAnsi="Arial" w:cs="Arial"/>
          <w:color w:val="auto"/>
          <w:sz w:val="24"/>
          <w:szCs w:val="24"/>
        </w:rPr>
        <w:t xml:space="preserve">  Full-time equivalents are calculated using the standard of 2080 hours worked per year (8 hours per day x 5 days per week x 52 weeks per year.)</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color w:val="auto"/>
          <w:sz w:val="24"/>
        </w:rPr>
      </w:pPr>
      <w:r w:rsidRPr="00CB1205">
        <w:rPr>
          <w:rFonts w:ascii="Arial" w:eastAsiaTheme="majorEastAsia" w:hAnsi="Arial" w:cstheme="majorBidi"/>
          <w:b/>
          <w:bCs/>
          <w:i/>
          <w:iCs/>
          <w:color w:val="262626" w:themeColor="text1" w:themeTint="D9"/>
          <w:sz w:val="24"/>
        </w:rPr>
        <w:t>Contracts/Sub-Grants/Agreements:</w:t>
      </w:r>
      <w:r w:rsidRPr="00CB1205">
        <w:rPr>
          <w:rFonts w:ascii="Arial" w:eastAsiaTheme="minorHAnsi" w:hAnsi="Arial" w:cstheme="minorBidi"/>
          <w:color w:val="auto"/>
          <w:sz w:val="24"/>
        </w:rPr>
        <w:t xml:space="preserve"> </w:t>
      </w:r>
      <w:r w:rsidRPr="00CB1205">
        <w:rPr>
          <w:rFonts w:ascii="Arial" w:eastAsiaTheme="minorHAnsi" w:hAnsi="Arial" w:cstheme="minorBidi"/>
          <w:b/>
          <w:i/>
          <w:color w:val="auto"/>
          <w:sz w:val="24"/>
        </w:rPr>
        <w:t>$9,999.00</w:t>
      </w:r>
    </w:p>
    <w:p w:rsidR="00CB1205" w:rsidRPr="00CB1205" w:rsidRDefault="00CB1205" w:rsidP="00CB1205">
      <w:pPr>
        <w:spacing w:before="0" w:after="0" w:line="274" w:lineRule="auto"/>
        <w:rPr>
          <w:rFonts w:ascii="Arial" w:eastAsiaTheme="minorHAnsi" w:hAnsi="Arial" w:cs="Arial"/>
          <w:b/>
          <w:color w:val="auto"/>
          <w:sz w:val="24"/>
          <w:szCs w:val="24"/>
          <w:u w:val="single"/>
        </w:rPr>
      </w:pPr>
      <w:r w:rsidRPr="00CB1205">
        <w:rPr>
          <w:rFonts w:ascii="Arial" w:eastAsiaTheme="minorHAnsi" w:hAnsi="Arial" w:cs="Arial"/>
          <w:b/>
          <w:color w:val="auto"/>
          <w:sz w:val="24"/>
          <w:szCs w:val="24"/>
          <w:u w:val="single"/>
        </w:rPr>
        <w:t>Sub Contract to Hartford Food Systems:  $ 9,999</w:t>
      </w:r>
    </w:p>
    <w:p w:rsidR="00CB1205" w:rsidRPr="00CB1205" w:rsidRDefault="00CB1205" w:rsidP="00CB1205">
      <w:pPr>
        <w:spacing w:before="0" w:after="0" w:line="274" w:lineRule="auto"/>
        <w:rPr>
          <w:rFonts w:ascii="Arial" w:eastAsiaTheme="minorHAnsi" w:hAnsi="Arial" w:cs="Arial"/>
          <w:b/>
          <w:i/>
          <w:color w:val="auto"/>
          <w:sz w:val="24"/>
          <w:szCs w:val="24"/>
          <w:u w:val="single"/>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i/>
          <w:color w:val="auto"/>
          <w:sz w:val="24"/>
          <w:szCs w:val="24"/>
        </w:rPr>
        <w:t>Husky Nutrition Programs</w:t>
      </w:r>
      <w:r w:rsidRPr="00CB1205">
        <w:rPr>
          <w:rFonts w:ascii="Arial" w:eastAsiaTheme="minorHAnsi" w:hAnsi="Arial" w:cs="Arial"/>
          <w:color w:val="auto"/>
          <w:sz w:val="24"/>
          <w:szCs w:val="24"/>
        </w:rPr>
        <w:t xml:space="preserve"> will sub-contract to Hartford Food System to conduct the Little City Sprouts program at preschools within the City of Hartford. Sub-contract will include:  </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Program Leader— 310 hours @ $21/hour= $6,510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Payroll Taxes and Fringe @ 20% = $1,302</w:t>
      </w:r>
    </w:p>
    <w:p w:rsidR="00CB1205" w:rsidRPr="00CB1205" w:rsidRDefault="00CB1205" w:rsidP="00CB1205">
      <w:pPr>
        <w:spacing w:before="0" w:after="0" w:line="274" w:lineRule="auto"/>
        <w:rPr>
          <w:rFonts w:ascii="Arial" w:eastAsiaTheme="minorHAnsi" w:hAnsi="Arial" w:cs="Arial"/>
          <w:i/>
          <w:color w:val="auto"/>
          <w:sz w:val="24"/>
          <w:szCs w:val="24"/>
          <w:u w:val="single"/>
        </w:rPr>
      </w:pPr>
      <w:r w:rsidRPr="00CB1205">
        <w:rPr>
          <w:rFonts w:ascii="Arial" w:eastAsiaTheme="minorHAnsi" w:hAnsi="Arial" w:cs="Arial"/>
          <w:i/>
          <w:color w:val="auto"/>
          <w:sz w:val="24"/>
          <w:szCs w:val="24"/>
          <w:u w:val="single"/>
        </w:rPr>
        <w:t>Total Personnel costs = $7,812</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Supplies and materials for 28 sessions, 1.5 hours each, for up to 100 children @ $24 each= $672</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Transportation and supplies for 3 trips for up to 100 children @202 each=$606</w:t>
      </w:r>
    </w:p>
    <w:p w:rsidR="00CB1205" w:rsidRPr="00CB1205" w:rsidRDefault="00CB1205" w:rsidP="00CB1205">
      <w:pPr>
        <w:spacing w:before="0" w:after="0" w:line="274" w:lineRule="auto"/>
        <w:rPr>
          <w:rFonts w:ascii="Arial" w:eastAsiaTheme="minorHAnsi" w:hAnsi="Arial" w:cs="Arial"/>
          <w:i/>
          <w:color w:val="auto"/>
          <w:sz w:val="24"/>
          <w:szCs w:val="24"/>
          <w:u w:val="single"/>
        </w:rPr>
      </w:pPr>
      <w:r w:rsidRPr="00CB1205">
        <w:rPr>
          <w:rFonts w:ascii="Arial" w:eastAsiaTheme="minorHAnsi" w:hAnsi="Arial" w:cs="Arial"/>
          <w:i/>
          <w:color w:val="auto"/>
          <w:sz w:val="24"/>
          <w:szCs w:val="24"/>
          <w:u w:val="single"/>
        </w:rPr>
        <w:t>Total Other costs= $1,278</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Total Direct Costs= $9,090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Overhead Costs @ 10% of direct costs = $909</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Non-capital equipment/supplies: $28,360.00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 xml:space="preserve">Adobe Creative Cloud subscription ($580 per year) for snap4ct.org website development </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Weebly web hosting with Widgetic App and Weebly Grow package ($500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Piktochart subscription ($40 per year) for pictogram creation for eNewsletter responses</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Google Ad Words search engine optimization, Facebook boosts, Instagram boosts and You Tube Boost at $62.36 per day for 360 days ($22,450)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 xml:space="preserve">Google Suite Admin package ($240 per year) </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Google Drive ($100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Survey Monkey ($410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Hootesuite  for newsletter creation and for scheduling posts on social media ($120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Instagram links - LinkMyPhoto ($60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4 data plans for iPads for electronic data collection and for displaying snap4ct.org website and signing up new subscribers (SNAP recipients) for eNewsletters ($1,920 per year)</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ESHA Food Processor for nutrient/recipe analysis ($600)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secure records storage at Iron Mountain ($200 per year)</w:t>
      </w:r>
    </w:p>
    <w:p w:rsidR="00CB1205" w:rsidRPr="00CB1205" w:rsidRDefault="00CB1205" w:rsidP="00CB1205">
      <w:pPr>
        <w:spacing w:before="0" w:after="0" w:line="274" w:lineRule="auto"/>
        <w:rPr>
          <w:rFonts w:ascii="Arial" w:hAnsi="Arial" w:cs="Arial"/>
          <w:color w:val="auto"/>
          <w:sz w:val="24"/>
          <w:szCs w:val="24"/>
        </w:rPr>
      </w:pPr>
      <w:r w:rsidRPr="00CB1205">
        <w:rPr>
          <w:rFonts w:ascii="Arial" w:hAnsi="Arial" w:cs="Arial"/>
          <w:color w:val="auto"/>
          <w:sz w:val="24"/>
          <w:szCs w:val="24"/>
        </w:rPr>
        <w:t>postage ($250)</w:t>
      </w:r>
    </w:p>
    <w:p w:rsidR="00CB1205" w:rsidRPr="00CB1205" w:rsidRDefault="00CB1205" w:rsidP="00CB1205">
      <w:pPr>
        <w:spacing w:before="0" w:after="0" w:line="274" w:lineRule="auto"/>
        <w:rPr>
          <w:rFonts w:ascii="Arial" w:hAnsi="Arial" w:cs="Arial"/>
          <w:color w:val="auto"/>
          <w:sz w:val="24"/>
          <w:szCs w:val="24"/>
        </w:rPr>
      </w:pPr>
      <w:r w:rsidRPr="00CB1205">
        <w:rPr>
          <w:rFonts w:ascii="Arial" w:hAnsi="Arial" w:cs="Arial"/>
          <w:color w:val="auto"/>
          <w:sz w:val="24"/>
          <w:szCs w:val="24"/>
        </w:rPr>
        <w:t>equipment maintenance ($890)</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Materials: $16,262.64</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Food and paper goods/food safety gloves, aprons for food tastings to support Husky Reads in preschools, food demonstration costs at parent workshops and Husky Smart Shopping ($6,000)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Incentives for health fairs, farmers markets, Husky Smart Shopping and Husky Reads direct education, Husky Nutrition On-the-Go at Preschools ($7,000)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Educational supplies - crayons, books, craft supplies ($1,900)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Supplies for reproduction of educational materials to support programs collaborating sites and for promotion of SNAP4CT website to SNAP participants ($800.00)</w:t>
      </w:r>
    </w:p>
    <w:p w:rsidR="00CB1205" w:rsidRPr="00CB1205" w:rsidRDefault="00CB1205" w:rsidP="00CB1205">
      <w:pPr>
        <w:spacing w:before="0" w:after="0" w:line="274" w:lineRule="auto"/>
        <w:rPr>
          <w:rFonts w:ascii="Arial" w:hAnsi="Arial" w:cs="Arial"/>
          <w:sz w:val="24"/>
          <w:szCs w:val="24"/>
        </w:rPr>
      </w:pPr>
      <w:r w:rsidRPr="00CB1205">
        <w:rPr>
          <w:rFonts w:ascii="Arial" w:hAnsi="Arial" w:cs="Arial"/>
          <w:sz w:val="24"/>
          <w:szCs w:val="24"/>
        </w:rPr>
        <w:t>Office supplies ($562.64)</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Travel: $20,750.00</w:t>
      </w:r>
    </w:p>
    <w:p w:rsidR="00CB1205" w:rsidRPr="00CB1205" w:rsidRDefault="00CB1205" w:rsidP="00CB1205">
      <w:pPr>
        <w:spacing w:before="0" w:after="0" w:line="274" w:lineRule="auto"/>
        <w:rPr>
          <w:rFonts w:ascii="Arial" w:eastAsiaTheme="minorHAnsi" w:hAnsi="Arial" w:cs="Arial"/>
          <w:b/>
          <w:color w:val="auto"/>
          <w:sz w:val="24"/>
          <w:szCs w:val="24"/>
        </w:rPr>
      </w:pPr>
      <w:r w:rsidRPr="00CB1205">
        <w:rPr>
          <w:rFonts w:ascii="Arial" w:eastAsiaTheme="minorHAnsi" w:hAnsi="Arial" w:cs="Arial"/>
          <w:color w:val="auto"/>
          <w:sz w:val="24"/>
        </w:rPr>
        <w:t xml:space="preserve"> </w:t>
      </w:r>
      <w:r w:rsidRPr="00CB1205">
        <w:rPr>
          <w:rFonts w:ascii="Arial" w:eastAsiaTheme="minorHAnsi" w:hAnsi="Arial" w:cs="Arial"/>
          <w:b/>
          <w:color w:val="auto"/>
          <w:sz w:val="24"/>
          <w:szCs w:val="24"/>
        </w:rPr>
        <w:t>In-State Travel: $5,000.00</w:t>
      </w:r>
    </w:p>
    <w:p w:rsid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In-state travel to reimburse staff for work-related round trip travel to community sites for nutrition education programming and for meetings with municipal, state and local community partners for capacity building and policy change efforts. Current estimations based on travel history: 9,174.31 miles @ 0.545/mi.</w:t>
      </w:r>
    </w:p>
    <w:p w:rsidR="006D5BCB" w:rsidRPr="00CB1205" w:rsidRDefault="006D5BCB"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Van Rental and Gas: $15,750.00</w:t>
      </w:r>
    </w:p>
    <w:p w:rsidR="00CB1205" w:rsidRPr="00CB1205" w:rsidRDefault="00CB1205" w:rsidP="00CB1205">
      <w:pPr>
        <w:spacing w:before="0" w:after="0" w:line="274" w:lineRule="auto"/>
        <w:contextualSpacing/>
        <w:rPr>
          <w:rFonts w:ascii="Arial" w:eastAsiaTheme="minorHAnsi" w:hAnsi="Arial" w:cs="Arial"/>
          <w:b/>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 xml:space="preserve">One van rental is through CT Dept. of Administrative Services is $450 per month plus </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fuel of $212.50 per month for 12 months.  ($7,950)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Rental charge for two 7-passenger vans from May – August (13 weeks) based at $600 per week (includes fuel charge) – ($7,800)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Out-of-State Travel:  $0</w:t>
      </w: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Building space: N/A</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Maintenance: N/A</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Equipment and other capital expenditures: N/A</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direct costs: $757,629.54</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modified direct costs: $752,632.54</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Indirect costs calculated at 26% of Modified Total Direct Costs per UCHC’s federally negotiated rate agreement dated June 14, 2017 (included with application). Modified total direct costs exclude the portion of each sub-award in excess of $25,000 which is only applicable to Year 3 when the total amount allotted to Hartford Food Systems surpasses the $25,000 limit.</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0"/>
        <w:rPr>
          <w:rFonts w:ascii="Arial" w:eastAsiaTheme="minorHAnsi" w:hAnsi="Arial" w:cstheme="minorBidi"/>
          <w:b/>
          <w:i/>
          <w:color w:val="auto"/>
          <w:sz w:val="24"/>
        </w:rPr>
      </w:pPr>
      <w:r w:rsidRPr="00CB1205">
        <w:rPr>
          <w:rFonts w:ascii="Arial" w:eastAsiaTheme="majorEastAsia" w:hAnsi="Arial" w:cstheme="majorBidi"/>
          <w:b/>
          <w:bCs/>
          <w:i/>
          <w:iCs/>
          <w:color w:val="262626" w:themeColor="text1" w:themeTint="D9"/>
          <w:sz w:val="24"/>
        </w:rPr>
        <w:t>Total indirect costs:</w:t>
      </w:r>
      <w:r w:rsidRPr="00CB1205">
        <w:rPr>
          <w:rFonts w:ascii="Arial" w:eastAsiaTheme="minorHAnsi" w:hAnsi="Arial" w:cstheme="minorBidi"/>
          <w:color w:val="auto"/>
          <w:sz w:val="24"/>
        </w:rPr>
        <w:t xml:space="preserve"> </w:t>
      </w:r>
      <w:r w:rsidRPr="00CB1205">
        <w:rPr>
          <w:rFonts w:ascii="Arial" w:eastAsiaTheme="minorHAnsi" w:hAnsi="Arial" w:cstheme="minorBidi"/>
          <w:b/>
          <w:i/>
          <w:color w:val="auto"/>
          <w:sz w:val="24"/>
        </w:rPr>
        <w:t>$195,684.46</w:t>
      </w:r>
    </w:p>
    <w:p w:rsidR="00CB1205" w:rsidRPr="00CB1205" w:rsidRDefault="00CB1205" w:rsidP="00CB1205">
      <w:pPr>
        <w:spacing w:before="0" w:after="0"/>
        <w:rPr>
          <w:rFonts w:ascii="Arial" w:eastAsiaTheme="minorHAnsi" w:hAnsi="Arial" w:cstheme="minorBidi"/>
          <w:color w:val="auto"/>
          <w:sz w:val="24"/>
        </w:rPr>
      </w:pPr>
      <w:r w:rsidRPr="00CB1205">
        <w:rPr>
          <w:rFonts w:ascii="Arial" w:eastAsiaTheme="minorHAnsi" w:hAnsi="Arial" w:cstheme="minorBidi"/>
          <w:color w:val="auto"/>
          <w:sz w:val="24"/>
        </w:rPr>
        <w:t>Indirect cost rate = 26%</w:t>
      </w:r>
    </w:p>
    <w:p w:rsidR="00CB1205" w:rsidRPr="00CB1205" w:rsidRDefault="00CB1205" w:rsidP="00CB1205">
      <w:pPr>
        <w:keepNext/>
        <w:keepLines/>
        <w:spacing w:before="0" w:after="0"/>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federal funds: $953,314.00</w:t>
      </w:r>
    </w:p>
    <w:p w:rsidR="00CB1205" w:rsidRPr="00CB1205" w:rsidRDefault="00CB1205" w:rsidP="00CB1205">
      <w:pPr>
        <w:spacing w:before="0" w:after="0"/>
        <w:rPr>
          <w:rFonts w:ascii="Arial" w:eastAsiaTheme="minorHAnsi" w:hAnsi="Arial" w:cstheme="minorBidi"/>
          <w:color w:val="auto"/>
          <w:sz w:val="24"/>
        </w:rPr>
      </w:pPr>
    </w:p>
    <w:p w:rsidR="00CB1205" w:rsidRPr="00CB1205" w:rsidRDefault="00CB1205" w:rsidP="00CB1205">
      <w:pPr>
        <w:spacing w:before="0" w:after="0"/>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Estimated funds carry-over from c</w:t>
      </w:r>
      <w:r w:rsidR="00CA17F8">
        <w:rPr>
          <w:rFonts w:ascii="Arial" w:eastAsiaTheme="majorEastAsia" w:hAnsi="Arial" w:cstheme="majorBidi"/>
          <w:b/>
          <w:bCs/>
          <w:i/>
          <w:iCs/>
          <w:color w:val="262626" w:themeColor="text1" w:themeTint="D9"/>
          <w:sz w:val="24"/>
        </w:rPr>
        <w:t>urrent FY to next FY, if any: N/A</w:t>
      </w:r>
    </w:p>
    <w:p w:rsidR="005A58F1" w:rsidRDefault="005A58F1">
      <w:pPr>
        <w:spacing w:before="0" w:after="200" w:line="276" w:lineRule="auto"/>
        <w:rPr>
          <w:rFonts w:ascii="Arial" w:eastAsiaTheme="majorEastAsia" w:hAnsi="Arial" w:cstheme="majorBidi"/>
          <w:b/>
          <w:bCs/>
          <w:color w:val="1F497D" w:themeColor="text2"/>
          <w:sz w:val="28"/>
        </w:rPr>
      </w:pPr>
      <w:r>
        <w:rPr>
          <w:rFonts w:ascii="Arial" w:eastAsiaTheme="majorEastAsia" w:hAnsi="Arial" w:cstheme="majorBidi"/>
          <w:b/>
          <w:bCs/>
          <w:color w:val="1F497D" w:themeColor="text2"/>
          <w:sz w:val="28"/>
        </w:rPr>
        <w:br w:type="page"/>
      </w:r>
    </w:p>
    <w:p w:rsidR="000C163D" w:rsidRPr="000C163D" w:rsidRDefault="000C163D" w:rsidP="000C163D">
      <w:pPr>
        <w:keepNext/>
        <w:keepLines/>
        <w:spacing w:before="20" w:after="0"/>
        <w:outlineLvl w:val="2"/>
        <w:rPr>
          <w:rFonts w:ascii="Arial" w:eastAsiaTheme="majorEastAsia" w:hAnsi="Arial" w:cstheme="majorBidi"/>
          <w:b/>
          <w:bCs/>
          <w:color w:val="1F497D" w:themeColor="text2"/>
          <w:sz w:val="28"/>
        </w:rPr>
      </w:pPr>
      <w:r w:rsidRPr="000C163D">
        <w:rPr>
          <w:rFonts w:ascii="Arial" w:eastAsiaTheme="majorEastAsia" w:hAnsi="Arial" w:cstheme="majorBidi"/>
          <w:b/>
          <w:bCs/>
          <w:color w:val="1F497D" w:themeColor="text2"/>
          <w:sz w:val="28"/>
        </w:rPr>
        <w:t>Section C. Travel</w:t>
      </w:r>
    </w:p>
    <w:p w:rsidR="000C163D" w:rsidRPr="000C163D" w:rsidRDefault="000C163D" w:rsidP="000C163D">
      <w:pPr>
        <w:keepNext/>
        <w:keepLines/>
        <w:spacing w:before="200" w:after="0" w:line="274" w:lineRule="auto"/>
        <w:outlineLvl w:val="3"/>
        <w:rPr>
          <w:rFonts w:ascii="Arial" w:eastAsiaTheme="majorEastAsia" w:hAnsi="Arial" w:cstheme="majorBidi"/>
          <w:b/>
          <w:bCs/>
          <w:i/>
          <w:iCs/>
          <w:color w:val="262626" w:themeColor="text1" w:themeTint="D9"/>
          <w:sz w:val="24"/>
        </w:rPr>
      </w:pPr>
      <w:r w:rsidRPr="000C163D">
        <w:rPr>
          <w:rFonts w:ascii="Arial" w:eastAsiaTheme="majorEastAsia" w:hAnsi="Arial" w:cstheme="majorBidi"/>
          <w:b/>
          <w:bCs/>
          <w:i/>
          <w:iCs/>
          <w:color w:val="262626" w:themeColor="text1" w:themeTint="D9"/>
          <w:sz w:val="24"/>
        </w:rPr>
        <w:t>In-State Travel FFY2019</w:t>
      </w:r>
    </w:p>
    <w:p w:rsidR="000C163D" w:rsidRPr="000C163D" w:rsidRDefault="000C163D" w:rsidP="000C163D">
      <w:pPr>
        <w:spacing w:before="0" w:after="180" w:line="274" w:lineRule="auto"/>
        <w:rPr>
          <w:rFonts w:ascii="Arial" w:eastAsiaTheme="minorHAnsi" w:hAnsi="Arial" w:cstheme="minorBidi"/>
          <w:color w:val="auto"/>
          <w:sz w:val="24"/>
        </w:rPr>
      </w:pPr>
      <w:r w:rsidRPr="000C163D">
        <w:rPr>
          <w:rFonts w:ascii="Arial" w:eastAsiaTheme="majorEastAsia" w:hAnsi="Arial" w:cstheme="majorBidi"/>
          <w:b/>
          <w:i/>
          <w:color w:val="677F34"/>
          <w:sz w:val="24"/>
        </w:rPr>
        <w:t>Travel Purpose:</w:t>
      </w:r>
      <w:r w:rsidRPr="000C163D">
        <w:rPr>
          <w:rFonts w:ascii="Arial" w:eastAsiaTheme="minorHAnsi" w:hAnsi="Arial" w:cstheme="minorBidi"/>
          <w:color w:val="auto"/>
          <w:sz w:val="24"/>
        </w:rPr>
        <w:t xml:space="preserve"> </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Nutrition educators and staff travel within Connecticut to deliver direct nutrition education at community sites, to meet with community sites to conduct policy review and to do physical site assessments, and to attend meetings with state, municipal and local community leaders for policy/systems/environmental (PSE) change initiatives to support achievement of the State SNAP-Ed goals and objectives.</w:t>
      </w:r>
    </w:p>
    <w:p w:rsidR="00CB1205" w:rsidRPr="00CB1205" w:rsidRDefault="00CB1205" w:rsidP="00CB1205">
      <w:pPr>
        <w:spacing w:before="0" w:after="0" w:line="274" w:lineRule="auto"/>
        <w:rPr>
          <w:rFonts w:ascii="Arial" w:eastAsiaTheme="minorHAnsi" w:hAnsi="Arial" w:cs="Arial"/>
          <w:b/>
          <w:bCs/>
          <w:color w:val="auto"/>
          <w:sz w:val="24"/>
          <w:szCs w:val="24"/>
        </w:rPr>
      </w:pPr>
    </w:p>
    <w:p w:rsidR="00CB1205" w:rsidRPr="00CB1205" w:rsidRDefault="00CB1205" w:rsidP="00CB1205">
      <w:pPr>
        <w:spacing w:before="0" w:after="180" w:line="274" w:lineRule="auto"/>
        <w:rPr>
          <w:rFonts w:ascii="Arial" w:eastAsiaTheme="minorHAnsi" w:hAnsi="Arial" w:cs="Arial"/>
          <w:color w:val="auto"/>
          <w:sz w:val="24"/>
        </w:rPr>
      </w:pPr>
      <w:r w:rsidRPr="00CB1205">
        <w:rPr>
          <w:rFonts w:ascii="Arial" w:eastAsiaTheme="minorHAnsi" w:hAnsi="Arial" w:cs="Arial"/>
          <w:color w:val="auto"/>
          <w:sz w:val="24"/>
          <w:szCs w:val="24"/>
        </w:rPr>
        <w:t>Travel within CT is required in order for nutrition educators and staff to complete work directly associated with achievement of the SNAP-Ed goals and objectives. Round trip travel reimbursement will occur for business-related expenses supporting direct education, PSE change initiatives, attending meetings for collaboration and state partnership and capacity building activities.</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Travel destination (city, town or county or indicate local travel):</w:t>
      </w:r>
    </w:p>
    <w:p w:rsidR="00CB1205" w:rsidRPr="00CB1205" w:rsidRDefault="00CB1205" w:rsidP="00CB1205">
      <w:pPr>
        <w:spacing w:before="0" w:after="18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Local travel from Husky Nutrition offices in Farmington, Hartford, Storrs and Norwich to the community sites for direct programming and PSE efforts and to meetings with collaborators and DSS within CT.</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Number of staff traveling:</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Six (6) </w:t>
      </w:r>
      <w:r w:rsidRPr="00CB1205">
        <w:rPr>
          <w:rFonts w:ascii="Arial" w:eastAsiaTheme="minorHAnsi" w:hAnsi="Arial" w:cs="Arial"/>
          <w:i/>
          <w:color w:val="auto"/>
          <w:sz w:val="24"/>
          <w:szCs w:val="24"/>
        </w:rPr>
        <w:t>Husky Nutrition</w:t>
      </w:r>
      <w:r w:rsidRPr="00CB1205">
        <w:rPr>
          <w:rFonts w:ascii="Arial" w:eastAsiaTheme="minorHAnsi" w:hAnsi="Arial" w:cs="Arial"/>
          <w:color w:val="auto"/>
          <w:sz w:val="24"/>
          <w:szCs w:val="24"/>
        </w:rPr>
        <w:t xml:space="preserve"> staff (Director, Assistant Director, 4 Community Based Nutrition Educators (RD and non-RD), 2 Evaluation/Support staff) and 4 - 6 per diem RD and non-RD nutrition educators. Total estimated travel within CT is 10,091.74 miles per year.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rPr>
      </w:pPr>
      <w:r w:rsidRPr="00CB1205">
        <w:rPr>
          <w:rFonts w:ascii="Arial" w:eastAsiaTheme="minorHAnsi" w:hAnsi="Arial" w:cs="Arial"/>
          <w:i/>
          <w:color w:val="auto"/>
          <w:sz w:val="24"/>
          <w:szCs w:val="24"/>
        </w:rPr>
        <w:t>Husky Nutrition</w:t>
      </w:r>
      <w:r w:rsidRPr="00CB1205">
        <w:rPr>
          <w:rFonts w:ascii="Arial" w:eastAsiaTheme="minorHAnsi" w:hAnsi="Arial" w:cs="Arial"/>
          <w:color w:val="auto"/>
          <w:sz w:val="24"/>
          <w:szCs w:val="24"/>
        </w:rPr>
        <w:t xml:space="preserve"> rents three (3) vans used for additional travel throughout the year to transport the per diem and non-RD nutrition educators to and from community sites where educators conduct direct nutrition. </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 xml:space="preserve">Cost of travel for this purpose: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b/>
          <w:color w:val="auto"/>
          <w:sz w:val="24"/>
          <w:szCs w:val="24"/>
        </w:rPr>
      </w:pPr>
      <w:r w:rsidRPr="00CB1205">
        <w:rPr>
          <w:rFonts w:ascii="Arial" w:eastAsiaTheme="minorHAnsi" w:hAnsi="Arial" w:cs="Arial"/>
          <w:b/>
          <w:color w:val="auto"/>
          <w:sz w:val="24"/>
          <w:szCs w:val="24"/>
        </w:rPr>
        <w:t>Mileage Reimbursement $5,500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In state travel reimburses staff for work related round trip travel to community sites for nutrition education programming and for meetings with municipal, state and local community partners for capacity building and policy change efforts. Total estimated travel (based on historical data) within CT is for 10,091.74 miles @ 0.545/mile.</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Van Rental and Gas: $15,300</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 xml:space="preserve">One van rental is through CT Dept. of Administrative Services is $450 per month plus </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fuel of $175 per month for 12 months.  ($7,500)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Rental charge for two 7-passenger vans from May – August (13 weeks) based at $600 per week (includes fuel charge) – ($7,800)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In-State Travel Cost: $20,800</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Out-of-State Travel: $2,350</w:t>
      </w:r>
    </w:p>
    <w:p w:rsidR="00CB1205" w:rsidRPr="00CB1205" w:rsidRDefault="00CB1205" w:rsidP="00CB1205">
      <w:pPr>
        <w:spacing w:before="0" w:after="180" w:line="274" w:lineRule="auto"/>
        <w:rPr>
          <w:rFonts w:ascii="Arial" w:eastAsiaTheme="minorHAnsi" w:hAnsi="Arial" w:cstheme="minorBidi"/>
          <w:color w:val="auto"/>
          <w:sz w:val="24"/>
        </w:rPr>
      </w:pPr>
      <w:r w:rsidRPr="00CB1205">
        <w:rPr>
          <w:rFonts w:ascii="Arial" w:eastAsiaTheme="majorEastAsia" w:hAnsi="Arial" w:cstheme="majorBidi"/>
          <w:b/>
          <w:i/>
          <w:color w:val="677F34"/>
          <w:sz w:val="24"/>
        </w:rPr>
        <w:t>Travel Purpose:</w:t>
      </w:r>
      <w:r w:rsidRPr="00CB1205">
        <w:rPr>
          <w:rFonts w:ascii="Arial" w:eastAsiaTheme="minorHAnsi" w:hAnsi="Arial" w:cstheme="minorBidi"/>
          <w:color w:val="auto"/>
          <w:sz w:val="24"/>
        </w:rPr>
        <w:t xml:space="preserve"> Justification of need for travel, including how attendance will benefit SNAP-Ed</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Out of state travel is being requested for one (1) staff member to attend and be an active participant at the Society of Nutrition Education and Behavior annual conference to be held in Orlando, Florida from July 27 to July 31, 2019. The annual meeting and conference provide the most prominent opportunities for presentation of new program initiatives in food, nutrition and physical activity promotion and sharing best practices for promoting behavior changes.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This meeting will provide an opportunity to gain valuable insight into best practices for evidence-based interventions in the arena of nutrition education and physical activity promotion for obesity prevention.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See the program agenda from the 2018 Annual conference as an example of the sessions offered at the conference as the 2019 agenda is not yet available. The agenda may be found at this link:  </w:t>
      </w:r>
      <w:hyperlink r:id="rId93" w:history="1">
        <w:r w:rsidRPr="00CB1205">
          <w:rPr>
            <w:rFonts w:ascii="Arial" w:eastAsiaTheme="minorHAnsi" w:hAnsi="Arial" w:cs="Arial"/>
            <w:color w:val="0000FF"/>
            <w:sz w:val="24"/>
            <w:szCs w:val="24"/>
            <w:u w:val="single"/>
          </w:rPr>
          <w:t>https://www.sneb.org/2018-annual-conference-programs/</w:t>
        </w:r>
      </w:hyperlink>
      <w:r w:rsidRPr="00CB1205">
        <w:rPr>
          <w:rFonts w:ascii="Arial" w:eastAsiaTheme="minorHAnsi" w:hAnsi="Arial" w:cs="Arial"/>
          <w:color w:val="auto"/>
          <w:sz w:val="24"/>
          <w:szCs w:val="24"/>
        </w:rPr>
        <w:t xml:space="preserve"> </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Travel destination (city and State):</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The </w:t>
      </w:r>
      <w:r w:rsidRPr="00CB1205">
        <w:rPr>
          <w:rFonts w:ascii="Arial" w:eastAsiaTheme="minorHAnsi" w:hAnsi="Arial" w:cs="Arial"/>
          <w:i/>
          <w:color w:val="auto"/>
          <w:sz w:val="24"/>
          <w:szCs w:val="24"/>
        </w:rPr>
        <w:t>Husky Nutrition Programs’</w:t>
      </w:r>
      <w:r w:rsidRPr="00CB1205">
        <w:rPr>
          <w:rFonts w:ascii="Arial" w:eastAsiaTheme="minorHAnsi" w:hAnsi="Arial" w:cs="Arial"/>
          <w:color w:val="auto"/>
          <w:sz w:val="24"/>
          <w:szCs w:val="24"/>
        </w:rPr>
        <w:t xml:space="preserve"> staff member will actively participate in the meeting (presentation and/or poster presentation) to share our evidence-based curriculum and evaluation of the direct education programs and PSE efforts with other nutrition education professionals.  As well, participation will provide opportunities for us to gain insight into other proven methods and best practices of successful education and policy and systems advocacy to assist with our achievement of the State SNAP Ed goals and objectives.</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Number of staff traveling:</w:t>
      </w:r>
    </w:p>
    <w:p w:rsidR="00CB1205" w:rsidRPr="00CB1205" w:rsidRDefault="00CB1205" w:rsidP="00CB1205">
      <w:pPr>
        <w:spacing w:before="0" w:after="180" w:line="274" w:lineRule="auto"/>
        <w:rPr>
          <w:rFonts w:ascii="Arial" w:eastAsiaTheme="minorHAnsi" w:hAnsi="Arial" w:cstheme="minorBidi"/>
          <w:color w:val="auto"/>
          <w:sz w:val="24"/>
        </w:rPr>
      </w:pPr>
      <w:r w:rsidRPr="00CB1205">
        <w:rPr>
          <w:rFonts w:ascii="Arial" w:eastAsiaTheme="minorHAnsi" w:hAnsi="Arial" w:cstheme="minorBidi"/>
          <w:color w:val="auto"/>
          <w:sz w:val="24"/>
        </w:rPr>
        <w:t>1</w:t>
      </w: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Cost of travel for this purpose:</w:t>
      </w:r>
    </w:p>
    <w:p w:rsidR="00CB1205" w:rsidRPr="00CB1205" w:rsidRDefault="00CB1205" w:rsidP="00CB1205">
      <w:pPr>
        <w:spacing w:before="0" w:after="180" w:line="274" w:lineRule="auto"/>
        <w:rPr>
          <w:rFonts w:ascii="Arial" w:eastAsiaTheme="minorHAnsi" w:hAnsi="Arial" w:cs="Arial"/>
          <w:color w:val="auto"/>
          <w:sz w:val="24"/>
        </w:rPr>
      </w:pPr>
      <w:r w:rsidRPr="00CB1205">
        <w:rPr>
          <w:rFonts w:ascii="Arial" w:eastAsiaTheme="minorHAnsi" w:hAnsi="Arial" w:cs="Arial"/>
          <w:color w:val="auto"/>
          <w:sz w:val="24"/>
          <w:szCs w:val="24"/>
        </w:rPr>
        <w:t>Registration: $420, Hotel:  $764, Air $575, meal per diem: $516, Taxi:  $75</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Out-of-State Travel Cost: $2,350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color w:val="auto"/>
          <w:sz w:val="24"/>
        </w:rPr>
      </w:pPr>
    </w:p>
    <w:p w:rsidR="00FB7705" w:rsidRDefault="00FB7705">
      <w:pPr>
        <w:spacing w:before="0" w:after="200" w:line="276" w:lineRule="auto"/>
        <w:rPr>
          <w:rFonts w:ascii="Arial" w:eastAsiaTheme="minorHAnsi" w:hAnsi="Arial" w:cstheme="minorBidi"/>
          <w:color w:val="auto"/>
          <w:sz w:val="24"/>
        </w:rPr>
      </w:pPr>
      <w:r>
        <w:rPr>
          <w:rFonts w:ascii="Arial" w:eastAsiaTheme="minorHAnsi" w:hAnsi="Arial" w:cstheme="minorBidi"/>
          <w:color w:val="auto"/>
          <w:sz w:val="24"/>
        </w:rPr>
        <w:br w:type="page"/>
      </w:r>
    </w:p>
    <w:p w:rsidR="00FB7705" w:rsidRPr="00FB7705" w:rsidRDefault="00FB7705" w:rsidP="00FB7705">
      <w:pPr>
        <w:keepNext/>
        <w:keepLines/>
        <w:spacing w:before="0" w:after="0"/>
        <w:outlineLvl w:val="2"/>
        <w:rPr>
          <w:rFonts w:ascii="Arial" w:eastAsia="Times New Roman" w:hAnsi="Arial" w:cs="Times New Roman"/>
          <w:b/>
          <w:bCs/>
          <w:color w:val="1F497D" w:themeColor="text2"/>
          <w:sz w:val="28"/>
        </w:rPr>
      </w:pPr>
      <w:r w:rsidRPr="00FB7705">
        <w:rPr>
          <w:rFonts w:ascii="Arial" w:eastAsia="Times New Roman" w:hAnsi="Arial" w:cs="Times New Roman"/>
          <w:b/>
          <w:bCs/>
          <w:color w:val="1F497D" w:themeColor="text2"/>
          <w:sz w:val="28"/>
        </w:rPr>
        <w:t xml:space="preserve">Project Name: </w:t>
      </w:r>
      <w:r w:rsidRPr="00FB7705">
        <w:rPr>
          <w:rFonts w:ascii="Arial" w:eastAsia="Times New Roman" w:hAnsi="Arial" w:cs="Times New Roman"/>
          <w:bCs/>
          <w:color w:val="auto"/>
          <w:sz w:val="28"/>
        </w:rPr>
        <w:t>Husky Nutrition Programs UConn Health</w:t>
      </w:r>
    </w:p>
    <w:p w:rsidR="00FB7705" w:rsidRPr="00FB7705" w:rsidRDefault="00FB7705" w:rsidP="00FB7705">
      <w:pPr>
        <w:spacing w:before="0" w:after="0"/>
        <w:rPr>
          <w:rFonts w:ascii="Arial" w:eastAsia="Calibri" w:hAnsi="Arial" w:cs="Times New Roman"/>
          <w:color w:val="auto"/>
          <w:sz w:val="24"/>
        </w:rPr>
      </w:pPr>
    </w:p>
    <w:p w:rsidR="00FB7705" w:rsidRPr="00FB7705" w:rsidRDefault="00FB7705" w:rsidP="00FB7705">
      <w:pPr>
        <w:spacing w:before="0" w:after="0"/>
        <w:rPr>
          <w:rFonts w:ascii="Arial" w:eastAsia="Calibri" w:hAnsi="Arial" w:cs="Times New Roman"/>
          <w:color w:val="auto"/>
          <w:sz w:val="24"/>
        </w:rPr>
      </w:pPr>
      <w:r w:rsidRPr="00FB7705">
        <w:rPr>
          <w:rFonts w:ascii="Arial" w:eastAsia="Calibri" w:hAnsi="Arial" w:cs="Times New Roman"/>
          <w:color w:val="auto"/>
          <w:sz w:val="24"/>
        </w:rPr>
        <w:t>FY 2019</w:t>
      </w:r>
    </w:p>
    <w:tbl>
      <w:tblPr>
        <w:tblW w:w="55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766"/>
        <w:gridCol w:w="1471"/>
        <w:gridCol w:w="1724"/>
        <w:gridCol w:w="2360"/>
        <w:gridCol w:w="2213"/>
      </w:tblGrid>
      <w:tr w:rsidR="00FB7705" w:rsidRPr="00FB7705" w:rsidTr="00FB7705">
        <w:trPr>
          <w:cantSplit/>
          <w:trHeight w:val="1114"/>
          <w:tblHeader/>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Position Title</w:t>
            </w:r>
          </w:p>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Attach statement of work listing SNAP-Ed related job duties for each position</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FTEs charged to SNAP-Ed</w:t>
            </w:r>
          </w:p>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Attach definition of FTE and basis for calculations</w:t>
            </w:r>
          </w:p>
          <w:p w:rsidR="00FB7705" w:rsidRPr="00FB7705" w:rsidRDefault="00FB7705" w:rsidP="00FB7705">
            <w:pPr>
              <w:spacing w:before="0" w:after="120" w:line="273" w:lineRule="auto"/>
              <w:rPr>
                <w:rFonts w:ascii="Arial" w:eastAsia="Calibri" w:hAnsi="Arial" w:cs="Arial"/>
                <w:color w:val="FFFFFF" w:themeColor="background1"/>
                <w:sz w:val="24"/>
                <w:szCs w:val="24"/>
              </w:rPr>
            </w:pP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Percentage of SNAP-Ed Time Spent on Management/ Administrative Duties</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Percentage of SNAP-Ed Time Spent on SNAP-Ed delivery.</w:t>
            </w:r>
          </w:p>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Include all approaches described in Guidance Section  1</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SNAP-Ed Salary, Benefits, and Wages</w:t>
            </w:r>
          </w:p>
          <w:p w:rsidR="00FB7705" w:rsidRPr="00FB7705" w:rsidRDefault="00FB7705" w:rsidP="00FB7705">
            <w:pPr>
              <w:spacing w:before="0" w:after="120" w:line="273" w:lineRule="auto"/>
              <w:rPr>
                <w:rFonts w:ascii="Arial" w:eastAsia="Calibri" w:hAnsi="Arial" w:cs="Times New Roman"/>
                <w:color w:val="FFFFFF" w:themeColor="background1"/>
                <w:sz w:val="24"/>
                <w:szCs w:val="24"/>
              </w:rPr>
            </w:pPr>
            <w:r w:rsidRPr="00FB7705">
              <w:rPr>
                <w:rFonts w:ascii="Arial" w:eastAsia="Calibri" w:hAnsi="Arial" w:cs="Times New Roman"/>
                <w:color w:val="FFFFFF" w:themeColor="background1"/>
                <w:sz w:val="24"/>
                <w:szCs w:val="24"/>
              </w:rPr>
              <w:t>Federal dollars only</w:t>
            </w:r>
          </w:p>
        </w:tc>
      </w:tr>
      <w:tr w:rsidR="00FB7705" w:rsidRPr="00FB7705" w:rsidTr="00FB7705">
        <w:trPr>
          <w:cantSplit/>
          <w:trHeight w:hRule="exact" w:val="848"/>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Director</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.30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5%</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2 – 60%</w:t>
            </w:r>
          </w:p>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3 – 35%</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$ 48,481.32</w:t>
            </w:r>
          </w:p>
        </w:tc>
      </w:tr>
      <w:tr w:rsidR="00FB7705" w:rsidRPr="00FB7705" w:rsidTr="00FB7705">
        <w:trPr>
          <w:cantSplit/>
          <w:trHeight w:hRule="exact" w:val="1253"/>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Assistant Director</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1.0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30%</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1 –   5%</w:t>
            </w:r>
          </w:p>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2 –  60%</w:t>
            </w:r>
          </w:p>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3 –   5 %</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$134,833.50</w:t>
            </w:r>
          </w:p>
        </w:tc>
      </w:tr>
      <w:tr w:rsidR="00FB7705" w:rsidRPr="00FB7705" w:rsidTr="00FB7705">
        <w:trPr>
          <w:cantSplit/>
          <w:trHeight w:hRule="exact" w:val="893"/>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Nutrition Educator – Web/Social Media - RD</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.75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10%</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1 – 55%</w:t>
            </w:r>
          </w:p>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2 – 35%</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$ 77,275.53</w:t>
            </w:r>
          </w:p>
        </w:tc>
      </w:tr>
      <w:tr w:rsidR="00FB7705" w:rsidRPr="00FB7705" w:rsidTr="00FB7705">
        <w:trPr>
          <w:cantSplit/>
          <w:trHeight w:hRule="exact" w:val="821"/>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Nutrition Educator - RD</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1.0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3%</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1 – 62%</w:t>
            </w:r>
          </w:p>
          <w:p w:rsidR="00FB7705" w:rsidRPr="00FB7705" w:rsidRDefault="00FB7705" w:rsidP="00FB7705">
            <w:pPr>
              <w:spacing w:before="0" w:after="0" w:line="360"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2 – 35%</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$113,136.50</w:t>
            </w:r>
          </w:p>
        </w:tc>
      </w:tr>
      <w:tr w:rsidR="00FB7705" w:rsidRPr="00FB7705" w:rsidTr="00FB7705">
        <w:trPr>
          <w:cantSplit/>
          <w:trHeight w:hRule="exact" w:val="902"/>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Nutrition Educator – Non-RD</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.90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15%</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2 –  85%</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$101,822.85</w:t>
            </w:r>
          </w:p>
        </w:tc>
      </w:tr>
      <w:tr w:rsidR="00FB7705" w:rsidRPr="00FB7705" w:rsidTr="00FB7705">
        <w:trPr>
          <w:cantSplit/>
          <w:trHeight w:hRule="exact" w:val="884"/>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Program Assistant</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.50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95%</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1 – 5%</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$ 34,906.30</w:t>
            </w:r>
          </w:p>
        </w:tc>
      </w:tr>
      <w:tr w:rsidR="00FB7705" w:rsidRPr="00FB7705" w:rsidTr="00FB7705">
        <w:trPr>
          <w:cantSplit/>
          <w:trHeight w:hRule="exact" w:val="983"/>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Nutrition Educators – Per diem RDs and non-RDs</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1.38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1 – 99%</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$ 80,228.64</w:t>
            </w:r>
          </w:p>
        </w:tc>
      </w:tr>
      <w:tr w:rsidR="00FB7705" w:rsidRPr="00FB7705" w:rsidTr="00FB7705">
        <w:trPr>
          <w:cantSplit/>
          <w:trHeight w:hRule="exact" w:val="1064"/>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Nutrition Educators - Students</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2.22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FB7705" w:rsidRPr="00FB7705" w:rsidRDefault="00FB7705" w:rsidP="00FB7705">
            <w:pPr>
              <w:spacing w:before="0" w:after="0"/>
              <w:rPr>
                <w:rFonts w:ascii="Arial" w:eastAsia="Calibri" w:hAnsi="Arial" w:cs="Times New Roman"/>
                <w:bCs/>
                <w:color w:val="auto"/>
                <w:sz w:val="24"/>
                <w:szCs w:val="24"/>
              </w:rPr>
            </w:pPr>
            <w:r w:rsidRPr="00FB7705">
              <w:rPr>
                <w:rFonts w:ascii="Arial" w:eastAsia="Calibri" w:hAnsi="Arial" w:cs="Times New Roman"/>
                <w:bCs/>
                <w:color w:val="auto"/>
                <w:sz w:val="24"/>
                <w:szCs w:val="24"/>
              </w:rPr>
              <w:t>Approach 1 – 99%</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$ 62,341.81</w:t>
            </w:r>
          </w:p>
        </w:tc>
      </w:tr>
      <w:tr w:rsidR="00FB7705" w:rsidRPr="00FB7705" w:rsidTr="00FB7705">
        <w:trPr>
          <w:cantSplit/>
          <w:trHeight w:hRule="exact" w:val="1352"/>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jc w:val="center"/>
              <w:rPr>
                <w:rFonts w:ascii="Arial" w:eastAsia="Calibri" w:hAnsi="Arial" w:cs="Times New Roman"/>
                <w:bCs/>
                <w:color w:val="auto"/>
                <w:sz w:val="24"/>
                <w:szCs w:val="24"/>
              </w:rPr>
            </w:pPr>
          </w:p>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Evaluation/Support</w:t>
            </w: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jc w:val="center"/>
              <w:rPr>
                <w:rFonts w:ascii="Arial" w:eastAsia="Calibri" w:hAnsi="Arial" w:cs="Times New Roman"/>
                <w:bCs/>
                <w:color w:val="auto"/>
                <w:sz w:val="24"/>
                <w:szCs w:val="24"/>
              </w:rPr>
            </w:pPr>
          </w:p>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.42 FTE</w:t>
            </w: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jc w:val="center"/>
              <w:rPr>
                <w:rFonts w:ascii="Arial" w:eastAsia="Calibri" w:hAnsi="Arial" w:cs="Times New Roman"/>
                <w:bCs/>
                <w:color w:val="auto"/>
                <w:sz w:val="24"/>
                <w:szCs w:val="24"/>
              </w:rPr>
            </w:pPr>
          </w:p>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100%</w:t>
            </w: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jc w:val="center"/>
              <w:rPr>
                <w:rFonts w:ascii="Arial" w:eastAsia="Calibri" w:hAnsi="Arial" w:cs="Times New Roman"/>
                <w:bCs/>
                <w:color w:val="auto"/>
                <w:sz w:val="24"/>
                <w:szCs w:val="24"/>
              </w:rPr>
            </w:pPr>
          </w:p>
          <w:p w:rsidR="00FB7705" w:rsidRPr="00FB7705" w:rsidRDefault="00FB7705" w:rsidP="00FB7705">
            <w:pPr>
              <w:spacing w:before="0" w:after="120" w:line="273" w:lineRule="auto"/>
              <w:jc w:val="center"/>
              <w:rPr>
                <w:rFonts w:ascii="Arial" w:eastAsia="Calibri" w:hAnsi="Arial" w:cs="Times New Roman"/>
                <w:bCs/>
                <w:color w:val="auto"/>
                <w:sz w:val="24"/>
                <w:szCs w:val="24"/>
              </w:rPr>
            </w:pPr>
            <w:r w:rsidRPr="00FB7705">
              <w:rPr>
                <w:rFonts w:ascii="Arial" w:eastAsia="Calibri" w:hAnsi="Arial" w:cs="Times New Roman"/>
                <w:bCs/>
                <w:color w:val="auto"/>
                <w:sz w:val="24"/>
                <w:szCs w:val="24"/>
              </w:rPr>
              <w:t>0%</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bCs/>
                <w:color w:val="auto"/>
                <w:sz w:val="24"/>
                <w:szCs w:val="24"/>
              </w:rPr>
            </w:pPr>
          </w:p>
          <w:p w:rsidR="00FB7705" w:rsidRPr="00FB7705" w:rsidRDefault="00FB7705" w:rsidP="00FB7705">
            <w:pPr>
              <w:spacing w:before="0" w:after="120" w:line="273" w:lineRule="auto"/>
              <w:rPr>
                <w:rFonts w:ascii="Arial" w:eastAsia="Calibri" w:hAnsi="Arial" w:cs="Times New Roman"/>
                <w:bCs/>
                <w:color w:val="auto"/>
                <w:sz w:val="24"/>
                <w:szCs w:val="24"/>
              </w:rPr>
            </w:pPr>
            <w:r w:rsidRPr="00FB7705">
              <w:rPr>
                <w:rFonts w:ascii="Arial" w:eastAsia="Calibri" w:hAnsi="Arial" w:cs="Times New Roman"/>
                <w:bCs/>
                <w:color w:val="auto"/>
                <w:sz w:val="24"/>
                <w:szCs w:val="24"/>
              </w:rPr>
              <w:t>$51,796.05</w:t>
            </w:r>
          </w:p>
        </w:tc>
      </w:tr>
      <w:tr w:rsidR="00FB7705" w:rsidRPr="00FB7705" w:rsidTr="00FB7705">
        <w:trPr>
          <w:cantSplit/>
          <w:trHeight w:hRule="exact" w:val="2450"/>
        </w:trPr>
        <w:tc>
          <w:tcPr>
            <w:tcW w:w="134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FB7705" w:rsidRPr="00FB7705" w:rsidRDefault="00FB7705" w:rsidP="00FB7705">
            <w:pPr>
              <w:spacing w:before="0" w:after="120" w:line="273" w:lineRule="auto"/>
              <w:rPr>
                <w:rFonts w:ascii="Arial" w:eastAsia="Calibri" w:hAnsi="Arial" w:cs="Times New Roman"/>
                <w:color w:val="auto"/>
                <w:sz w:val="24"/>
                <w:szCs w:val="24"/>
              </w:rPr>
            </w:pPr>
          </w:p>
        </w:tc>
        <w:tc>
          <w:tcPr>
            <w:tcW w:w="71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FB7705" w:rsidRPr="00FB7705" w:rsidRDefault="00FB7705" w:rsidP="00FB7705">
            <w:pPr>
              <w:spacing w:before="0" w:after="120" w:line="273" w:lineRule="auto"/>
              <w:rPr>
                <w:rFonts w:ascii="Arial" w:eastAsia="Calibri" w:hAnsi="Arial" w:cs="Times New Roman"/>
                <w:color w:val="auto"/>
                <w:sz w:val="24"/>
                <w:szCs w:val="24"/>
              </w:rPr>
            </w:pPr>
          </w:p>
        </w:tc>
        <w:tc>
          <w:tcPr>
            <w:tcW w:w="6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tcPr>
          <w:p w:rsidR="00FB7705" w:rsidRPr="00FB7705" w:rsidRDefault="00FB7705" w:rsidP="00FB7705">
            <w:pPr>
              <w:spacing w:before="0" w:after="120" w:line="273" w:lineRule="auto"/>
              <w:rPr>
                <w:rFonts w:ascii="Arial" w:eastAsia="Calibri" w:hAnsi="Arial" w:cs="Times New Roman"/>
                <w:color w:val="auto"/>
                <w:sz w:val="24"/>
                <w:szCs w:val="24"/>
              </w:rPr>
            </w:pPr>
          </w:p>
        </w:tc>
        <w:tc>
          <w:tcPr>
            <w:tcW w:w="11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65F91" w:themeFill="accent1" w:themeFillShade="BF"/>
            <w:hideMark/>
          </w:tcPr>
          <w:p w:rsidR="00FB7705" w:rsidRPr="00FB7705" w:rsidRDefault="00FB7705" w:rsidP="00FB7705">
            <w:pPr>
              <w:spacing w:before="0" w:after="120" w:line="273" w:lineRule="auto"/>
              <w:rPr>
                <w:rFonts w:ascii="Arial" w:eastAsia="Calibri" w:hAnsi="Arial" w:cs="Times New Roman"/>
                <w:color w:val="auto"/>
                <w:sz w:val="24"/>
                <w:szCs w:val="24"/>
              </w:rPr>
            </w:pPr>
            <w:r w:rsidRPr="00FB7705">
              <w:rPr>
                <w:rFonts w:ascii="Arial" w:eastAsia="Calibri" w:hAnsi="Arial" w:cs="Times New Roman"/>
                <w:color w:val="FFFFFF" w:themeColor="background1"/>
                <w:sz w:val="24"/>
                <w:szCs w:val="24"/>
              </w:rPr>
              <w:t>Total Staffing Budget: Enter total for all salary, benefits, and wages from Federal dollars here.</w:t>
            </w:r>
          </w:p>
        </w:tc>
        <w:tc>
          <w:tcPr>
            <w:tcW w:w="1085"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B7705" w:rsidRPr="00FB7705" w:rsidRDefault="00FB7705" w:rsidP="00FB7705">
            <w:pPr>
              <w:spacing w:before="0" w:after="120" w:line="273" w:lineRule="auto"/>
              <w:rPr>
                <w:rFonts w:ascii="Arial" w:eastAsia="Calibri" w:hAnsi="Arial" w:cs="Times New Roman"/>
                <w:color w:val="auto"/>
                <w:sz w:val="24"/>
                <w:szCs w:val="24"/>
              </w:rPr>
            </w:pPr>
          </w:p>
          <w:p w:rsidR="00FB7705" w:rsidRPr="00FB7705" w:rsidRDefault="00FB7705" w:rsidP="00FB7705">
            <w:pPr>
              <w:spacing w:before="0" w:after="120" w:line="273" w:lineRule="auto"/>
              <w:rPr>
                <w:rFonts w:ascii="Arial" w:eastAsia="Calibri" w:hAnsi="Arial" w:cs="Times New Roman"/>
                <w:color w:val="auto"/>
                <w:sz w:val="24"/>
                <w:szCs w:val="24"/>
              </w:rPr>
            </w:pPr>
          </w:p>
          <w:p w:rsidR="00FB7705" w:rsidRPr="00FB7705" w:rsidRDefault="00FB7705" w:rsidP="00FB7705">
            <w:pPr>
              <w:spacing w:before="0" w:after="120" w:line="273" w:lineRule="auto"/>
              <w:rPr>
                <w:rFonts w:ascii="Arial" w:eastAsia="Calibri" w:hAnsi="Arial" w:cs="Times New Roman"/>
                <w:color w:val="auto"/>
                <w:sz w:val="24"/>
                <w:szCs w:val="24"/>
              </w:rPr>
            </w:pPr>
            <w:r w:rsidRPr="00FB7705">
              <w:rPr>
                <w:rFonts w:ascii="Arial" w:eastAsia="Calibri" w:hAnsi="Arial" w:cs="Times New Roman"/>
                <w:color w:val="auto"/>
                <w:sz w:val="24"/>
                <w:szCs w:val="24"/>
              </w:rPr>
              <w:t>$704,822.50</w:t>
            </w:r>
          </w:p>
        </w:tc>
      </w:tr>
    </w:tbl>
    <w:p w:rsidR="00FB7705" w:rsidRPr="00FB7705" w:rsidRDefault="00FB7705" w:rsidP="00FB7705">
      <w:pPr>
        <w:spacing w:before="0" w:after="180" w:line="273" w:lineRule="auto"/>
        <w:rPr>
          <w:rFonts w:ascii="Arial" w:eastAsia="Calibri" w:hAnsi="Arial" w:cs="Times New Roman"/>
          <w:color w:val="auto"/>
          <w:sz w:val="24"/>
        </w:rPr>
      </w:pPr>
      <w:r w:rsidRPr="00FB7705">
        <w:rPr>
          <w:rFonts w:ascii="Arial" w:eastAsia="Calibri" w:hAnsi="Arial" w:cs="Times New Roman"/>
          <w:color w:val="auto"/>
          <w:sz w:val="24"/>
        </w:rPr>
        <w:t> </w:t>
      </w:r>
    </w:p>
    <w:p w:rsidR="00FB7705" w:rsidRPr="00FB7705" w:rsidRDefault="00FB7705" w:rsidP="00FB7705">
      <w:pPr>
        <w:spacing w:before="0" w:after="180" w:line="273" w:lineRule="auto"/>
        <w:rPr>
          <w:rFonts w:ascii="Arial" w:eastAsia="Calibri" w:hAnsi="Arial" w:cs="Times New Roman"/>
          <w:color w:val="auto"/>
          <w:sz w:val="24"/>
        </w:rPr>
      </w:pPr>
      <w:r w:rsidRPr="00FB7705">
        <w:rPr>
          <w:rFonts w:ascii="Arial" w:eastAsia="Calibri" w:hAnsi="Arial" w:cs="Times New Roman"/>
          <w:color w:val="auto"/>
          <w:sz w:val="24"/>
        </w:rPr>
        <w:t>1 FTE = 2080 Hours per year</w:t>
      </w:r>
    </w:p>
    <w:p w:rsidR="00FB7705" w:rsidRPr="00FB7705" w:rsidRDefault="00FB7705" w:rsidP="00FB7705">
      <w:pPr>
        <w:spacing w:before="0" w:after="180" w:line="273" w:lineRule="auto"/>
        <w:rPr>
          <w:rFonts w:ascii="Arial" w:eastAsia="Calibri" w:hAnsi="Arial" w:cs="Times New Roman"/>
          <w:color w:val="auto"/>
          <w:sz w:val="24"/>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Default="003819DC">
      <w:pPr>
        <w:spacing w:before="0" w:after="200" w:line="276" w:lineRule="auto"/>
        <w:rPr>
          <w:rFonts w:ascii="Arial" w:eastAsiaTheme="minorHAnsi" w:hAnsi="Arial" w:cstheme="minorBidi"/>
          <w:b/>
          <w:color w:val="auto"/>
          <w:sz w:val="28"/>
          <w:szCs w:val="28"/>
        </w:rPr>
      </w:pPr>
    </w:p>
    <w:p w:rsidR="003819DC" w:rsidRPr="003819DC" w:rsidRDefault="003819DC">
      <w:pPr>
        <w:spacing w:before="0" w:after="200" w:line="276" w:lineRule="auto"/>
        <w:rPr>
          <w:rFonts w:ascii="Arial" w:eastAsiaTheme="minorHAnsi" w:hAnsi="Arial" w:cstheme="minorBidi"/>
          <w:b/>
          <w:color w:val="auto"/>
          <w:sz w:val="28"/>
          <w:szCs w:val="28"/>
        </w:rPr>
      </w:pPr>
      <w:r w:rsidRPr="003819DC">
        <w:rPr>
          <w:rFonts w:ascii="Arial" w:eastAsiaTheme="minorHAnsi" w:hAnsi="Arial" w:cstheme="minorBidi"/>
          <w:b/>
          <w:color w:val="auto"/>
          <w:sz w:val="28"/>
          <w:szCs w:val="28"/>
        </w:rPr>
        <w:t>SNAP ED Relat</w:t>
      </w:r>
      <w:r>
        <w:rPr>
          <w:rFonts w:ascii="Arial" w:eastAsiaTheme="minorHAnsi" w:hAnsi="Arial" w:cstheme="minorBidi"/>
          <w:b/>
          <w:color w:val="auto"/>
          <w:sz w:val="28"/>
          <w:szCs w:val="28"/>
        </w:rPr>
        <w:t xml:space="preserve">ed </w:t>
      </w:r>
      <w:r w:rsidRPr="003819DC">
        <w:rPr>
          <w:rFonts w:ascii="Arial" w:eastAsiaTheme="minorHAnsi" w:hAnsi="Arial" w:cstheme="minorBidi"/>
          <w:b/>
          <w:color w:val="auto"/>
          <w:sz w:val="28"/>
          <w:szCs w:val="28"/>
        </w:rPr>
        <w:t>Job Duties 2019-2021</w:t>
      </w:r>
    </w:p>
    <w:p w:rsidR="003819DC" w:rsidRDefault="003819DC" w:rsidP="003819DC">
      <w:pPr>
        <w:spacing w:before="0" w:after="0" w:line="274" w:lineRule="auto"/>
        <w:rPr>
          <w:rFonts w:ascii="Arial" w:eastAsiaTheme="minorHAnsi" w:hAnsi="Arial" w:cs="Arial"/>
          <w:b/>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Director</w:t>
      </w:r>
      <w:r w:rsidR="007446AB">
        <w:rPr>
          <w:rFonts w:ascii="Arial" w:eastAsiaTheme="minorHAnsi" w:hAnsi="Arial" w:cs="Arial"/>
          <w:color w:val="auto"/>
          <w:sz w:val="24"/>
          <w:szCs w:val="24"/>
        </w:rPr>
        <w:t>:</w:t>
      </w:r>
      <w:r w:rsidRPr="00CB1205">
        <w:rPr>
          <w:rFonts w:ascii="Arial" w:eastAsiaTheme="minorHAnsi" w:hAnsi="Arial" w:cs="Arial"/>
          <w:color w:val="auto"/>
          <w:sz w:val="24"/>
          <w:szCs w:val="24"/>
        </w:rPr>
        <w:t xml:space="preserve"> </w:t>
      </w:r>
      <w:r w:rsidR="007446AB">
        <w:rPr>
          <w:rFonts w:ascii="Arial" w:eastAsiaTheme="minorHAnsi" w:hAnsi="Arial" w:cs="Arial"/>
          <w:color w:val="auto"/>
          <w:sz w:val="24"/>
          <w:szCs w:val="24"/>
        </w:rPr>
        <w:t>R</w:t>
      </w:r>
      <w:r w:rsidRPr="00CB1205">
        <w:rPr>
          <w:rFonts w:ascii="Arial" w:eastAsiaTheme="minorHAnsi" w:hAnsi="Arial" w:cs="Arial"/>
          <w:color w:val="auto"/>
          <w:sz w:val="24"/>
          <w:szCs w:val="24"/>
        </w:rPr>
        <w:t xml:space="preserve">esponsible </w:t>
      </w:r>
      <w:r>
        <w:rPr>
          <w:rFonts w:ascii="Arial" w:eastAsiaTheme="minorHAnsi" w:hAnsi="Arial" w:cs="Arial"/>
          <w:color w:val="auto"/>
          <w:sz w:val="24"/>
          <w:szCs w:val="24"/>
        </w:rPr>
        <w:t>for grant coordination, partner</w:t>
      </w:r>
      <w:r w:rsidR="007446AB">
        <w:rPr>
          <w:rFonts w:ascii="Arial" w:eastAsiaTheme="minorHAnsi" w:hAnsi="Arial" w:cs="Arial"/>
          <w:color w:val="auto"/>
          <w:sz w:val="24"/>
          <w:szCs w:val="24"/>
        </w:rPr>
        <w:t xml:space="preserve"> </w:t>
      </w:r>
      <w:r w:rsidRPr="00CB1205">
        <w:rPr>
          <w:rFonts w:ascii="Arial" w:eastAsiaTheme="minorHAnsi" w:hAnsi="Arial" w:cs="Arial"/>
          <w:color w:val="auto"/>
          <w:sz w:val="24"/>
          <w:szCs w:val="24"/>
        </w:rPr>
        <w:t>relationships/collaboration/capacity building, fiscal oversight, program integrity, early care and education policy and practices review (PSE) and evaluation.</w:t>
      </w:r>
    </w:p>
    <w:p w:rsidR="003819DC" w:rsidRPr="00CB1205" w:rsidRDefault="003819DC" w:rsidP="003819DC">
      <w:pPr>
        <w:spacing w:before="0" w:after="0" w:line="274" w:lineRule="auto"/>
        <w:rPr>
          <w:rFonts w:ascii="Arial" w:eastAsiaTheme="minorHAnsi" w:hAnsi="Arial" w:cs="Arial"/>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Assistant Director</w:t>
      </w:r>
      <w:r w:rsidRPr="00CB1205">
        <w:rPr>
          <w:rFonts w:ascii="Arial" w:eastAsiaTheme="minorHAnsi" w:hAnsi="Arial" w:cs="Arial"/>
          <w:color w:val="auto"/>
          <w:sz w:val="24"/>
          <w:szCs w:val="24"/>
        </w:rPr>
        <w:t xml:space="preserve">:  </w:t>
      </w:r>
      <w:r w:rsidR="007446AB">
        <w:rPr>
          <w:rFonts w:ascii="Arial" w:eastAsiaTheme="minorHAnsi" w:hAnsi="Arial" w:cs="Arial"/>
          <w:color w:val="auto"/>
          <w:sz w:val="24"/>
          <w:szCs w:val="24"/>
        </w:rPr>
        <w:t>C</w:t>
      </w:r>
      <w:r w:rsidRPr="00CB1205">
        <w:rPr>
          <w:rFonts w:ascii="Arial" w:eastAsiaTheme="minorHAnsi" w:hAnsi="Arial" w:cs="Arial"/>
          <w:color w:val="auto"/>
          <w:sz w:val="24"/>
          <w:szCs w:val="24"/>
        </w:rPr>
        <w:t xml:space="preserve">oordinate the Husky Nutrition Programs providing daily program management, personnel supervision, training and ensuring program integrity, program reporting (EARS/quarterly and annual reports),  as well as direct program delivery, coordination of programming and PSE at early care and education sites, collaboration in state capacity building with community groups, state and local leaders. </w:t>
      </w:r>
    </w:p>
    <w:p w:rsidR="003819DC" w:rsidRPr="00CB1205" w:rsidRDefault="003819DC" w:rsidP="003819DC">
      <w:pPr>
        <w:spacing w:before="0" w:after="0" w:line="274" w:lineRule="auto"/>
        <w:rPr>
          <w:rFonts w:ascii="Arial" w:eastAsiaTheme="minorHAnsi" w:hAnsi="Arial" w:cs="Arial"/>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Educators-RD:</w:t>
      </w:r>
      <w:r w:rsidRPr="00CB1205">
        <w:rPr>
          <w:rFonts w:ascii="Arial" w:eastAsiaTheme="minorHAnsi" w:hAnsi="Arial" w:cs="Arial"/>
          <w:color w:val="auto"/>
          <w:sz w:val="24"/>
          <w:szCs w:val="24"/>
        </w:rPr>
        <w:t xml:space="preserve"> </w:t>
      </w:r>
      <w:r w:rsidR="007446AB">
        <w:rPr>
          <w:rFonts w:ascii="Arial" w:eastAsiaTheme="minorHAnsi" w:hAnsi="Arial" w:cs="Arial"/>
          <w:color w:val="auto"/>
          <w:sz w:val="24"/>
          <w:szCs w:val="24"/>
        </w:rPr>
        <w:t>P</w:t>
      </w:r>
      <w:r w:rsidRPr="00CB1205">
        <w:rPr>
          <w:rFonts w:ascii="Arial" w:eastAsiaTheme="minorHAnsi" w:hAnsi="Arial" w:cs="Arial"/>
          <w:color w:val="auto"/>
          <w:sz w:val="24"/>
          <w:szCs w:val="24"/>
        </w:rPr>
        <w:t>rovide and coordinate direct education for the SNAP participants, SNAP4CT.org, assist and train non-RD nutrition educators; collaboration in state capacity building with the State and local leaders and PSE interventions with retail food outlets, scheduling and supervising per diem and student employees to support direct education.</w:t>
      </w:r>
    </w:p>
    <w:p w:rsidR="003819DC" w:rsidRPr="00CB1205" w:rsidRDefault="003819DC" w:rsidP="003819DC">
      <w:pPr>
        <w:spacing w:before="0" w:after="0" w:line="274" w:lineRule="auto"/>
        <w:rPr>
          <w:rFonts w:ascii="Arial" w:eastAsiaTheme="minorHAnsi" w:hAnsi="Arial" w:cs="Arial"/>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Educator-non RD:</w:t>
      </w:r>
      <w:r w:rsidRPr="00CB1205">
        <w:rPr>
          <w:rFonts w:ascii="Arial" w:eastAsiaTheme="minorHAnsi" w:hAnsi="Arial" w:cs="Arial"/>
          <w:color w:val="auto"/>
          <w:sz w:val="24"/>
          <w:szCs w:val="24"/>
        </w:rPr>
        <w:t xml:space="preserve"> </w:t>
      </w:r>
      <w:r w:rsidR="007446AB">
        <w:rPr>
          <w:rFonts w:ascii="Arial" w:eastAsiaTheme="minorHAnsi" w:hAnsi="Arial" w:cs="Arial"/>
          <w:color w:val="auto"/>
          <w:sz w:val="24"/>
          <w:szCs w:val="24"/>
        </w:rPr>
        <w:t>C</w:t>
      </w:r>
      <w:r w:rsidRPr="00CB1205">
        <w:rPr>
          <w:rFonts w:ascii="Arial" w:eastAsiaTheme="minorHAnsi" w:hAnsi="Arial" w:cs="Arial"/>
          <w:color w:val="auto"/>
          <w:sz w:val="24"/>
          <w:szCs w:val="24"/>
        </w:rPr>
        <w:t xml:space="preserve">oordinate the delivery of direct programming for Husky Reads and Healthy Beverages, Husky Nutrition On the Go and Husky Healthy Shopping at retails stores and Farmers Markets by student nutrition educators. </w:t>
      </w:r>
    </w:p>
    <w:p w:rsidR="003819DC" w:rsidRPr="00CB1205" w:rsidRDefault="003819DC" w:rsidP="003819DC">
      <w:pPr>
        <w:spacing w:before="0" w:after="0" w:line="274" w:lineRule="auto"/>
        <w:rPr>
          <w:rFonts w:ascii="Arial" w:eastAsiaTheme="minorHAnsi" w:hAnsi="Arial" w:cs="Arial"/>
          <w:b/>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Program Assistant: </w:t>
      </w:r>
      <w:r w:rsidRPr="00CB1205">
        <w:rPr>
          <w:rFonts w:ascii="Arial" w:eastAsiaTheme="minorHAnsi" w:hAnsi="Arial" w:cs="Arial"/>
          <w:color w:val="auto"/>
          <w:sz w:val="24"/>
          <w:szCs w:val="24"/>
        </w:rPr>
        <w:t>Provides program and administrative support for direct education. Duties include procurement of food for on-site education (food demos and tastings), transportation assistance, set-up of supplies and educational materials, inventory control for program incentives.</w:t>
      </w:r>
    </w:p>
    <w:p w:rsidR="003819DC" w:rsidRPr="00CB1205" w:rsidRDefault="003819DC" w:rsidP="003819DC">
      <w:pPr>
        <w:spacing w:before="0" w:after="0" w:line="274" w:lineRule="auto"/>
        <w:rPr>
          <w:rFonts w:ascii="Arial" w:eastAsiaTheme="minorHAnsi" w:hAnsi="Arial" w:cs="Arial"/>
          <w:b/>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Nutrition Educators per diem (RD and non-RD):</w:t>
      </w:r>
      <w:r w:rsidRPr="00CB1205">
        <w:rPr>
          <w:rFonts w:ascii="Arial" w:eastAsiaTheme="minorHAnsi" w:hAnsi="Arial" w:cs="Arial"/>
          <w:color w:val="auto"/>
          <w:sz w:val="24"/>
          <w:szCs w:val="24"/>
        </w:rPr>
        <w:t xml:space="preserve">  </w:t>
      </w:r>
      <w:r w:rsidR="007446AB">
        <w:rPr>
          <w:rFonts w:ascii="Arial" w:eastAsiaTheme="minorHAnsi" w:hAnsi="Arial" w:cs="Arial"/>
          <w:color w:val="auto"/>
          <w:sz w:val="24"/>
          <w:szCs w:val="24"/>
        </w:rPr>
        <w:t xml:space="preserve">A </w:t>
      </w:r>
      <w:r w:rsidRPr="00CB1205">
        <w:rPr>
          <w:rFonts w:ascii="Arial" w:eastAsiaTheme="minorHAnsi" w:hAnsi="Arial" w:cs="Arial"/>
          <w:color w:val="auto"/>
          <w:sz w:val="24"/>
          <w:szCs w:val="24"/>
        </w:rPr>
        <w:t>fluctuating number of professional educators, RD and non-RD) - provide direct delivery of nutrition education for Husky Reads, Husky Nutrition On the Go, Husky Smart Shopping and SNAP4CT.org.</w:t>
      </w:r>
    </w:p>
    <w:p w:rsidR="003819DC" w:rsidRPr="00CB1205" w:rsidRDefault="003819DC" w:rsidP="003819DC">
      <w:pPr>
        <w:spacing w:before="0" w:after="0" w:line="274" w:lineRule="auto"/>
        <w:rPr>
          <w:rFonts w:ascii="Arial" w:eastAsiaTheme="minorHAnsi" w:hAnsi="Arial" w:cs="Arial"/>
          <w:b/>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 xml:space="preserve">Nutrition Educators – students: </w:t>
      </w:r>
      <w:r w:rsidR="007446AB" w:rsidRPr="007446AB">
        <w:rPr>
          <w:rFonts w:ascii="Arial" w:eastAsiaTheme="minorHAnsi" w:hAnsi="Arial" w:cs="Arial"/>
          <w:color w:val="auto"/>
          <w:sz w:val="24"/>
          <w:szCs w:val="24"/>
        </w:rPr>
        <w:t>A</w:t>
      </w:r>
      <w:r w:rsidR="007446AB">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fluctuating number of student para-</w:t>
      </w:r>
      <w:r w:rsidR="007446AB">
        <w:rPr>
          <w:rFonts w:ascii="Arial" w:eastAsiaTheme="minorHAnsi" w:hAnsi="Arial" w:cs="Arial"/>
          <w:color w:val="auto"/>
          <w:sz w:val="24"/>
          <w:szCs w:val="24"/>
        </w:rPr>
        <w:t>– P</w:t>
      </w:r>
      <w:r w:rsidRPr="00CB1205">
        <w:rPr>
          <w:rFonts w:ascii="Arial" w:eastAsiaTheme="minorHAnsi" w:hAnsi="Arial" w:cs="Arial"/>
          <w:color w:val="auto"/>
          <w:sz w:val="24"/>
          <w:szCs w:val="24"/>
        </w:rPr>
        <w:t>rovide direct delivery of nutrition education for Husky Reads, Husky Nutrition On-the-Go, Husky Smart Shopping and SNAP4CT.org.</w:t>
      </w:r>
    </w:p>
    <w:p w:rsidR="003819DC" w:rsidRPr="00CB1205" w:rsidRDefault="003819DC" w:rsidP="003819DC">
      <w:pPr>
        <w:spacing w:before="0" w:after="0" w:line="274" w:lineRule="auto"/>
        <w:rPr>
          <w:rFonts w:ascii="Arial" w:eastAsiaTheme="minorHAnsi" w:hAnsi="Arial" w:cs="Arial"/>
          <w:b/>
          <w:color w:val="auto"/>
          <w:sz w:val="24"/>
          <w:szCs w:val="24"/>
        </w:rPr>
      </w:pPr>
    </w:p>
    <w:p w:rsidR="003819DC" w:rsidRPr="00CB1205" w:rsidRDefault="003819DC" w:rsidP="003819DC">
      <w:pPr>
        <w:spacing w:before="0" w:after="0" w:line="274" w:lineRule="auto"/>
        <w:rPr>
          <w:rFonts w:ascii="Arial" w:eastAsiaTheme="minorHAnsi" w:hAnsi="Arial" w:cs="Arial"/>
          <w:color w:val="auto"/>
          <w:sz w:val="24"/>
          <w:szCs w:val="24"/>
        </w:rPr>
      </w:pPr>
      <w:r w:rsidRPr="00CB1205">
        <w:rPr>
          <w:rFonts w:ascii="Arial" w:eastAsiaTheme="minorHAnsi" w:hAnsi="Arial" w:cs="Arial"/>
          <w:b/>
          <w:color w:val="auto"/>
          <w:sz w:val="24"/>
          <w:szCs w:val="24"/>
        </w:rPr>
        <w:t>Evaluation / Support</w:t>
      </w:r>
      <w:r w:rsidR="007446AB">
        <w:rPr>
          <w:rFonts w:ascii="Arial" w:eastAsiaTheme="minorHAnsi" w:hAnsi="Arial" w:cs="Arial"/>
          <w:b/>
          <w:color w:val="auto"/>
          <w:sz w:val="24"/>
          <w:szCs w:val="24"/>
        </w:rPr>
        <w:t xml:space="preserve">: </w:t>
      </w:r>
      <w:r w:rsidRPr="00CB1205">
        <w:rPr>
          <w:rFonts w:ascii="Arial" w:eastAsiaTheme="minorHAnsi" w:hAnsi="Arial" w:cs="Arial"/>
          <w:color w:val="auto"/>
          <w:sz w:val="24"/>
          <w:szCs w:val="24"/>
        </w:rPr>
        <w:t>Responsible for program evaluation framework, instrument development, data analysis, EARs database management and report writing.</w:t>
      </w:r>
    </w:p>
    <w:p w:rsidR="003819DC" w:rsidRPr="00CB1205" w:rsidRDefault="003819DC" w:rsidP="003819DC">
      <w:pPr>
        <w:spacing w:before="0" w:after="0" w:line="274" w:lineRule="auto"/>
        <w:rPr>
          <w:rFonts w:ascii="Arial" w:eastAsiaTheme="minorHAnsi" w:hAnsi="Arial" w:cs="Arial"/>
          <w:color w:val="auto"/>
          <w:sz w:val="24"/>
          <w:szCs w:val="24"/>
        </w:rPr>
      </w:pPr>
    </w:p>
    <w:p w:rsidR="003819DC" w:rsidRDefault="003819DC">
      <w:pPr>
        <w:spacing w:before="0" w:after="200" w:line="276" w:lineRule="auto"/>
        <w:rPr>
          <w:rFonts w:ascii="Arial" w:eastAsiaTheme="minorHAnsi" w:hAnsi="Arial" w:cstheme="minorBidi"/>
          <w:color w:val="auto"/>
          <w:sz w:val="28"/>
          <w:szCs w:val="28"/>
        </w:rPr>
      </w:pPr>
    </w:p>
    <w:p w:rsidR="00FB7705" w:rsidRPr="003819DC" w:rsidRDefault="00FB7705">
      <w:pPr>
        <w:spacing w:before="0" w:after="200" w:line="276" w:lineRule="auto"/>
        <w:rPr>
          <w:rFonts w:ascii="Arial" w:eastAsiaTheme="minorHAnsi" w:hAnsi="Arial" w:cstheme="minorBidi"/>
          <w:color w:val="auto"/>
          <w:sz w:val="28"/>
          <w:szCs w:val="28"/>
        </w:rPr>
      </w:pPr>
    </w:p>
    <w:p w:rsidR="00427F60" w:rsidRPr="00427F60" w:rsidRDefault="00427F60" w:rsidP="00427F60">
      <w:pPr>
        <w:spacing w:before="0" w:after="0"/>
        <w:rPr>
          <w:rFonts w:ascii="Calibri" w:eastAsia="Times New Roman" w:hAnsi="Calibri" w:cs="Times New Roman"/>
          <w:b/>
          <w:color w:val="auto"/>
          <w:sz w:val="24"/>
          <w:szCs w:val="24"/>
        </w:rPr>
      </w:pPr>
      <w:r w:rsidRPr="00427F60">
        <w:rPr>
          <w:rFonts w:ascii="Calibri" w:eastAsia="Times New Roman" w:hAnsi="Calibri" w:cs="Times New Roman"/>
          <w:b/>
          <w:color w:val="auto"/>
          <w:sz w:val="24"/>
          <w:szCs w:val="24"/>
        </w:rPr>
        <w:t>Project Title: Husky Nutrition Programs at UConn Health</w:t>
      </w:r>
    </w:p>
    <w:p w:rsidR="00427F60" w:rsidRPr="00427F60" w:rsidRDefault="00427F60" w:rsidP="00427F60">
      <w:pPr>
        <w:spacing w:before="0" w:after="0"/>
        <w:rPr>
          <w:rFonts w:ascii="Calibri" w:eastAsia="Times New Roman" w:hAnsi="Calibri" w:cs="Times New Roman"/>
          <w:b/>
          <w:color w:val="auto"/>
          <w:sz w:val="24"/>
          <w:szCs w:val="24"/>
        </w:rPr>
      </w:pPr>
      <w:r w:rsidRPr="00427F60">
        <w:rPr>
          <w:rFonts w:ascii="Calibri" w:eastAsia="Times New Roman" w:hAnsi="Calibri" w:cs="Times New Roman"/>
          <w:b/>
          <w:color w:val="auto"/>
          <w:sz w:val="24"/>
          <w:szCs w:val="24"/>
        </w:rPr>
        <w:tab/>
      </w:r>
    </w:p>
    <w:p w:rsidR="00427F60" w:rsidRPr="00427F60" w:rsidRDefault="00427F60" w:rsidP="00427F60">
      <w:pPr>
        <w:spacing w:before="0" w:after="0"/>
        <w:rPr>
          <w:rFonts w:ascii="Arial" w:eastAsia="Times New Roman" w:hAnsi="Arial" w:cs="Arial"/>
          <w:b/>
          <w:color w:val="auto"/>
          <w:sz w:val="24"/>
          <w:szCs w:val="24"/>
          <w:u w:val="single"/>
        </w:rPr>
      </w:pPr>
      <w:r w:rsidRPr="00427F60">
        <w:rPr>
          <w:rFonts w:ascii="Arial" w:eastAsia="Times New Roman" w:hAnsi="Arial" w:cs="Arial"/>
          <w:b/>
          <w:color w:val="auto"/>
          <w:sz w:val="24"/>
          <w:szCs w:val="24"/>
          <w:u w:val="single"/>
        </w:rPr>
        <w:t>DIRECT PROGRAM STAFF – Fiscal Year 2019</w:t>
      </w:r>
    </w:p>
    <w:p w:rsidR="00427F60" w:rsidRPr="00427F60" w:rsidRDefault="00427F60" w:rsidP="00427F60">
      <w:pPr>
        <w:spacing w:before="0" w:after="0"/>
        <w:rPr>
          <w:rFonts w:ascii="Arial" w:eastAsia="Times New Roman" w:hAnsi="Arial" w:cs="Arial"/>
          <w:b/>
          <w:color w:val="auto"/>
          <w:sz w:val="24"/>
          <w:szCs w:val="24"/>
        </w:rPr>
      </w:pPr>
      <w:r w:rsidRPr="00427F60">
        <w:rPr>
          <w:rFonts w:ascii="Arial" w:eastAsia="Times New Roman" w:hAnsi="Arial" w:cs="Arial"/>
          <w:b/>
          <w:color w:val="auto"/>
          <w:sz w:val="24"/>
          <w:szCs w:val="24"/>
        </w:rPr>
        <w:t>(a) Program Salaries</w:t>
      </w:r>
    </w:p>
    <w:tbl>
      <w:tblPr>
        <w:tblStyle w:val="TableGrid25"/>
        <w:tblW w:w="0" w:type="auto"/>
        <w:tblLook w:val="04A0" w:firstRow="1" w:lastRow="0" w:firstColumn="1" w:lastColumn="0" w:noHBand="0" w:noVBand="1"/>
      </w:tblPr>
      <w:tblGrid>
        <w:gridCol w:w="2785"/>
        <w:gridCol w:w="1573"/>
        <w:gridCol w:w="1164"/>
        <w:gridCol w:w="1557"/>
        <w:gridCol w:w="1551"/>
      </w:tblGrid>
      <w:tr w:rsidR="00427F60" w:rsidRPr="00427F60" w:rsidTr="00594CB0">
        <w:tc>
          <w:tcPr>
            <w:tcW w:w="2785"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Position/Name</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Annual Salary</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No. of Persons</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 funded in this contract (FTE)</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Salary</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Director/Ferris</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$149,219.20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.30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$ 44,765.76</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Asst Director/Furbish</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$ 80,787.00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1.00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$ 80,787.00</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NutEd RD/Web/ Traub </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$ 61,734.00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.75</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$ 46,300.50</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RD/ Quesada</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$ 67,787.00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1.00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$ 67,787.00</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non-RD/ Coleman</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$ 67,787.00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.90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$ 61,008.30</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Program Assistant - tbn</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$ 41,829.00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.50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$ 20,914.50</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Per diem RD/nonRD Nut Ed students</w:t>
            </w:r>
          </w:p>
        </w:tc>
        <w:tc>
          <w:tcPr>
            <w:tcW w:w="1573"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  74,080.00  </w:t>
            </w:r>
          </w:p>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  57,564.00 </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tbn</w:t>
            </w:r>
          </w:p>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tbn</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2.22</w:t>
            </w:r>
          </w:p>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1.38</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$ 74,080.00</w:t>
            </w:r>
          </w:p>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$ 57,564.00  </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Eval Support/ Wakefield</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$107,349.00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.02</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2,146.98 </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Eval Support/ Havens</w:t>
            </w: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72,218.00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.40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$ 28,887.20  </w:t>
            </w: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557"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          </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r>
      <w:tr w:rsidR="00427F60" w:rsidRPr="00427F60" w:rsidTr="00594CB0">
        <w:tc>
          <w:tcPr>
            <w:tcW w:w="278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p>
        </w:tc>
        <w:tc>
          <w:tcPr>
            <w:tcW w:w="1573"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55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r>
      <w:tr w:rsidR="00427F60" w:rsidRPr="00427F60" w:rsidTr="00594CB0">
        <w:tc>
          <w:tcPr>
            <w:tcW w:w="7079" w:type="dxa"/>
            <w:gridSpan w:val="4"/>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b/>
                <w:color w:val="auto"/>
                <w:sz w:val="24"/>
                <w:szCs w:val="24"/>
              </w:rPr>
              <w:t>Total program Salary amount from section (a)</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rPr>
              <w:t>$484,241.24</w:t>
            </w:r>
          </w:p>
        </w:tc>
      </w:tr>
    </w:tbl>
    <w:p w:rsidR="00427F60" w:rsidRPr="00427F60" w:rsidRDefault="00427F60" w:rsidP="00427F60">
      <w:pPr>
        <w:spacing w:before="0" w:after="0"/>
        <w:jc w:val="both"/>
        <w:rPr>
          <w:rFonts w:ascii="Arial" w:eastAsia="Times New Roman" w:hAnsi="Arial" w:cs="Arial"/>
          <w:b/>
          <w:color w:val="auto"/>
          <w:sz w:val="24"/>
          <w:szCs w:val="24"/>
        </w:rPr>
      </w:pPr>
    </w:p>
    <w:p w:rsidR="00427F60" w:rsidRPr="00427F60" w:rsidRDefault="00427F60" w:rsidP="00427F60">
      <w:pPr>
        <w:spacing w:before="0" w:after="0"/>
        <w:jc w:val="both"/>
        <w:rPr>
          <w:rFonts w:ascii="Arial" w:eastAsia="Times New Roman" w:hAnsi="Arial" w:cs="Arial"/>
          <w:b/>
          <w:color w:val="auto"/>
          <w:sz w:val="24"/>
          <w:szCs w:val="24"/>
        </w:rPr>
      </w:pPr>
      <w:r w:rsidRPr="00427F60">
        <w:rPr>
          <w:rFonts w:ascii="Arial" w:eastAsia="Times New Roman" w:hAnsi="Arial" w:cs="Arial"/>
          <w:b/>
          <w:color w:val="auto"/>
          <w:sz w:val="24"/>
          <w:szCs w:val="24"/>
        </w:rPr>
        <w:t>b) Program Fringe Benefits</w:t>
      </w:r>
    </w:p>
    <w:p w:rsidR="00427F60" w:rsidRPr="00427F60" w:rsidRDefault="00427F60" w:rsidP="00427F60">
      <w:pPr>
        <w:spacing w:before="0" w:after="0"/>
        <w:jc w:val="both"/>
        <w:rPr>
          <w:rFonts w:ascii="Arial" w:eastAsia="Times New Roman" w:hAnsi="Arial" w:cs="Arial"/>
          <w:b/>
          <w:color w:val="auto"/>
          <w:sz w:val="24"/>
          <w:szCs w:val="24"/>
        </w:rPr>
      </w:pPr>
    </w:p>
    <w:tbl>
      <w:tblPr>
        <w:tblStyle w:val="TableGrid25"/>
        <w:tblW w:w="0" w:type="auto"/>
        <w:tblLook w:val="04A0" w:firstRow="1" w:lastRow="0" w:firstColumn="1" w:lastColumn="0" w:noHBand="0" w:noVBand="1"/>
      </w:tblPr>
      <w:tblGrid>
        <w:gridCol w:w="5434"/>
        <w:gridCol w:w="1499"/>
        <w:gridCol w:w="1697"/>
      </w:tblGrid>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b/>
                <w:color w:val="auto"/>
                <w:sz w:val="24"/>
                <w:szCs w:val="24"/>
              </w:rPr>
            </w:pPr>
            <w:r w:rsidRPr="00427F60">
              <w:rPr>
                <w:rFonts w:ascii="Arial" w:eastAsia="Times New Roman" w:hAnsi="Arial" w:cs="Arial"/>
                <w:b/>
                <w:color w:val="auto"/>
                <w:sz w:val="24"/>
                <w:szCs w:val="24"/>
                <w:u w:val="single"/>
              </w:rPr>
              <w:t>Position/Name</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rPr>
            </w:pPr>
            <w:r w:rsidRPr="00427F60">
              <w:rPr>
                <w:rFonts w:ascii="Arial" w:eastAsia="Times New Roman" w:hAnsi="Arial" w:cs="Arial"/>
                <w:b/>
                <w:color w:val="auto"/>
                <w:sz w:val="24"/>
                <w:szCs w:val="24"/>
                <w:u w:val="single"/>
              </w:rPr>
              <w:t>Fringe %</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rPr>
            </w:pPr>
            <w:r w:rsidRPr="00427F60">
              <w:rPr>
                <w:rFonts w:ascii="Arial" w:eastAsia="Times New Roman" w:hAnsi="Arial" w:cs="Arial"/>
                <w:b/>
                <w:color w:val="auto"/>
                <w:sz w:val="24"/>
                <w:szCs w:val="24"/>
                <w:u w:val="single"/>
              </w:rPr>
              <w:t>Total Fringe</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b/>
                <w:color w:val="auto"/>
                <w:sz w:val="24"/>
                <w:szCs w:val="24"/>
                <w:u w:val="single"/>
              </w:rPr>
            </w:pPr>
            <w:r w:rsidRPr="00427F60">
              <w:rPr>
                <w:rFonts w:ascii="Arial" w:eastAsia="Times New Roman" w:hAnsi="Arial" w:cs="Arial"/>
                <w:color w:val="auto"/>
                <w:sz w:val="24"/>
                <w:szCs w:val="24"/>
              </w:rPr>
              <w:t>Director/Ferris</w:t>
            </w:r>
            <w:r w:rsidRPr="00427F60">
              <w:rPr>
                <w:rFonts w:ascii="Arial" w:eastAsia="Times New Roman" w:hAnsi="Arial" w:cs="Arial"/>
                <w:color w:val="auto"/>
                <w:sz w:val="24"/>
                <w:szCs w:val="24"/>
              </w:rPr>
              <w:tab/>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u w:val="single"/>
              </w:rPr>
            </w:pPr>
            <w:r w:rsidRPr="00427F60">
              <w:rPr>
                <w:rFonts w:ascii="Arial" w:eastAsia="Times New Roman" w:hAnsi="Arial" w:cs="Arial"/>
                <w:color w:val="auto"/>
                <w:sz w:val="24"/>
                <w:szCs w:val="24"/>
              </w:rPr>
              <w:t xml:space="preserve"> 8.3%</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3,715.56</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Asst Director/Furbish      </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$ 54,046.50</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RD/Web Traub</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$ 30,975.03</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RD/Quesada</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$ 45,349.50</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non-RD/Coleman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$ 40,814.55</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Program Assistant - tbn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$ 13,991.80</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Per diem RD/nonRD/tbn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8.3%</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6,148.64  </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Nutr Ed students/tbn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8.3%</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4,777.81 </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Eval Support/Wakefield  </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1,436.33</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Eval Support/Havens        </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$ 19,325.54</w:t>
            </w:r>
          </w:p>
        </w:tc>
      </w:tr>
      <w:tr w:rsidR="00427F60" w:rsidRPr="00427F60" w:rsidTr="00594CB0">
        <w:trPr>
          <w:gridAfter w:val="2"/>
          <w:wAfter w:w="3196" w:type="dxa"/>
        </w:trPr>
        <w:tc>
          <w:tcPr>
            <w:tcW w:w="5434" w:type="dxa"/>
            <w:tcBorders>
              <w:top w:val="nil"/>
              <w:left w:val="nil"/>
              <w:bottom w:val="nil"/>
              <w:right w:val="nil"/>
            </w:tcBorders>
          </w:tcPr>
          <w:p w:rsidR="00427F60" w:rsidRPr="00427F60" w:rsidRDefault="00427F60" w:rsidP="00427F60">
            <w:pPr>
              <w:spacing w:before="0" w:after="0"/>
              <w:rPr>
                <w:rFonts w:ascii="Calibri" w:eastAsia="Times New Roman" w:hAnsi="Calibri" w:cs="Times New Roman"/>
                <w:b/>
                <w:color w:val="auto"/>
                <w:sz w:val="24"/>
                <w:szCs w:val="24"/>
              </w:rPr>
            </w:pPr>
          </w:p>
        </w:tc>
      </w:tr>
      <w:tr w:rsidR="00427F60" w:rsidRPr="00427F60" w:rsidTr="00594CB0">
        <w:tc>
          <w:tcPr>
            <w:tcW w:w="6933" w:type="dxa"/>
            <w:gridSpan w:val="2"/>
            <w:tcBorders>
              <w:top w:val="nil"/>
              <w:left w:val="nil"/>
              <w:bottom w:val="nil"/>
              <w:right w:val="nil"/>
            </w:tcBorders>
          </w:tcPr>
          <w:p w:rsidR="00427F60" w:rsidRPr="00427F60" w:rsidRDefault="00427F60" w:rsidP="00427F60">
            <w:pPr>
              <w:spacing w:before="0" w:after="0"/>
              <w:jc w:val="both"/>
              <w:rPr>
                <w:rFonts w:ascii="Arial" w:eastAsia="Times New Roman" w:hAnsi="Arial" w:cs="Arial"/>
                <w:color w:val="auto"/>
                <w:sz w:val="24"/>
                <w:szCs w:val="24"/>
              </w:rPr>
            </w:pP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r>
      <w:tr w:rsidR="00427F60" w:rsidRPr="00427F60" w:rsidTr="00594CB0">
        <w:tc>
          <w:tcPr>
            <w:tcW w:w="6933" w:type="dxa"/>
            <w:gridSpan w:val="2"/>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b/>
                <w:color w:val="auto"/>
                <w:sz w:val="24"/>
                <w:szCs w:val="24"/>
              </w:rPr>
              <w:t>Total Fringe amount combined from section (b)</w:t>
            </w:r>
            <w:r w:rsidRPr="00427F60">
              <w:rPr>
                <w:rFonts w:ascii="Arial" w:eastAsia="Times New Roman" w:hAnsi="Arial" w:cs="Arial"/>
                <w:b/>
                <w:color w:val="auto"/>
                <w:sz w:val="24"/>
                <w:szCs w:val="24"/>
              </w:rPr>
              <w:tab/>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rPr>
            </w:pPr>
            <w:r w:rsidRPr="00427F60">
              <w:rPr>
                <w:rFonts w:ascii="Arial" w:eastAsia="Times New Roman" w:hAnsi="Arial" w:cs="Arial"/>
                <w:b/>
                <w:color w:val="auto"/>
                <w:sz w:val="24"/>
                <w:szCs w:val="24"/>
              </w:rPr>
              <w:t>$ 220,581.26</w:t>
            </w:r>
          </w:p>
          <w:p w:rsidR="00427F60" w:rsidRPr="00427F60" w:rsidRDefault="00427F60" w:rsidP="00427F60">
            <w:pPr>
              <w:spacing w:before="0" w:after="0"/>
              <w:jc w:val="center"/>
              <w:rPr>
                <w:rFonts w:ascii="Arial" w:eastAsia="Times New Roman" w:hAnsi="Arial" w:cs="Arial"/>
                <w:b/>
                <w:color w:val="auto"/>
                <w:sz w:val="24"/>
                <w:szCs w:val="24"/>
              </w:rPr>
            </w:pPr>
          </w:p>
        </w:tc>
      </w:tr>
    </w:tbl>
    <w:p w:rsidR="00427F60" w:rsidRPr="00427F60" w:rsidRDefault="00427F60" w:rsidP="00427F60">
      <w:pPr>
        <w:pBdr>
          <w:bottom w:val="single" w:sz="12" w:space="1" w:color="auto"/>
        </w:pBdr>
        <w:spacing w:before="0" w:after="0"/>
        <w:jc w:val="both"/>
        <w:rPr>
          <w:rFonts w:ascii="Arial" w:eastAsia="Times New Roman" w:hAnsi="Arial" w:cs="Arial"/>
          <w:color w:val="auto"/>
          <w:sz w:val="24"/>
          <w:szCs w:val="24"/>
        </w:rPr>
      </w:pPr>
      <w:r w:rsidRPr="00427F60">
        <w:rPr>
          <w:rFonts w:ascii="Arial" w:eastAsia="Times New Roman" w:hAnsi="Arial" w:cs="Arial"/>
          <w:color w:val="auto"/>
          <w:sz w:val="24"/>
          <w:szCs w:val="24"/>
        </w:rPr>
        <w:tab/>
      </w:r>
      <w:r w:rsidRPr="00427F60">
        <w:rPr>
          <w:rFonts w:ascii="Arial" w:eastAsia="Times New Roman" w:hAnsi="Arial" w:cs="Arial"/>
          <w:color w:val="auto"/>
          <w:sz w:val="24"/>
          <w:szCs w:val="24"/>
        </w:rPr>
        <w:tab/>
      </w:r>
      <w:r w:rsidRPr="00427F60">
        <w:rPr>
          <w:rFonts w:ascii="Arial" w:eastAsia="Times New Roman" w:hAnsi="Arial" w:cs="Arial"/>
          <w:color w:val="auto"/>
          <w:sz w:val="24"/>
          <w:szCs w:val="24"/>
        </w:rPr>
        <w:tab/>
      </w:r>
    </w:p>
    <w:p w:rsidR="00427F60" w:rsidRPr="00427F60" w:rsidRDefault="00427F60" w:rsidP="00427F60">
      <w:pPr>
        <w:spacing w:before="0" w:after="0"/>
        <w:jc w:val="both"/>
        <w:rPr>
          <w:rFonts w:ascii="Arial" w:eastAsia="Times New Roman" w:hAnsi="Arial" w:cs="Arial"/>
          <w:b/>
          <w:color w:val="auto"/>
          <w:sz w:val="24"/>
          <w:szCs w:val="24"/>
        </w:rPr>
      </w:pPr>
      <w:r w:rsidRPr="00427F60">
        <w:rPr>
          <w:rFonts w:ascii="Arial" w:eastAsia="Times New Roman" w:hAnsi="Arial" w:cs="Arial"/>
          <w:b/>
          <w:color w:val="auto"/>
          <w:sz w:val="24"/>
          <w:szCs w:val="24"/>
        </w:rPr>
        <w:t>Total Program Salary and Fringe</w:t>
      </w:r>
    </w:p>
    <w:p w:rsidR="00427F60" w:rsidRPr="00427F60" w:rsidRDefault="00427F60" w:rsidP="00427F60">
      <w:pPr>
        <w:spacing w:before="0" w:after="0"/>
        <w:jc w:val="both"/>
        <w:rPr>
          <w:rFonts w:ascii="Arial" w:eastAsia="Times New Roman" w:hAnsi="Arial" w:cs="Arial"/>
          <w:b/>
          <w:color w:val="auto"/>
          <w:sz w:val="24"/>
          <w:szCs w:val="24"/>
        </w:rPr>
      </w:pPr>
      <w:r w:rsidRPr="00427F60">
        <w:rPr>
          <w:rFonts w:ascii="Arial" w:eastAsia="Times New Roman" w:hAnsi="Arial" w:cs="Arial"/>
          <w:b/>
          <w:color w:val="auto"/>
          <w:sz w:val="24"/>
          <w:szCs w:val="24"/>
        </w:rPr>
        <w:t xml:space="preserve">(total amount from section (a) &amp; (b) combined)   </w:t>
      </w:r>
      <w:r w:rsidRPr="00427F60">
        <w:rPr>
          <w:rFonts w:ascii="Arial" w:eastAsia="Times New Roman" w:hAnsi="Arial" w:cs="Arial"/>
          <w:b/>
          <w:color w:val="auto"/>
          <w:sz w:val="24"/>
          <w:szCs w:val="24"/>
        </w:rPr>
        <w:tab/>
      </w:r>
      <w:r w:rsidRPr="00427F60">
        <w:rPr>
          <w:rFonts w:ascii="Arial" w:eastAsia="Times New Roman" w:hAnsi="Arial" w:cs="Arial"/>
          <w:b/>
          <w:color w:val="auto"/>
          <w:sz w:val="24"/>
          <w:szCs w:val="24"/>
        </w:rPr>
        <w:tab/>
      </w:r>
      <w:r w:rsidRPr="00427F60">
        <w:rPr>
          <w:rFonts w:ascii="Arial" w:eastAsia="Times New Roman" w:hAnsi="Arial" w:cs="Arial"/>
          <w:b/>
          <w:color w:val="auto"/>
          <w:sz w:val="24"/>
          <w:szCs w:val="24"/>
        </w:rPr>
        <w:tab/>
        <w:t>$ 704,822.50</w:t>
      </w:r>
    </w:p>
    <w:p w:rsidR="00486770" w:rsidRDefault="00486770">
      <w:pPr>
        <w:spacing w:before="0" w:after="200" w:line="276" w:lineRule="auto"/>
        <w:rPr>
          <w:rFonts w:ascii="Arial" w:eastAsiaTheme="minorHAnsi" w:hAnsi="Arial" w:cstheme="minorBidi"/>
          <w:color w:val="auto"/>
          <w:sz w:val="24"/>
        </w:rPr>
      </w:pPr>
    </w:p>
    <w:p w:rsidR="00486770" w:rsidRDefault="00486770">
      <w:pPr>
        <w:spacing w:before="0" w:after="200" w:line="276" w:lineRule="auto"/>
        <w:rPr>
          <w:rFonts w:ascii="Arial" w:eastAsiaTheme="minorHAnsi" w:hAnsi="Arial" w:cstheme="minorBidi"/>
          <w:color w:val="auto"/>
          <w:sz w:val="24"/>
        </w:rPr>
      </w:pPr>
    </w:p>
    <w:p w:rsidR="00FB7705" w:rsidRDefault="00486770">
      <w:pPr>
        <w:spacing w:before="0" w:after="200" w:line="276" w:lineRule="auto"/>
        <w:rPr>
          <w:rFonts w:ascii="Arial" w:eastAsiaTheme="minorHAnsi" w:hAnsi="Arial" w:cstheme="minorBidi"/>
          <w:color w:val="auto"/>
          <w:sz w:val="24"/>
        </w:rPr>
      </w:pPr>
      <w:r>
        <w:rPr>
          <w:noProof/>
        </w:rPr>
        <w:drawing>
          <wp:inline distT="0" distB="0" distL="0" distR="0" wp14:anchorId="25BBACE4" wp14:editId="2BE477E7">
            <wp:extent cx="5038725" cy="6038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038725" cy="6038850"/>
                    </a:xfrm>
                    <a:prstGeom prst="rect">
                      <a:avLst/>
                    </a:prstGeom>
                  </pic:spPr>
                </pic:pic>
              </a:graphicData>
            </a:graphic>
          </wp:inline>
        </w:drawing>
      </w:r>
      <w:r w:rsidR="00FB7705">
        <w:rPr>
          <w:rFonts w:ascii="Arial" w:eastAsiaTheme="minorHAnsi" w:hAnsi="Arial" w:cstheme="minorBidi"/>
          <w:color w:val="auto"/>
          <w:sz w:val="24"/>
        </w:rPr>
        <w:br w:type="page"/>
      </w:r>
    </w:p>
    <w:p w:rsidR="00FB7705" w:rsidRPr="00FB7705" w:rsidRDefault="00FB7705" w:rsidP="00FB7705">
      <w:pPr>
        <w:keepNext/>
        <w:keepLines/>
        <w:spacing w:before="20" w:after="0"/>
        <w:outlineLvl w:val="2"/>
        <w:rPr>
          <w:rFonts w:ascii="Arial" w:eastAsiaTheme="majorEastAsia" w:hAnsi="Arial" w:cstheme="majorBidi"/>
          <w:b/>
          <w:bCs/>
          <w:color w:val="1F497D" w:themeColor="text2"/>
          <w:sz w:val="28"/>
        </w:rPr>
      </w:pPr>
      <w:r w:rsidRPr="00FB7705">
        <w:rPr>
          <w:rFonts w:ascii="Arial" w:eastAsiaTheme="majorEastAsia" w:hAnsi="Arial" w:cstheme="majorBidi"/>
          <w:b/>
          <w:bCs/>
          <w:color w:val="1F497D" w:themeColor="text2"/>
          <w:sz w:val="28"/>
        </w:rPr>
        <w:t>Section C. Travel</w:t>
      </w:r>
    </w:p>
    <w:p w:rsidR="00FB7705" w:rsidRPr="00FB7705" w:rsidRDefault="00FB7705" w:rsidP="00FB7705">
      <w:pPr>
        <w:keepNext/>
        <w:keepLines/>
        <w:spacing w:before="200" w:after="0" w:line="274" w:lineRule="auto"/>
        <w:outlineLvl w:val="3"/>
        <w:rPr>
          <w:rFonts w:ascii="Arial" w:eastAsiaTheme="majorEastAsia" w:hAnsi="Arial" w:cstheme="majorBidi"/>
          <w:b/>
          <w:bCs/>
          <w:i/>
          <w:iCs/>
          <w:color w:val="262626" w:themeColor="text1" w:themeTint="D9"/>
          <w:sz w:val="24"/>
        </w:rPr>
      </w:pPr>
      <w:r w:rsidRPr="00FB7705">
        <w:rPr>
          <w:rFonts w:ascii="Arial" w:eastAsiaTheme="majorEastAsia" w:hAnsi="Arial" w:cstheme="majorBidi"/>
          <w:b/>
          <w:bCs/>
          <w:i/>
          <w:iCs/>
          <w:color w:val="262626" w:themeColor="text1" w:themeTint="D9"/>
          <w:sz w:val="24"/>
        </w:rPr>
        <w:t>In-State Travel FFY2020</w:t>
      </w:r>
    </w:p>
    <w:p w:rsidR="00FB7705" w:rsidRPr="00FB7705" w:rsidRDefault="00FB7705" w:rsidP="00FB7705">
      <w:pPr>
        <w:spacing w:before="0" w:after="180" w:line="274" w:lineRule="auto"/>
        <w:rPr>
          <w:rFonts w:ascii="Arial" w:eastAsiaTheme="minorHAnsi" w:hAnsi="Arial" w:cstheme="minorBidi"/>
          <w:color w:val="auto"/>
          <w:sz w:val="24"/>
        </w:rPr>
      </w:pPr>
      <w:r w:rsidRPr="00FB7705">
        <w:rPr>
          <w:rFonts w:ascii="Arial" w:eastAsiaTheme="majorEastAsia" w:hAnsi="Arial" w:cstheme="majorBidi"/>
          <w:b/>
          <w:i/>
          <w:color w:val="677F34"/>
          <w:sz w:val="24"/>
        </w:rPr>
        <w:t>Travel Purpose:</w:t>
      </w:r>
      <w:r w:rsidRPr="00FB7705">
        <w:rPr>
          <w:rFonts w:ascii="Arial" w:eastAsiaTheme="minorHAnsi" w:hAnsi="Arial" w:cstheme="minorBidi"/>
          <w:color w:val="auto"/>
          <w:sz w:val="24"/>
        </w:rPr>
        <w:t xml:space="preserve"> </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Nutrition educators and staff travel within Connecticut to deliver direct nutrition education at community sites, to conduct BMI surveillance at preschools, to meet with community sites to conduct policy review and to do physical site assessments, and to attend meetings with state, municipal and local community leaders for policy/systems/environmental (PSE) change initiatives to support achievement of the State SNAP-Ed goals and objectives.</w:t>
      </w:r>
    </w:p>
    <w:p w:rsidR="00CB1205" w:rsidRPr="00CB1205" w:rsidRDefault="00CB1205" w:rsidP="00CB1205">
      <w:pPr>
        <w:spacing w:before="0" w:after="0" w:line="274" w:lineRule="auto"/>
        <w:rPr>
          <w:rFonts w:ascii="Arial" w:eastAsiaTheme="minorHAnsi" w:hAnsi="Arial" w:cs="Arial"/>
          <w:b/>
          <w:bCs/>
          <w:color w:val="auto"/>
          <w:sz w:val="24"/>
          <w:szCs w:val="24"/>
        </w:rPr>
      </w:pPr>
    </w:p>
    <w:p w:rsidR="00CB1205" w:rsidRPr="00CB1205" w:rsidRDefault="00CB1205" w:rsidP="00CB1205">
      <w:pPr>
        <w:spacing w:before="0" w:after="180" w:line="274" w:lineRule="auto"/>
        <w:rPr>
          <w:rFonts w:ascii="Arial" w:eastAsiaTheme="minorHAnsi" w:hAnsi="Arial" w:cs="Arial"/>
          <w:color w:val="auto"/>
          <w:sz w:val="24"/>
        </w:rPr>
      </w:pPr>
      <w:r w:rsidRPr="00CB1205">
        <w:rPr>
          <w:rFonts w:ascii="Arial" w:eastAsiaTheme="minorHAnsi" w:hAnsi="Arial" w:cs="Arial"/>
          <w:color w:val="auto"/>
          <w:sz w:val="24"/>
          <w:szCs w:val="24"/>
        </w:rPr>
        <w:t>Travel within CT is required in order for nutrition educators and staff to complete work directly associated with achievement of the SNAP-Ed goals and objectives. Round trip travel reimbursement will occur for business-related expenses supporting direct education, PSE change initiatives, attending meetings for collaboration and state partnership and capacity building activities.</w:t>
      </w: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Travel destination (city, town or county or indicate local travel):</w:t>
      </w:r>
    </w:p>
    <w:p w:rsidR="00CB1205" w:rsidRPr="00CB1205" w:rsidRDefault="00CB1205" w:rsidP="00CB1205">
      <w:pPr>
        <w:spacing w:before="0" w:after="18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Local travel from Husky Nutrition offices in Farmington, Hartford, Storrs and Norwich to the community sites for direct programming and PSE efforts and to meetings with collaborators and DSS within CT.</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Number of staff traveling:</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Six (6) </w:t>
      </w:r>
      <w:r w:rsidRPr="00CB1205">
        <w:rPr>
          <w:rFonts w:ascii="Arial" w:eastAsiaTheme="minorHAnsi" w:hAnsi="Arial" w:cs="Arial"/>
          <w:i/>
          <w:color w:val="auto"/>
          <w:sz w:val="24"/>
          <w:szCs w:val="24"/>
        </w:rPr>
        <w:t>Husky Nutrition</w:t>
      </w:r>
      <w:r w:rsidRPr="00CB1205">
        <w:rPr>
          <w:rFonts w:ascii="Arial" w:eastAsiaTheme="minorHAnsi" w:hAnsi="Arial" w:cs="Arial"/>
          <w:color w:val="auto"/>
          <w:sz w:val="24"/>
          <w:szCs w:val="24"/>
        </w:rPr>
        <w:t xml:space="preserve"> staff (Director, Assistant Director, 4 Community Based Nutrition Educators (RD and non-RD), 2 Evaluation/Support staff) and 4 - 6 per diem RD and non-RD nutrition educators. Total estimated travel within CT is 9,174.31 miles per year.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rPr>
      </w:pPr>
      <w:r w:rsidRPr="00CB1205">
        <w:rPr>
          <w:rFonts w:ascii="Arial" w:eastAsiaTheme="minorHAnsi" w:hAnsi="Arial" w:cs="Arial"/>
          <w:i/>
          <w:color w:val="auto"/>
          <w:sz w:val="24"/>
          <w:szCs w:val="24"/>
        </w:rPr>
        <w:t>Husky Nutrition</w:t>
      </w:r>
      <w:r w:rsidRPr="00CB1205">
        <w:rPr>
          <w:rFonts w:ascii="Arial" w:eastAsiaTheme="minorHAnsi" w:hAnsi="Arial" w:cs="Arial"/>
          <w:color w:val="auto"/>
          <w:sz w:val="24"/>
          <w:szCs w:val="24"/>
        </w:rPr>
        <w:t xml:space="preserve"> rents three (3) vans used for additional travel throughout the year to transport the per diem and non-RD nutrition educators to and from community sites where educators conduct direct nutrition education and where BMI surveillance data is collected.</w:t>
      </w:r>
      <w:r w:rsidRPr="00CB1205">
        <w:rPr>
          <w:rFonts w:ascii="Arial" w:eastAsiaTheme="minorHAnsi" w:hAnsi="Arial" w:cs="Arial"/>
          <w:color w:val="auto"/>
          <w:sz w:val="24"/>
        </w:rPr>
        <w:t xml:space="preserve"> </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 xml:space="preserve">Cost of travel for this purpose: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b/>
          <w:color w:val="auto"/>
          <w:sz w:val="24"/>
          <w:szCs w:val="24"/>
        </w:rPr>
      </w:pPr>
      <w:r w:rsidRPr="00CB1205">
        <w:rPr>
          <w:rFonts w:ascii="Arial" w:eastAsiaTheme="minorHAnsi" w:hAnsi="Arial" w:cs="Arial"/>
          <w:b/>
          <w:color w:val="auto"/>
          <w:sz w:val="24"/>
          <w:szCs w:val="24"/>
        </w:rPr>
        <w:t>Mileage Reimbursement $5,000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In state travel reimburses staff for work related round trip travel to community sites for nutrition education programming and for meetings with municipal, state and local community partners for capacity building and policy change efforts. Total estimated travel (based on historical data) within CT is for 9,174.31 miles @ 0.545/mile.</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Van Rental and Gas: $15,750</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 xml:space="preserve">One van rental is through CT Dept. of Administrative Services is $450 per month plus </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fuel of $212.50 per month for 12 months.  ($7,950)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Rental charge for two 7-passenger vans from May – August (13 weeks) based at $600 per week (includes fuel charge) – ($7,800)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In-State Travel Cost: $20,750</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 xml:space="preserve">Out-of-State Travel: </w:t>
      </w:r>
    </w:p>
    <w:p w:rsidR="00CB1205" w:rsidRPr="00CB1205" w:rsidRDefault="00CB1205" w:rsidP="00CB1205">
      <w:pPr>
        <w:spacing w:before="0" w:after="180" w:line="274" w:lineRule="auto"/>
        <w:rPr>
          <w:rFonts w:ascii="Arial" w:eastAsiaTheme="minorHAnsi" w:hAnsi="Arial" w:cs="Arial"/>
          <w:color w:val="auto"/>
          <w:sz w:val="24"/>
          <w:szCs w:val="24"/>
        </w:rPr>
      </w:pPr>
      <w:r w:rsidRPr="00CB1205">
        <w:rPr>
          <w:rFonts w:ascii="Arial" w:eastAsiaTheme="majorEastAsia" w:hAnsi="Arial" w:cstheme="majorBidi"/>
          <w:b/>
          <w:i/>
          <w:color w:val="677F34"/>
          <w:sz w:val="24"/>
        </w:rPr>
        <w:t>Travel Purpose:</w:t>
      </w:r>
      <w:r w:rsidRPr="00CB1205">
        <w:rPr>
          <w:rFonts w:ascii="Arial" w:eastAsiaTheme="minorHAnsi" w:hAnsi="Arial" w:cstheme="minorBidi"/>
          <w:color w:val="auto"/>
          <w:sz w:val="24"/>
        </w:rPr>
        <w:t xml:space="preserve"> </w:t>
      </w:r>
    </w:p>
    <w:p w:rsidR="00CB1205" w:rsidRPr="00CB1205" w:rsidRDefault="00CB1205" w:rsidP="00CB1205">
      <w:pPr>
        <w:keepNext/>
        <w:keepLines/>
        <w:spacing w:before="200" w:after="0" w:line="274" w:lineRule="auto"/>
        <w:outlineLvl w:val="4"/>
        <w:rPr>
          <w:rFonts w:ascii="Arial" w:eastAsiaTheme="majorEastAsia" w:hAnsi="Arial" w:cstheme="majorBidi"/>
          <w:b/>
          <w:i/>
          <w:color w:val="auto"/>
          <w:sz w:val="24"/>
        </w:rPr>
      </w:pPr>
      <w:r w:rsidRPr="00CB1205">
        <w:rPr>
          <w:rFonts w:ascii="Arial" w:eastAsiaTheme="majorEastAsia" w:hAnsi="Arial" w:cstheme="majorBidi"/>
          <w:b/>
          <w:i/>
          <w:color w:val="677F34"/>
          <w:sz w:val="24"/>
        </w:rPr>
        <w:t xml:space="preserve">Travel destination (city and State): </w:t>
      </w:r>
      <w:r w:rsidRPr="00CB1205">
        <w:rPr>
          <w:rFonts w:ascii="Arial" w:eastAsiaTheme="majorEastAsia" w:hAnsi="Arial" w:cstheme="majorBidi"/>
          <w:b/>
          <w:i/>
          <w:color w:val="auto"/>
          <w:sz w:val="24"/>
        </w:rPr>
        <w:t>N/A</w:t>
      </w:r>
    </w:p>
    <w:p w:rsidR="00CB1205" w:rsidRPr="00CB1205" w:rsidRDefault="00CB1205" w:rsidP="00CB1205">
      <w:pPr>
        <w:keepNext/>
        <w:keepLines/>
        <w:spacing w:before="200" w:after="0" w:line="274" w:lineRule="auto"/>
        <w:outlineLvl w:val="4"/>
        <w:rPr>
          <w:rFonts w:ascii="Arial" w:eastAsiaTheme="majorEastAsia" w:hAnsi="Arial" w:cstheme="majorBidi"/>
          <w:b/>
          <w:i/>
          <w:color w:val="auto"/>
          <w:sz w:val="24"/>
        </w:rPr>
      </w:pPr>
      <w:r w:rsidRPr="00CB1205">
        <w:rPr>
          <w:rFonts w:ascii="Arial" w:eastAsiaTheme="majorEastAsia" w:hAnsi="Arial" w:cstheme="majorBidi"/>
          <w:b/>
          <w:i/>
          <w:color w:val="677F34"/>
          <w:sz w:val="24"/>
        </w:rPr>
        <w:t>Number of staff traveling:</w:t>
      </w:r>
      <w:r w:rsidRPr="00CB1205">
        <w:rPr>
          <w:rFonts w:ascii="Arial" w:eastAsiaTheme="majorEastAsia" w:hAnsi="Arial" w:cstheme="majorBidi"/>
          <w:b/>
          <w:i/>
          <w:color w:val="auto"/>
          <w:sz w:val="24"/>
        </w:rPr>
        <w:t xml:space="preserve"> N/A</w:t>
      </w:r>
    </w:p>
    <w:p w:rsidR="00CB1205" w:rsidRPr="00CB1205" w:rsidRDefault="00CB1205" w:rsidP="00CB1205">
      <w:pPr>
        <w:keepNext/>
        <w:keepLines/>
        <w:spacing w:before="200" w:after="0" w:line="274" w:lineRule="auto"/>
        <w:outlineLvl w:val="4"/>
        <w:rPr>
          <w:rFonts w:ascii="Arial" w:eastAsiaTheme="majorEastAsia" w:hAnsi="Arial" w:cstheme="majorBidi"/>
          <w:b/>
          <w:i/>
          <w:color w:val="auto"/>
          <w:sz w:val="24"/>
        </w:rPr>
      </w:pPr>
      <w:r w:rsidRPr="00CB1205">
        <w:rPr>
          <w:rFonts w:ascii="Arial" w:eastAsiaTheme="majorEastAsia" w:hAnsi="Arial" w:cstheme="majorBidi"/>
          <w:b/>
          <w:i/>
          <w:color w:val="677F34"/>
          <w:sz w:val="24"/>
        </w:rPr>
        <w:t>Cost of travel for this purpose:</w:t>
      </w:r>
      <w:r w:rsidRPr="00CB1205">
        <w:rPr>
          <w:rFonts w:ascii="Arial" w:eastAsiaTheme="majorEastAsia" w:hAnsi="Arial" w:cstheme="majorBidi"/>
          <w:b/>
          <w:i/>
          <w:color w:val="auto"/>
          <w:sz w:val="24"/>
        </w:rPr>
        <w:t xml:space="preserve"> N/A</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Out-of-State Travel Cost: $0</w:t>
      </w:r>
    </w:p>
    <w:p w:rsidR="00FB7705" w:rsidRDefault="00FB7705">
      <w:pPr>
        <w:spacing w:before="0" w:after="200" w:line="276" w:lineRule="auto"/>
        <w:rPr>
          <w:rFonts w:ascii="Arial" w:hAnsi="Arial" w:cs="Arial"/>
          <w:b/>
          <w:sz w:val="24"/>
          <w:szCs w:val="24"/>
        </w:rPr>
      </w:pPr>
      <w:r>
        <w:rPr>
          <w:rFonts w:ascii="Arial" w:hAnsi="Arial" w:cs="Arial"/>
          <w:b/>
          <w:sz w:val="24"/>
          <w:szCs w:val="24"/>
        </w:rPr>
        <w:br w:type="page"/>
      </w:r>
    </w:p>
    <w:p w:rsidR="00FB7705" w:rsidRPr="00FB7705" w:rsidRDefault="00FB7705" w:rsidP="00FB7705">
      <w:pPr>
        <w:spacing w:before="0" w:after="0"/>
        <w:rPr>
          <w:rFonts w:ascii="Arial" w:eastAsiaTheme="minorHAnsi" w:hAnsi="Arial" w:cstheme="minorBidi"/>
          <w:color w:val="auto"/>
          <w:sz w:val="24"/>
        </w:rPr>
      </w:pPr>
      <w:r>
        <w:rPr>
          <w:rFonts w:ascii="Arial" w:eastAsiaTheme="minorHAnsi" w:hAnsi="Arial" w:cstheme="minorBidi"/>
          <w:b/>
          <w:color w:val="auto"/>
          <w:sz w:val="24"/>
        </w:rPr>
        <w:t xml:space="preserve">SNAP Ed staffing plan </w:t>
      </w:r>
      <w:r w:rsidRPr="00FB7705">
        <w:rPr>
          <w:rFonts w:ascii="Arial" w:eastAsiaTheme="minorHAnsi" w:hAnsi="Arial" w:cstheme="minorBidi"/>
          <w:color w:val="auto"/>
          <w:sz w:val="24"/>
        </w:rPr>
        <w:t>FY 2020</w:t>
      </w:r>
    </w:p>
    <w:p w:rsidR="00FB7705" w:rsidRPr="00FB7705" w:rsidRDefault="00FB7705" w:rsidP="00FB7705">
      <w:pPr>
        <w:spacing w:before="0" w:after="0"/>
        <w:rPr>
          <w:rFonts w:ascii="Arial" w:eastAsiaTheme="minorHAnsi" w:hAnsi="Arial" w:cstheme="minorBidi"/>
          <w:color w:val="auto"/>
          <w:sz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254"/>
        <w:gridCol w:w="1561"/>
        <w:gridCol w:w="1724"/>
        <w:gridCol w:w="3404"/>
        <w:gridCol w:w="1650"/>
      </w:tblGrid>
      <w:tr w:rsidR="00FB7705" w:rsidRPr="00FB7705" w:rsidTr="00FB7705">
        <w:trPr>
          <w:cantSplit/>
          <w:trHeight w:val="1114"/>
          <w:tblHeader/>
        </w:trPr>
        <w:tc>
          <w:tcPr>
            <w:tcW w:w="1219"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Position Title</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Attach statement of work listing SNAP-Ed related job duties for each position</w:t>
            </w:r>
          </w:p>
        </w:tc>
        <w:tc>
          <w:tcPr>
            <w:tcW w:w="89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FTEs charged to SNAP-Ed</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Attach definition of FTE and basis for calculations</w:t>
            </w:r>
          </w:p>
          <w:p w:rsidR="00FB7705" w:rsidRPr="00FB7705" w:rsidRDefault="00FB7705" w:rsidP="00FB7705">
            <w:pPr>
              <w:spacing w:before="0" w:after="120" w:line="274" w:lineRule="auto"/>
              <w:rPr>
                <w:rFonts w:ascii="Arial" w:eastAsiaTheme="minorHAnsi" w:hAnsi="Arial" w:cs="Arial"/>
                <w:color w:val="FFFFFF" w:themeColor="background1"/>
                <w:sz w:val="24"/>
                <w:szCs w:val="24"/>
              </w:rPr>
            </w:pPr>
          </w:p>
        </w:tc>
        <w:tc>
          <w:tcPr>
            <w:tcW w:w="193"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Percentage of SNAP-Ed Time Spent on Management/ Administrative Duties</w:t>
            </w:r>
          </w:p>
        </w:tc>
        <w:tc>
          <w:tcPr>
            <w:tcW w:w="176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Percentage of SNAP-Ed Time Spent on SNAP-Ed delivery.</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Include all approaches described in Guidance Section  1</w:t>
            </w:r>
          </w:p>
        </w:tc>
        <w:tc>
          <w:tcPr>
            <w:tcW w:w="935"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SNAP-Ed Salary, Benefits, and Wages</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Federal dollars only</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Director</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.20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5%</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60%</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3 – 35%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$ 34,320.42</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Assistant Director</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30%</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5%</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60%</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3 –   5 %</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$141,308.59</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 – Web/Social Media - RD</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.75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55%</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35%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$ 80,986.52</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 - RD</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3%</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62%</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35%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$118,569.64</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 – Non-RD</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.90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15%</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85%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$106,712.67</w:t>
            </w:r>
          </w:p>
        </w:tc>
      </w:tr>
      <w:tr w:rsidR="00FB7705" w:rsidRPr="00FB7705" w:rsidTr="00FB7705">
        <w:trPr>
          <w:cantSplit/>
          <w:trHeight w:hRule="exact" w:val="1253"/>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Program Assistant</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.50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95%</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$ 36,582.60</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Educators – Per diem RDs and non-RDs</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.86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99%</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$ 52,366.40</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Educators - Students</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1.90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99%</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$ 56,092.40</w:t>
            </w:r>
          </w:p>
        </w:tc>
      </w:tr>
      <w:tr w:rsidR="00FB7705" w:rsidRPr="00FB7705" w:rsidTr="00FB7705">
        <w:trPr>
          <w:cantSplit/>
          <w:trHeight w:hRule="exact" w:val="1352"/>
        </w:trPr>
        <w:tc>
          <w:tcPr>
            <w:tcW w:w="1219"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p>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Evaluation/Support</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p>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.42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p>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100%</w:t>
            </w:r>
          </w:p>
        </w:tc>
        <w:tc>
          <w:tcPr>
            <w:tcW w:w="1762" w:type="pct"/>
          </w:tcPr>
          <w:p w:rsidR="00FB7705" w:rsidRPr="00FB7705" w:rsidRDefault="00FB7705" w:rsidP="00FB7705">
            <w:pPr>
              <w:spacing w:before="0" w:after="0" w:line="360" w:lineRule="auto"/>
              <w:jc w:val="center"/>
              <w:rPr>
                <w:rFonts w:ascii="Arial" w:eastAsiaTheme="minorHAnsi" w:hAnsi="Arial" w:cstheme="minorBidi"/>
                <w:bCs/>
                <w:color w:val="auto"/>
                <w:sz w:val="24"/>
                <w:szCs w:val="24"/>
              </w:rPr>
            </w:pPr>
          </w:p>
          <w:p w:rsidR="00FB7705" w:rsidRPr="00FB7705" w:rsidRDefault="00FB7705" w:rsidP="00FB7705">
            <w:pPr>
              <w:spacing w:before="0" w:after="0" w:line="360"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0%</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$ 54,283.43</w:t>
            </w:r>
          </w:p>
        </w:tc>
      </w:tr>
      <w:tr w:rsidR="00FB7705" w:rsidRPr="00FB7705" w:rsidTr="00FB7705">
        <w:trPr>
          <w:cantSplit/>
          <w:trHeight w:hRule="exact" w:val="2450"/>
        </w:trPr>
        <w:tc>
          <w:tcPr>
            <w:tcW w:w="1219"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p>
        </w:tc>
        <w:tc>
          <w:tcPr>
            <w:tcW w:w="89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p>
        </w:tc>
        <w:tc>
          <w:tcPr>
            <w:tcW w:w="193"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p>
        </w:tc>
        <w:tc>
          <w:tcPr>
            <w:tcW w:w="176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r w:rsidRPr="00FB7705">
              <w:rPr>
                <w:rFonts w:ascii="Arial" w:eastAsiaTheme="minorHAnsi" w:hAnsi="Arial" w:cstheme="minorBidi"/>
                <w:color w:val="FFFFFF" w:themeColor="background1"/>
                <w:sz w:val="24"/>
                <w:szCs w:val="24"/>
              </w:rPr>
              <w:t>Total Staffing Budget: Enter total for all salary, benefits, and wages from Federal dollars here.</w:t>
            </w:r>
          </w:p>
        </w:tc>
        <w:tc>
          <w:tcPr>
            <w:tcW w:w="935" w:type="pct"/>
          </w:tcPr>
          <w:p w:rsidR="00FB7705" w:rsidRPr="00FB7705" w:rsidRDefault="00FB7705" w:rsidP="00FB7705">
            <w:pPr>
              <w:spacing w:before="0" w:after="120" w:line="274" w:lineRule="auto"/>
              <w:rPr>
                <w:rFonts w:ascii="Arial" w:eastAsiaTheme="minorHAnsi" w:hAnsi="Arial" w:cstheme="minorBidi"/>
                <w:color w:val="auto"/>
                <w:sz w:val="24"/>
                <w:szCs w:val="24"/>
              </w:rPr>
            </w:pPr>
          </w:p>
          <w:p w:rsidR="00FB7705" w:rsidRPr="00FB7705" w:rsidRDefault="00FB7705" w:rsidP="00FB7705">
            <w:pPr>
              <w:spacing w:before="0" w:after="120" w:line="274" w:lineRule="auto"/>
              <w:rPr>
                <w:rFonts w:ascii="Arial" w:eastAsiaTheme="minorHAnsi" w:hAnsi="Arial" w:cstheme="minorBidi"/>
                <w:color w:val="auto"/>
                <w:sz w:val="24"/>
                <w:szCs w:val="24"/>
              </w:rPr>
            </w:pPr>
            <w:r w:rsidRPr="00FB7705">
              <w:rPr>
                <w:rFonts w:ascii="Arial" w:eastAsiaTheme="minorHAnsi" w:hAnsi="Arial" w:cstheme="minorBidi"/>
                <w:color w:val="auto"/>
                <w:sz w:val="24"/>
                <w:szCs w:val="24"/>
              </w:rPr>
              <w:t>$681,222.67</w:t>
            </w:r>
          </w:p>
        </w:tc>
      </w:tr>
    </w:tbl>
    <w:p w:rsidR="00FB7705" w:rsidRPr="00FB7705" w:rsidRDefault="00FB7705" w:rsidP="00FB7705">
      <w:pPr>
        <w:spacing w:before="0" w:after="180" w:line="274" w:lineRule="auto"/>
        <w:rPr>
          <w:rFonts w:ascii="Arial" w:eastAsiaTheme="minorHAnsi" w:hAnsi="Arial" w:cstheme="minorBidi"/>
          <w:color w:val="auto"/>
          <w:sz w:val="24"/>
        </w:rPr>
      </w:pPr>
    </w:p>
    <w:p w:rsidR="00FB7705" w:rsidRPr="00FB7705" w:rsidRDefault="00FB7705" w:rsidP="00FB7705">
      <w:pPr>
        <w:spacing w:before="0" w:after="180" w:line="274" w:lineRule="auto"/>
        <w:rPr>
          <w:rFonts w:ascii="Arial" w:eastAsiaTheme="minorHAnsi" w:hAnsi="Arial" w:cstheme="minorBidi"/>
          <w:color w:val="auto"/>
          <w:sz w:val="24"/>
        </w:rPr>
      </w:pPr>
      <w:r w:rsidRPr="00FB7705">
        <w:rPr>
          <w:rFonts w:ascii="Arial" w:eastAsiaTheme="minorHAnsi" w:hAnsi="Arial" w:cstheme="minorBidi"/>
          <w:color w:val="auto"/>
          <w:sz w:val="24"/>
        </w:rPr>
        <w:t>1 FTE = 2080 Hours per year</w:t>
      </w:r>
    </w:p>
    <w:p w:rsidR="00FB7705" w:rsidRPr="00FB7705" w:rsidRDefault="00FB7705" w:rsidP="00FB7705">
      <w:pPr>
        <w:spacing w:before="0" w:after="180" w:line="274" w:lineRule="auto"/>
        <w:rPr>
          <w:rFonts w:ascii="Arial" w:eastAsiaTheme="minorHAnsi" w:hAnsi="Arial" w:cstheme="minorBidi"/>
          <w:color w:val="auto"/>
          <w:sz w:val="24"/>
        </w:rPr>
      </w:pPr>
    </w:p>
    <w:p w:rsidR="00427F60" w:rsidRDefault="00427F60">
      <w:pPr>
        <w:spacing w:before="0" w:after="200" w:line="276" w:lineRule="auto"/>
        <w:rPr>
          <w:rFonts w:ascii="Arial" w:hAnsi="Arial" w:cs="Arial"/>
          <w:b/>
          <w:sz w:val="24"/>
          <w:szCs w:val="24"/>
        </w:rPr>
      </w:pPr>
      <w:r>
        <w:rPr>
          <w:rFonts w:ascii="Arial" w:hAnsi="Arial" w:cs="Arial"/>
          <w:b/>
          <w:sz w:val="24"/>
          <w:szCs w:val="24"/>
        </w:rPr>
        <w:br w:type="page"/>
      </w:r>
    </w:p>
    <w:p w:rsidR="00427F60" w:rsidRPr="00427F60" w:rsidRDefault="00427F60" w:rsidP="00427F60">
      <w:pPr>
        <w:spacing w:before="0" w:after="0"/>
        <w:rPr>
          <w:rFonts w:ascii="Calibri" w:eastAsia="Times New Roman" w:hAnsi="Calibri" w:cs="Times New Roman"/>
          <w:b/>
          <w:color w:val="auto"/>
          <w:sz w:val="24"/>
          <w:szCs w:val="24"/>
        </w:rPr>
      </w:pPr>
      <w:r w:rsidRPr="00427F60">
        <w:rPr>
          <w:rFonts w:ascii="Calibri" w:eastAsia="Times New Roman" w:hAnsi="Calibri" w:cs="Times New Roman"/>
          <w:b/>
          <w:color w:val="auto"/>
          <w:sz w:val="24"/>
          <w:szCs w:val="24"/>
        </w:rPr>
        <w:t>Project Title: Husky Nutrition Programs at UConn Health</w:t>
      </w:r>
    </w:p>
    <w:p w:rsidR="00427F60" w:rsidRPr="00427F60" w:rsidRDefault="00427F60" w:rsidP="00427F60">
      <w:pPr>
        <w:spacing w:before="0" w:after="0"/>
        <w:rPr>
          <w:rFonts w:ascii="Calibri" w:eastAsia="Times New Roman" w:hAnsi="Calibri" w:cs="Times New Roman"/>
          <w:b/>
          <w:color w:val="auto"/>
          <w:sz w:val="24"/>
          <w:szCs w:val="24"/>
        </w:rPr>
      </w:pPr>
      <w:r w:rsidRPr="00427F60">
        <w:rPr>
          <w:rFonts w:ascii="Calibri" w:eastAsia="Times New Roman" w:hAnsi="Calibri" w:cs="Times New Roman"/>
          <w:b/>
          <w:color w:val="auto"/>
          <w:sz w:val="24"/>
          <w:szCs w:val="24"/>
        </w:rPr>
        <w:tab/>
      </w:r>
    </w:p>
    <w:p w:rsidR="00427F60" w:rsidRPr="00427F60" w:rsidRDefault="00427F60" w:rsidP="00427F60">
      <w:pPr>
        <w:spacing w:before="0" w:after="0"/>
        <w:rPr>
          <w:rFonts w:ascii="Arial" w:eastAsia="Times New Roman" w:hAnsi="Arial" w:cs="Arial"/>
          <w:b/>
          <w:color w:val="auto"/>
          <w:sz w:val="24"/>
          <w:szCs w:val="24"/>
          <w:u w:val="single"/>
        </w:rPr>
      </w:pPr>
      <w:r w:rsidRPr="00427F60">
        <w:rPr>
          <w:rFonts w:ascii="Arial" w:eastAsia="Times New Roman" w:hAnsi="Arial" w:cs="Arial"/>
          <w:b/>
          <w:color w:val="auto"/>
          <w:sz w:val="24"/>
          <w:szCs w:val="24"/>
          <w:u w:val="single"/>
        </w:rPr>
        <w:t>DIRECT PROGRAM STAFF – Fiscal Year 2020</w:t>
      </w:r>
    </w:p>
    <w:p w:rsidR="00427F60" w:rsidRPr="00427F60" w:rsidRDefault="00427F60" w:rsidP="00427F60">
      <w:pPr>
        <w:spacing w:before="0" w:after="0"/>
        <w:rPr>
          <w:rFonts w:ascii="Arial" w:eastAsia="Times New Roman" w:hAnsi="Arial" w:cs="Arial"/>
          <w:b/>
          <w:color w:val="auto"/>
          <w:sz w:val="24"/>
          <w:szCs w:val="24"/>
        </w:rPr>
      </w:pPr>
      <w:r w:rsidRPr="00427F60">
        <w:rPr>
          <w:rFonts w:ascii="Arial" w:eastAsia="Times New Roman" w:hAnsi="Arial" w:cs="Arial"/>
          <w:b/>
          <w:color w:val="auto"/>
          <w:sz w:val="24"/>
          <w:szCs w:val="24"/>
        </w:rPr>
        <w:t>(a) Program Salaries</w:t>
      </w:r>
    </w:p>
    <w:tbl>
      <w:tblPr>
        <w:tblStyle w:val="TableGrid26"/>
        <w:tblW w:w="0" w:type="auto"/>
        <w:tblLook w:val="04A0" w:firstRow="1" w:lastRow="0" w:firstColumn="1" w:lastColumn="0" w:noHBand="0" w:noVBand="1"/>
      </w:tblPr>
      <w:tblGrid>
        <w:gridCol w:w="3055"/>
        <w:gridCol w:w="1551"/>
        <w:gridCol w:w="1164"/>
        <w:gridCol w:w="1462"/>
        <w:gridCol w:w="1551"/>
      </w:tblGrid>
      <w:tr w:rsidR="00427F60" w:rsidRPr="00427F60" w:rsidTr="00594CB0">
        <w:tc>
          <w:tcPr>
            <w:tcW w:w="3055"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Position/Name</w:t>
            </w:r>
          </w:p>
        </w:tc>
        <w:tc>
          <w:tcPr>
            <w:tcW w:w="1398"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Annual Salary</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No. of Persons</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 funded in this contract (FTE)</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u w:val="single"/>
              </w:rPr>
              <w:t>Salary</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Director/Ferris</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$149,219.20</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.20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$ 29,843.84</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Asst Director/Furbish</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83,614.55</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$ 83,614.55</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NutEd RD/Web/ Traub </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63,894.69</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.75</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$ 47,921.02</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RD/ Quesada</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70,159.55</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1.00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$ 70,159.55</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non-RD/ Coleman</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70,159.54</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.90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$ 63,143.59</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Program Assistant - tbn</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43,293.02</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.50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$ 21,646.51</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students</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  48,776.00 </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tbn</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1.90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$ 48,776.00</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Per diem RD/nonRD</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45,536.01</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tbn</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.86</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$ 45,536.00  </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Eval Support/ Wakefield</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$111,106.22</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.02</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2,222.12</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Eval Support/ Havens</w:t>
            </w:r>
          </w:p>
        </w:tc>
        <w:tc>
          <w:tcPr>
            <w:tcW w:w="1398"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74,745.63</w:t>
            </w: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w:t>
            </w: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.40</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xml:space="preserve">$ 29,898.25  </w:t>
            </w: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p>
        </w:tc>
        <w:tc>
          <w:tcPr>
            <w:tcW w:w="1398"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462"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          </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r>
      <w:tr w:rsidR="00427F60" w:rsidRPr="00427F60" w:rsidTr="00594CB0">
        <w:tc>
          <w:tcPr>
            <w:tcW w:w="3055"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p>
        </w:tc>
        <w:tc>
          <w:tcPr>
            <w:tcW w:w="1398"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164"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462"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r>
      <w:tr w:rsidR="00427F60" w:rsidRPr="00427F60" w:rsidTr="00594CB0">
        <w:tc>
          <w:tcPr>
            <w:tcW w:w="7079" w:type="dxa"/>
            <w:gridSpan w:val="4"/>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b/>
                <w:color w:val="auto"/>
                <w:sz w:val="24"/>
                <w:szCs w:val="24"/>
              </w:rPr>
              <w:t>Total program Salary amount from section (a)</w:t>
            </w:r>
          </w:p>
        </w:tc>
        <w:tc>
          <w:tcPr>
            <w:tcW w:w="1551"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b/>
                <w:color w:val="auto"/>
                <w:sz w:val="24"/>
                <w:szCs w:val="24"/>
              </w:rPr>
              <w:t>$442,761.43</w:t>
            </w:r>
          </w:p>
        </w:tc>
      </w:tr>
    </w:tbl>
    <w:p w:rsidR="00427F60" w:rsidRPr="00427F60" w:rsidRDefault="00427F60" w:rsidP="00427F60">
      <w:pPr>
        <w:spacing w:before="0" w:after="0"/>
        <w:jc w:val="both"/>
        <w:rPr>
          <w:rFonts w:ascii="Arial" w:eastAsia="Times New Roman" w:hAnsi="Arial" w:cs="Arial"/>
          <w:b/>
          <w:color w:val="auto"/>
          <w:sz w:val="24"/>
          <w:szCs w:val="24"/>
        </w:rPr>
      </w:pPr>
    </w:p>
    <w:p w:rsidR="00427F60" w:rsidRPr="00427F60" w:rsidRDefault="00427F60" w:rsidP="00427F60">
      <w:pPr>
        <w:spacing w:before="0" w:after="0"/>
        <w:jc w:val="both"/>
        <w:rPr>
          <w:rFonts w:ascii="Arial" w:eastAsia="Times New Roman" w:hAnsi="Arial" w:cs="Arial"/>
          <w:b/>
          <w:color w:val="auto"/>
          <w:sz w:val="24"/>
          <w:szCs w:val="24"/>
        </w:rPr>
      </w:pPr>
      <w:r w:rsidRPr="00427F60">
        <w:rPr>
          <w:rFonts w:ascii="Arial" w:eastAsia="Times New Roman" w:hAnsi="Arial" w:cs="Arial"/>
          <w:b/>
          <w:color w:val="auto"/>
          <w:sz w:val="24"/>
          <w:szCs w:val="24"/>
        </w:rPr>
        <w:t>b) Program Fringe Benefits</w:t>
      </w:r>
    </w:p>
    <w:p w:rsidR="00427F60" w:rsidRPr="00427F60" w:rsidRDefault="00427F60" w:rsidP="00427F60">
      <w:pPr>
        <w:spacing w:before="0" w:after="0"/>
        <w:jc w:val="both"/>
        <w:rPr>
          <w:rFonts w:ascii="Arial" w:eastAsia="Times New Roman" w:hAnsi="Arial" w:cs="Arial"/>
          <w:b/>
          <w:color w:val="auto"/>
          <w:sz w:val="24"/>
          <w:szCs w:val="24"/>
        </w:rPr>
      </w:pPr>
    </w:p>
    <w:tbl>
      <w:tblPr>
        <w:tblStyle w:val="TableGrid26"/>
        <w:tblW w:w="0" w:type="auto"/>
        <w:tblLook w:val="04A0" w:firstRow="1" w:lastRow="0" w:firstColumn="1" w:lastColumn="0" w:noHBand="0" w:noVBand="1"/>
      </w:tblPr>
      <w:tblGrid>
        <w:gridCol w:w="5434"/>
        <w:gridCol w:w="1499"/>
        <w:gridCol w:w="1697"/>
      </w:tblGrid>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b/>
                <w:color w:val="auto"/>
                <w:sz w:val="24"/>
                <w:szCs w:val="24"/>
              </w:rPr>
            </w:pPr>
            <w:r w:rsidRPr="00427F60">
              <w:rPr>
                <w:rFonts w:ascii="Arial" w:eastAsia="Times New Roman" w:hAnsi="Arial" w:cs="Arial"/>
                <w:b/>
                <w:color w:val="auto"/>
                <w:sz w:val="24"/>
                <w:szCs w:val="24"/>
                <w:u w:val="single"/>
              </w:rPr>
              <w:t>Position/Name</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rPr>
            </w:pPr>
            <w:r w:rsidRPr="00427F60">
              <w:rPr>
                <w:rFonts w:ascii="Arial" w:eastAsia="Times New Roman" w:hAnsi="Arial" w:cs="Arial"/>
                <w:b/>
                <w:color w:val="auto"/>
                <w:sz w:val="24"/>
                <w:szCs w:val="24"/>
                <w:u w:val="single"/>
              </w:rPr>
              <w:t>Fringe %</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rPr>
            </w:pPr>
            <w:r w:rsidRPr="00427F60">
              <w:rPr>
                <w:rFonts w:ascii="Arial" w:eastAsia="Times New Roman" w:hAnsi="Arial" w:cs="Arial"/>
                <w:b/>
                <w:color w:val="auto"/>
                <w:sz w:val="24"/>
                <w:szCs w:val="24"/>
                <w:u w:val="single"/>
              </w:rPr>
              <w:t>Total Fringe</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b/>
                <w:color w:val="auto"/>
                <w:sz w:val="24"/>
                <w:szCs w:val="24"/>
                <w:u w:val="single"/>
              </w:rPr>
            </w:pPr>
            <w:r w:rsidRPr="00427F60">
              <w:rPr>
                <w:rFonts w:ascii="Arial" w:eastAsia="Times New Roman" w:hAnsi="Arial" w:cs="Arial"/>
                <w:color w:val="auto"/>
                <w:sz w:val="24"/>
                <w:szCs w:val="24"/>
              </w:rPr>
              <w:t>Director/Ferris</w:t>
            </w:r>
            <w:r w:rsidRPr="00427F60">
              <w:rPr>
                <w:rFonts w:ascii="Arial" w:eastAsia="Times New Roman" w:hAnsi="Arial" w:cs="Arial"/>
                <w:color w:val="auto"/>
                <w:sz w:val="24"/>
                <w:szCs w:val="24"/>
              </w:rPr>
              <w:tab/>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u w:val="single"/>
              </w:rPr>
            </w:pPr>
            <w:r w:rsidRPr="00427F60">
              <w:rPr>
                <w:rFonts w:ascii="Arial" w:eastAsia="Times New Roman" w:hAnsi="Arial" w:cs="Arial"/>
                <w:color w:val="auto"/>
                <w:sz w:val="24"/>
                <w:szCs w:val="24"/>
              </w:rPr>
              <w:t>15%</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4,476.58</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Asst Director/Furbish      </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$ 57,694.04</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RD/Web Traub</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$ 33,065.50</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RD/Quesada</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$ 48,410.09</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 Ed non-RD/Coleman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$ 43,569.08</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Program Assistant - tbn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$ 14,936.09</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Nutr Ed students/tbn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15%</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7,316.40</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Per diem RD/nonRD/tbn</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15%</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6,830.40</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Eval Support/Wakefield  </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1,533.27</w:t>
            </w:r>
          </w:p>
        </w:tc>
      </w:tr>
      <w:tr w:rsidR="00427F60" w:rsidRPr="00427F60" w:rsidTr="00594CB0">
        <w:tc>
          <w:tcPr>
            <w:tcW w:w="5434" w:type="dxa"/>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color w:val="auto"/>
                <w:sz w:val="24"/>
                <w:szCs w:val="24"/>
              </w:rPr>
              <w:t xml:space="preserve">Eval Support/Havens        </w:t>
            </w:r>
          </w:p>
        </w:tc>
        <w:tc>
          <w:tcPr>
            <w:tcW w:w="1499"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69%</w:t>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r w:rsidRPr="00427F60">
              <w:rPr>
                <w:rFonts w:ascii="Arial" w:eastAsia="Times New Roman" w:hAnsi="Arial" w:cs="Arial"/>
                <w:color w:val="auto"/>
                <w:sz w:val="24"/>
                <w:szCs w:val="24"/>
              </w:rPr>
              <w:t>$ 20,629.79</w:t>
            </w:r>
          </w:p>
        </w:tc>
      </w:tr>
      <w:tr w:rsidR="00427F60" w:rsidRPr="00427F60" w:rsidTr="00594CB0">
        <w:trPr>
          <w:gridAfter w:val="2"/>
          <w:wAfter w:w="3196" w:type="dxa"/>
        </w:trPr>
        <w:tc>
          <w:tcPr>
            <w:tcW w:w="5434" w:type="dxa"/>
            <w:tcBorders>
              <w:top w:val="nil"/>
              <w:left w:val="nil"/>
              <w:bottom w:val="nil"/>
              <w:right w:val="nil"/>
            </w:tcBorders>
          </w:tcPr>
          <w:p w:rsidR="00427F60" w:rsidRPr="00427F60" w:rsidRDefault="00427F60" w:rsidP="00427F60">
            <w:pPr>
              <w:spacing w:before="0" w:after="0"/>
              <w:rPr>
                <w:rFonts w:ascii="Calibri" w:eastAsia="Times New Roman" w:hAnsi="Calibri" w:cs="Times New Roman"/>
                <w:b/>
                <w:color w:val="auto"/>
                <w:sz w:val="24"/>
                <w:szCs w:val="24"/>
              </w:rPr>
            </w:pPr>
          </w:p>
        </w:tc>
      </w:tr>
      <w:tr w:rsidR="00427F60" w:rsidRPr="00427F60" w:rsidTr="00594CB0">
        <w:tc>
          <w:tcPr>
            <w:tcW w:w="6933" w:type="dxa"/>
            <w:gridSpan w:val="2"/>
            <w:tcBorders>
              <w:top w:val="nil"/>
              <w:left w:val="nil"/>
              <w:bottom w:val="nil"/>
              <w:right w:val="nil"/>
            </w:tcBorders>
          </w:tcPr>
          <w:p w:rsidR="00427F60" w:rsidRPr="00427F60" w:rsidRDefault="00427F60" w:rsidP="00427F60">
            <w:pPr>
              <w:spacing w:before="0" w:after="0"/>
              <w:jc w:val="both"/>
              <w:rPr>
                <w:rFonts w:ascii="Arial" w:eastAsia="Times New Roman" w:hAnsi="Arial" w:cs="Arial"/>
                <w:color w:val="auto"/>
                <w:sz w:val="24"/>
                <w:szCs w:val="24"/>
              </w:rPr>
            </w:pP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color w:val="auto"/>
                <w:sz w:val="24"/>
                <w:szCs w:val="24"/>
              </w:rPr>
            </w:pPr>
          </w:p>
        </w:tc>
      </w:tr>
      <w:tr w:rsidR="00427F60" w:rsidRPr="00427F60" w:rsidTr="00594CB0">
        <w:tc>
          <w:tcPr>
            <w:tcW w:w="6933" w:type="dxa"/>
            <w:gridSpan w:val="2"/>
            <w:tcBorders>
              <w:top w:val="nil"/>
              <w:left w:val="nil"/>
              <w:bottom w:val="nil"/>
              <w:right w:val="nil"/>
            </w:tcBorders>
          </w:tcPr>
          <w:p w:rsidR="00427F60" w:rsidRPr="00427F60" w:rsidRDefault="00427F60" w:rsidP="00427F60">
            <w:pPr>
              <w:spacing w:before="0" w:after="0"/>
              <w:rPr>
                <w:rFonts w:ascii="Arial" w:eastAsia="Times New Roman" w:hAnsi="Arial" w:cs="Arial"/>
                <w:color w:val="auto"/>
                <w:sz w:val="24"/>
                <w:szCs w:val="24"/>
              </w:rPr>
            </w:pPr>
            <w:r w:rsidRPr="00427F60">
              <w:rPr>
                <w:rFonts w:ascii="Arial" w:eastAsia="Times New Roman" w:hAnsi="Arial" w:cs="Arial"/>
                <w:b/>
                <w:color w:val="auto"/>
                <w:sz w:val="24"/>
                <w:szCs w:val="24"/>
              </w:rPr>
              <w:t>Total Fringe amount combined from section (b)</w:t>
            </w:r>
            <w:r w:rsidRPr="00427F60">
              <w:rPr>
                <w:rFonts w:ascii="Arial" w:eastAsia="Times New Roman" w:hAnsi="Arial" w:cs="Arial"/>
                <w:b/>
                <w:color w:val="auto"/>
                <w:sz w:val="24"/>
                <w:szCs w:val="24"/>
              </w:rPr>
              <w:tab/>
            </w:r>
          </w:p>
        </w:tc>
        <w:tc>
          <w:tcPr>
            <w:tcW w:w="1697" w:type="dxa"/>
            <w:tcBorders>
              <w:top w:val="nil"/>
              <w:left w:val="nil"/>
              <w:bottom w:val="nil"/>
              <w:right w:val="nil"/>
            </w:tcBorders>
          </w:tcPr>
          <w:p w:rsidR="00427F60" w:rsidRPr="00427F60" w:rsidRDefault="00427F60" w:rsidP="00427F60">
            <w:pPr>
              <w:spacing w:before="0" w:after="0"/>
              <w:jc w:val="center"/>
              <w:rPr>
                <w:rFonts w:ascii="Arial" w:eastAsia="Times New Roman" w:hAnsi="Arial" w:cs="Arial"/>
                <w:b/>
                <w:color w:val="auto"/>
                <w:sz w:val="24"/>
                <w:szCs w:val="24"/>
              </w:rPr>
            </w:pPr>
            <w:r w:rsidRPr="00427F60">
              <w:rPr>
                <w:rFonts w:ascii="Arial" w:eastAsia="Times New Roman" w:hAnsi="Arial" w:cs="Arial"/>
                <w:b/>
                <w:color w:val="auto"/>
                <w:sz w:val="24"/>
                <w:szCs w:val="24"/>
              </w:rPr>
              <w:t>$ 238,461.24</w:t>
            </w:r>
          </w:p>
          <w:p w:rsidR="00427F60" w:rsidRPr="00427F60" w:rsidRDefault="00427F60" w:rsidP="00427F60">
            <w:pPr>
              <w:spacing w:before="0" w:after="0"/>
              <w:jc w:val="center"/>
              <w:rPr>
                <w:rFonts w:ascii="Arial" w:eastAsia="Times New Roman" w:hAnsi="Arial" w:cs="Arial"/>
                <w:b/>
                <w:color w:val="auto"/>
                <w:sz w:val="24"/>
                <w:szCs w:val="24"/>
              </w:rPr>
            </w:pPr>
          </w:p>
        </w:tc>
      </w:tr>
    </w:tbl>
    <w:p w:rsidR="00427F60" w:rsidRPr="00427F60" w:rsidRDefault="00427F60" w:rsidP="00427F60">
      <w:pPr>
        <w:pBdr>
          <w:bottom w:val="single" w:sz="12" w:space="1" w:color="auto"/>
        </w:pBdr>
        <w:spacing w:before="0" w:after="0"/>
        <w:jc w:val="both"/>
        <w:rPr>
          <w:rFonts w:ascii="Arial" w:eastAsia="Times New Roman" w:hAnsi="Arial" w:cs="Arial"/>
          <w:color w:val="auto"/>
          <w:sz w:val="24"/>
          <w:szCs w:val="24"/>
        </w:rPr>
      </w:pPr>
      <w:r w:rsidRPr="00427F60">
        <w:rPr>
          <w:rFonts w:ascii="Arial" w:eastAsia="Times New Roman" w:hAnsi="Arial" w:cs="Arial"/>
          <w:color w:val="auto"/>
          <w:sz w:val="24"/>
          <w:szCs w:val="24"/>
        </w:rPr>
        <w:tab/>
      </w:r>
      <w:r w:rsidRPr="00427F60">
        <w:rPr>
          <w:rFonts w:ascii="Arial" w:eastAsia="Times New Roman" w:hAnsi="Arial" w:cs="Arial"/>
          <w:color w:val="auto"/>
          <w:sz w:val="24"/>
          <w:szCs w:val="24"/>
        </w:rPr>
        <w:tab/>
      </w:r>
      <w:r w:rsidRPr="00427F60">
        <w:rPr>
          <w:rFonts w:ascii="Arial" w:eastAsia="Times New Roman" w:hAnsi="Arial" w:cs="Arial"/>
          <w:color w:val="auto"/>
          <w:sz w:val="24"/>
          <w:szCs w:val="24"/>
        </w:rPr>
        <w:tab/>
      </w:r>
    </w:p>
    <w:p w:rsidR="00427F60" w:rsidRPr="00427F60" w:rsidRDefault="00427F60" w:rsidP="00427F60">
      <w:pPr>
        <w:spacing w:before="0" w:after="0"/>
        <w:jc w:val="both"/>
        <w:rPr>
          <w:rFonts w:ascii="Arial" w:eastAsia="Times New Roman" w:hAnsi="Arial" w:cs="Arial"/>
          <w:b/>
          <w:color w:val="auto"/>
          <w:sz w:val="24"/>
          <w:szCs w:val="24"/>
        </w:rPr>
      </w:pPr>
      <w:r w:rsidRPr="00427F60">
        <w:rPr>
          <w:rFonts w:ascii="Arial" w:eastAsia="Times New Roman" w:hAnsi="Arial" w:cs="Arial"/>
          <w:b/>
          <w:color w:val="auto"/>
          <w:sz w:val="24"/>
          <w:szCs w:val="24"/>
        </w:rPr>
        <w:t>Total Program Salary and Fringe</w:t>
      </w:r>
    </w:p>
    <w:p w:rsidR="00486770" w:rsidRDefault="00427F60" w:rsidP="00427F60">
      <w:pPr>
        <w:spacing w:before="0" w:after="200" w:line="276" w:lineRule="auto"/>
        <w:rPr>
          <w:rFonts w:ascii="Arial" w:eastAsia="Times New Roman" w:hAnsi="Arial" w:cs="Arial"/>
          <w:b/>
          <w:color w:val="auto"/>
          <w:sz w:val="24"/>
          <w:szCs w:val="24"/>
        </w:rPr>
      </w:pPr>
      <w:r w:rsidRPr="00427F60">
        <w:rPr>
          <w:rFonts w:ascii="Arial" w:eastAsia="Times New Roman" w:hAnsi="Arial" w:cs="Arial"/>
          <w:b/>
          <w:color w:val="auto"/>
          <w:sz w:val="24"/>
          <w:szCs w:val="24"/>
        </w:rPr>
        <w:t xml:space="preserve">(total amount from section (a) &amp; (b) combined)   </w:t>
      </w:r>
      <w:r w:rsidRPr="00427F60">
        <w:rPr>
          <w:rFonts w:ascii="Arial" w:eastAsia="Times New Roman" w:hAnsi="Arial" w:cs="Arial"/>
          <w:b/>
          <w:color w:val="auto"/>
          <w:sz w:val="24"/>
          <w:szCs w:val="24"/>
        </w:rPr>
        <w:tab/>
      </w:r>
      <w:r w:rsidRPr="00427F60">
        <w:rPr>
          <w:rFonts w:ascii="Arial" w:eastAsia="Times New Roman" w:hAnsi="Arial" w:cs="Arial"/>
          <w:b/>
          <w:color w:val="auto"/>
          <w:sz w:val="24"/>
          <w:szCs w:val="24"/>
        </w:rPr>
        <w:tab/>
      </w:r>
      <w:r w:rsidRPr="00427F60">
        <w:rPr>
          <w:rFonts w:ascii="Arial" w:eastAsia="Times New Roman" w:hAnsi="Arial" w:cs="Arial"/>
          <w:b/>
          <w:color w:val="auto"/>
          <w:sz w:val="24"/>
          <w:szCs w:val="24"/>
        </w:rPr>
        <w:tab/>
        <w:t>$ 681,222.67</w:t>
      </w:r>
    </w:p>
    <w:p w:rsidR="00486770" w:rsidRDefault="00486770">
      <w:pPr>
        <w:spacing w:before="0" w:after="200" w:line="276" w:lineRule="auto"/>
        <w:rPr>
          <w:rFonts w:ascii="Arial" w:eastAsia="Times New Roman" w:hAnsi="Arial" w:cs="Arial"/>
          <w:b/>
          <w:color w:val="auto"/>
          <w:sz w:val="24"/>
          <w:szCs w:val="24"/>
        </w:rPr>
      </w:pPr>
      <w:r>
        <w:rPr>
          <w:rFonts w:ascii="Arial" w:eastAsia="Times New Roman" w:hAnsi="Arial" w:cs="Arial"/>
          <w:b/>
          <w:color w:val="auto"/>
          <w:sz w:val="24"/>
          <w:szCs w:val="24"/>
        </w:rPr>
        <w:br w:type="page"/>
      </w:r>
    </w:p>
    <w:p w:rsidR="00FB7705" w:rsidRDefault="00486770" w:rsidP="00427F60">
      <w:pPr>
        <w:spacing w:before="0" w:after="200" w:line="276" w:lineRule="auto"/>
        <w:rPr>
          <w:rFonts w:ascii="Arial" w:hAnsi="Arial" w:cs="Arial"/>
          <w:b/>
          <w:sz w:val="24"/>
          <w:szCs w:val="24"/>
        </w:rPr>
      </w:pPr>
      <w:r>
        <w:rPr>
          <w:noProof/>
        </w:rPr>
        <w:drawing>
          <wp:inline distT="0" distB="0" distL="0" distR="0" wp14:anchorId="3CFDE9A7" wp14:editId="73F98C8C">
            <wp:extent cx="5086350" cy="5857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86350" cy="5857875"/>
                    </a:xfrm>
                    <a:prstGeom prst="rect">
                      <a:avLst/>
                    </a:prstGeom>
                  </pic:spPr>
                </pic:pic>
              </a:graphicData>
            </a:graphic>
          </wp:inline>
        </w:drawing>
      </w:r>
      <w:r w:rsidR="00FB7705">
        <w:rPr>
          <w:rFonts w:ascii="Arial" w:hAnsi="Arial" w:cs="Arial"/>
          <w:b/>
          <w:sz w:val="24"/>
          <w:szCs w:val="24"/>
        </w:rPr>
        <w:br w:type="page"/>
      </w:r>
    </w:p>
    <w:p w:rsidR="00FB7705" w:rsidRPr="00FB7705" w:rsidRDefault="00FB7705" w:rsidP="00FB7705">
      <w:pPr>
        <w:keepNext/>
        <w:keepLines/>
        <w:spacing w:before="20" w:after="0"/>
        <w:outlineLvl w:val="2"/>
        <w:rPr>
          <w:rFonts w:ascii="Arial" w:eastAsiaTheme="majorEastAsia" w:hAnsi="Arial" w:cstheme="majorBidi"/>
          <w:b/>
          <w:bCs/>
          <w:color w:val="1F497D" w:themeColor="text2"/>
          <w:sz w:val="28"/>
        </w:rPr>
      </w:pPr>
      <w:r w:rsidRPr="00FB7705">
        <w:rPr>
          <w:rFonts w:ascii="Arial" w:eastAsiaTheme="majorEastAsia" w:hAnsi="Arial" w:cstheme="majorBidi"/>
          <w:b/>
          <w:bCs/>
          <w:color w:val="1F497D" w:themeColor="text2"/>
          <w:sz w:val="28"/>
        </w:rPr>
        <w:t>Section C. Travel</w:t>
      </w:r>
    </w:p>
    <w:p w:rsidR="00FB7705" w:rsidRPr="00FB7705" w:rsidRDefault="00FB7705" w:rsidP="00FB7705">
      <w:pPr>
        <w:keepNext/>
        <w:keepLines/>
        <w:spacing w:before="200" w:after="0" w:line="274" w:lineRule="auto"/>
        <w:outlineLvl w:val="3"/>
        <w:rPr>
          <w:rFonts w:ascii="Arial" w:eastAsiaTheme="majorEastAsia" w:hAnsi="Arial" w:cstheme="majorBidi"/>
          <w:b/>
          <w:bCs/>
          <w:i/>
          <w:iCs/>
          <w:color w:val="262626" w:themeColor="text1" w:themeTint="D9"/>
          <w:sz w:val="24"/>
        </w:rPr>
      </w:pPr>
      <w:r w:rsidRPr="00FB7705">
        <w:rPr>
          <w:rFonts w:ascii="Arial" w:eastAsiaTheme="majorEastAsia" w:hAnsi="Arial" w:cstheme="majorBidi"/>
          <w:b/>
          <w:bCs/>
          <w:i/>
          <w:iCs/>
          <w:color w:val="262626" w:themeColor="text1" w:themeTint="D9"/>
          <w:sz w:val="24"/>
        </w:rPr>
        <w:t>In-State Travel FFY2021</w:t>
      </w:r>
    </w:p>
    <w:p w:rsidR="00FB7705" w:rsidRPr="00FB7705" w:rsidRDefault="00FB7705" w:rsidP="00FB7705">
      <w:pPr>
        <w:spacing w:before="0" w:after="180" w:line="274" w:lineRule="auto"/>
        <w:rPr>
          <w:rFonts w:ascii="Arial" w:eastAsiaTheme="minorHAnsi" w:hAnsi="Arial" w:cstheme="minorBidi"/>
          <w:color w:val="auto"/>
          <w:sz w:val="24"/>
        </w:rPr>
      </w:pPr>
      <w:r w:rsidRPr="00FB7705">
        <w:rPr>
          <w:rFonts w:ascii="Arial" w:eastAsiaTheme="majorEastAsia" w:hAnsi="Arial" w:cstheme="majorBidi"/>
          <w:b/>
          <w:i/>
          <w:color w:val="677F34"/>
          <w:sz w:val="24"/>
        </w:rPr>
        <w:t>Travel Purpose:</w:t>
      </w:r>
      <w:r w:rsidRPr="00FB7705">
        <w:rPr>
          <w:rFonts w:ascii="Arial" w:eastAsiaTheme="minorHAnsi" w:hAnsi="Arial" w:cstheme="minorBidi"/>
          <w:color w:val="auto"/>
          <w:sz w:val="24"/>
        </w:rPr>
        <w:t xml:space="preserve"> </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Nutrition educators and staff travel within Connecticut to deliver direct nutrition education at community sites to meet with community sites to conduct policy review and to do physical site assessments, and to attend meetings with state, municipal and local community leaders for policy/systems/environmental (PSE) change initiatives to support achievement of the State SNAP-Ed goals and objectives.</w:t>
      </w:r>
    </w:p>
    <w:p w:rsidR="00CB1205" w:rsidRPr="00CB1205" w:rsidRDefault="00CB1205" w:rsidP="00CB1205">
      <w:pPr>
        <w:spacing w:before="0" w:after="0" w:line="274" w:lineRule="auto"/>
        <w:rPr>
          <w:rFonts w:ascii="Arial" w:eastAsiaTheme="minorHAnsi" w:hAnsi="Arial" w:cs="Arial"/>
          <w:b/>
          <w:bCs/>
          <w:color w:val="auto"/>
          <w:sz w:val="24"/>
          <w:szCs w:val="24"/>
        </w:rPr>
      </w:pPr>
    </w:p>
    <w:p w:rsidR="00CB1205" w:rsidRPr="00CB1205" w:rsidRDefault="00CB1205" w:rsidP="00CB1205">
      <w:pPr>
        <w:spacing w:before="0" w:after="180" w:line="274" w:lineRule="auto"/>
        <w:rPr>
          <w:rFonts w:ascii="Arial" w:eastAsiaTheme="minorHAnsi" w:hAnsi="Arial" w:cs="Arial"/>
          <w:color w:val="auto"/>
          <w:sz w:val="24"/>
        </w:rPr>
      </w:pPr>
      <w:r w:rsidRPr="00CB1205">
        <w:rPr>
          <w:rFonts w:ascii="Arial" w:eastAsiaTheme="minorHAnsi" w:hAnsi="Arial" w:cs="Arial"/>
          <w:color w:val="auto"/>
          <w:sz w:val="24"/>
          <w:szCs w:val="24"/>
        </w:rPr>
        <w:t>Travel within CT is required in order for nutrition educators and staff to complete work directly associated with achievement of the SNAP-Ed goals and objectives. Round trip travel reimbursement will occur for business-related expenses supporting direct education, PSE change initiatives, attending meetings for collaboration and state partnership and capacity building activities.</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Travel destination (city, town or county or indicate local travel):</w:t>
      </w:r>
    </w:p>
    <w:p w:rsidR="00CB1205" w:rsidRPr="00CB1205" w:rsidRDefault="00CB1205" w:rsidP="00CB1205">
      <w:pPr>
        <w:spacing w:before="0" w:after="18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Local travel from Husky Nutrition offices in Farmington, Hartford, Storrs and Norwich to the community sites for direct programming and PSE efforts and to meetings with collaborators and DSS within CT.</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Number of staff traveling:</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 xml:space="preserve">Six (6) </w:t>
      </w:r>
      <w:r w:rsidRPr="00CB1205">
        <w:rPr>
          <w:rFonts w:ascii="Arial" w:eastAsiaTheme="minorHAnsi" w:hAnsi="Arial" w:cs="Arial"/>
          <w:i/>
          <w:color w:val="auto"/>
          <w:sz w:val="24"/>
          <w:szCs w:val="24"/>
        </w:rPr>
        <w:t>Husky Nutrition</w:t>
      </w:r>
      <w:r w:rsidRPr="00CB1205">
        <w:rPr>
          <w:rFonts w:ascii="Arial" w:eastAsiaTheme="minorHAnsi" w:hAnsi="Arial" w:cs="Arial"/>
          <w:color w:val="auto"/>
          <w:sz w:val="24"/>
          <w:szCs w:val="24"/>
        </w:rPr>
        <w:t xml:space="preserve"> staff (Director, Assistant Director, 4 Community Based Nutrition Educators (RD and non-RD), 2 Evaluation/Support staff) and 4 - 6 per diem RD and non-RD nutrition educators. Total estimated travel within CT is 9,174.31 miles per year.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color w:val="auto"/>
          <w:sz w:val="24"/>
        </w:rPr>
      </w:pPr>
      <w:r w:rsidRPr="00CB1205">
        <w:rPr>
          <w:rFonts w:ascii="Arial" w:eastAsiaTheme="minorHAnsi" w:hAnsi="Arial" w:cs="Arial"/>
          <w:i/>
          <w:color w:val="auto"/>
          <w:sz w:val="24"/>
          <w:szCs w:val="24"/>
        </w:rPr>
        <w:t>Husky Nutrition</w:t>
      </w:r>
      <w:r w:rsidRPr="00CB1205">
        <w:rPr>
          <w:rFonts w:ascii="Arial" w:eastAsiaTheme="minorHAnsi" w:hAnsi="Arial" w:cs="Arial"/>
          <w:color w:val="auto"/>
          <w:sz w:val="24"/>
          <w:szCs w:val="24"/>
        </w:rPr>
        <w:t xml:space="preserve"> rents three (3) vans used for additional travel throughout the year to transport the per diem and non-RD nutrition educators to and from community sites where educators conduct direct nutrition. </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4"/>
        <w:rPr>
          <w:rFonts w:ascii="Arial" w:eastAsiaTheme="majorEastAsia" w:hAnsi="Arial" w:cstheme="majorBidi"/>
          <w:b/>
          <w:i/>
          <w:color w:val="677F34"/>
          <w:sz w:val="24"/>
        </w:rPr>
      </w:pPr>
      <w:r w:rsidRPr="00CB1205">
        <w:rPr>
          <w:rFonts w:ascii="Arial" w:eastAsiaTheme="majorEastAsia" w:hAnsi="Arial" w:cstheme="majorBidi"/>
          <w:b/>
          <w:i/>
          <w:color w:val="677F34"/>
          <w:sz w:val="24"/>
        </w:rPr>
        <w:t xml:space="preserve">Cost of travel for this purpose: </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rPr>
          <w:rFonts w:ascii="Arial" w:eastAsiaTheme="minorHAnsi" w:hAnsi="Arial" w:cs="Arial"/>
          <w:b/>
          <w:color w:val="auto"/>
          <w:sz w:val="24"/>
          <w:szCs w:val="24"/>
        </w:rPr>
      </w:pPr>
      <w:r w:rsidRPr="00CB1205">
        <w:rPr>
          <w:rFonts w:ascii="Arial" w:eastAsiaTheme="minorHAnsi" w:hAnsi="Arial" w:cs="Arial"/>
          <w:b/>
          <w:color w:val="auto"/>
          <w:sz w:val="24"/>
          <w:szCs w:val="24"/>
        </w:rPr>
        <w:t>Mileage Reimbursement $5,000</w:t>
      </w:r>
    </w:p>
    <w:p w:rsidR="00CB1205" w:rsidRPr="00CB1205" w:rsidRDefault="00CB1205" w:rsidP="00CB1205">
      <w:pPr>
        <w:spacing w:before="0" w:after="0" w:line="274" w:lineRule="auto"/>
        <w:rPr>
          <w:rFonts w:ascii="Arial" w:eastAsiaTheme="minorHAnsi" w:hAnsi="Arial" w:cs="Arial"/>
          <w:color w:val="auto"/>
          <w:sz w:val="24"/>
          <w:szCs w:val="24"/>
        </w:rPr>
      </w:pPr>
      <w:r w:rsidRPr="00CB1205">
        <w:rPr>
          <w:rFonts w:ascii="Arial" w:eastAsiaTheme="minorHAnsi" w:hAnsi="Arial" w:cs="Arial"/>
          <w:color w:val="auto"/>
          <w:sz w:val="24"/>
          <w:szCs w:val="24"/>
        </w:rPr>
        <w:t>In state travel reimburses staff for work related round trip travel to community sites for nutrition education programming and for meetings with municipal, state and local community partners for capacity building and policy change efforts. Total estimated travel (based on historical data) within CT is for 9,174.31 miles @ 0.545/mile.</w:t>
      </w:r>
    </w:p>
    <w:p w:rsidR="00CB1205" w:rsidRPr="00CB1205" w:rsidRDefault="00CB1205" w:rsidP="00CB1205">
      <w:pPr>
        <w:spacing w:before="0" w:after="0" w:line="274" w:lineRule="auto"/>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b/>
          <w:color w:val="auto"/>
          <w:sz w:val="24"/>
          <w:szCs w:val="24"/>
        </w:rPr>
      </w:pPr>
      <w:r w:rsidRPr="00CB1205">
        <w:rPr>
          <w:rFonts w:ascii="Arial" w:eastAsiaTheme="minorHAnsi" w:hAnsi="Arial" w:cs="Arial"/>
          <w:b/>
          <w:color w:val="auto"/>
          <w:sz w:val="24"/>
          <w:szCs w:val="24"/>
        </w:rPr>
        <w:t>Van Rental and Gas: $15,750</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 xml:space="preserve">One van rental is through CT Dept. of Administrative Services is $450 per month plus </w:t>
      </w: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fuel of $212.50 per month for 12 months.  ($7,950)</w:t>
      </w:r>
    </w:p>
    <w:p w:rsidR="00CB1205" w:rsidRPr="00CB1205" w:rsidRDefault="00CB1205" w:rsidP="00CB1205">
      <w:pPr>
        <w:spacing w:before="0" w:after="0" w:line="274" w:lineRule="auto"/>
        <w:contextualSpacing/>
        <w:rPr>
          <w:rFonts w:ascii="Arial" w:eastAsiaTheme="minorHAnsi" w:hAnsi="Arial" w:cs="Arial"/>
          <w:color w:val="auto"/>
          <w:sz w:val="24"/>
          <w:szCs w:val="24"/>
        </w:rPr>
      </w:pPr>
    </w:p>
    <w:p w:rsidR="00CB1205" w:rsidRPr="00CB1205" w:rsidRDefault="00CB1205" w:rsidP="00CB1205">
      <w:pPr>
        <w:spacing w:before="0" w:after="0" w:line="274" w:lineRule="auto"/>
        <w:contextualSpacing/>
        <w:rPr>
          <w:rFonts w:ascii="Arial" w:eastAsiaTheme="minorHAnsi" w:hAnsi="Arial" w:cs="Arial"/>
          <w:color w:val="auto"/>
          <w:sz w:val="24"/>
          <w:szCs w:val="24"/>
        </w:rPr>
      </w:pPr>
      <w:r w:rsidRPr="00CB1205">
        <w:rPr>
          <w:rFonts w:ascii="Arial" w:eastAsiaTheme="minorHAnsi" w:hAnsi="Arial" w:cs="Arial"/>
          <w:color w:val="auto"/>
          <w:sz w:val="24"/>
          <w:szCs w:val="24"/>
        </w:rPr>
        <w:t>Rental charge for two 7-passenger vans from May – August (13 weeks) based at $600 per week (includes fuel charge) – ($7,800)</w:t>
      </w: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In-State Travel Cost: $20,750</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 xml:space="preserve">Out-of-State Travel: </w:t>
      </w:r>
    </w:p>
    <w:p w:rsidR="00CB1205" w:rsidRPr="00CB1205" w:rsidRDefault="00CB1205" w:rsidP="00CB1205">
      <w:pPr>
        <w:spacing w:before="0" w:after="180" w:line="274" w:lineRule="auto"/>
        <w:rPr>
          <w:rFonts w:ascii="Arial" w:eastAsiaTheme="minorHAnsi" w:hAnsi="Arial" w:cs="Arial"/>
          <w:b/>
          <w:i/>
          <w:color w:val="auto"/>
          <w:sz w:val="24"/>
          <w:szCs w:val="24"/>
        </w:rPr>
      </w:pPr>
      <w:r w:rsidRPr="00CB1205">
        <w:rPr>
          <w:rFonts w:ascii="Arial" w:eastAsiaTheme="majorEastAsia" w:hAnsi="Arial" w:cstheme="majorBidi"/>
          <w:b/>
          <w:i/>
          <w:color w:val="677F34"/>
          <w:sz w:val="24"/>
        </w:rPr>
        <w:t>Travel Purpose:</w:t>
      </w:r>
      <w:r w:rsidRPr="00CB1205">
        <w:rPr>
          <w:rFonts w:ascii="Arial" w:eastAsiaTheme="minorHAnsi" w:hAnsi="Arial" w:cstheme="minorBidi"/>
          <w:color w:val="auto"/>
          <w:sz w:val="24"/>
        </w:rPr>
        <w:t xml:space="preserve"> </w:t>
      </w:r>
      <w:r w:rsidRPr="00CB1205">
        <w:rPr>
          <w:rFonts w:ascii="Arial" w:eastAsiaTheme="minorHAnsi" w:hAnsi="Arial" w:cstheme="minorBidi"/>
          <w:b/>
          <w:i/>
          <w:color w:val="auto"/>
          <w:sz w:val="24"/>
        </w:rPr>
        <w:t>N/A</w:t>
      </w:r>
    </w:p>
    <w:p w:rsidR="00CB1205" w:rsidRPr="00CB1205" w:rsidRDefault="00CB1205" w:rsidP="00CB1205">
      <w:pPr>
        <w:keepNext/>
        <w:keepLines/>
        <w:spacing w:before="200" w:after="0" w:line="274" w:lineRule="auto"/>
        <w:outlineLvl w:val="4"/>
        <w:rPr>
          <w:rFonts w:ascii="Arial" w:eastAsiaTheme="majorEastAsia" w:hAnsi="Arial" w:cstheme="majorBidi"/>
          <w:b/>
          <w:i/>
          <w:color w:val="auto"/>
          <w:sz w:val="24"/>
        </w:rPr>
      </w:pPr>
      <w:r w:rsidRPr="00CB1205">
        <w:rPr>
          <w:rFonts w:ascii="Arial" w:eastAsiaTheme="majorEastAsia" w:hAnsi="Arial" w:cstheme="majorBidi"/>
          <w:b/>
          <w:i/>
          <w:color w:val="677F34"/>
          <w:sz w:val="24"/>
        </w:rPr>
        <w:t xml:space="preserve">Travel destination (city and State): </w:t>
      </w:r>
      <w:r w:rsidRPr="00CB1205">
        <w:rPr>
          <w:rFonts w:ascii="Arial" w:eastAsiaTheme="majorEastAsia" w:hAnsi="Arial" w:cstheme="majorBidi"/>
          <w:b/>
          <w:i/>
          <w:color w:val="auto"/>
          <w:sz w:val="24"/>
        </w:rPr>
        <w:t>N/A</w:t>
      </w:r>
    </w:p>
    <w:p w:rsidR="00CB1205" w:rsidRPr="00CB1205" w:rsidRDefault="00CB1205" w:rsidP="00CB1205">
      <w:pPr>
        <w:keepNext/>
        <w:keepLines/>
        <w:spacing w:before="200" w:after="0" w:line="274" w:lineRule="auto"/>
        <w:outlineLvl w:val="4"/>
        <w:rPr>
          <w:rFonts w:ascii="Arial" w:eastAsiaTheme="majorEastAsia" w:hAnsi="Arial" w:cstheme="majorBidi"/>
          <w:b/>
          <w:i/>
          <w:color w:val="auto"/>
          <w:sz w:val="24"/>
        </w:rPr>
      </w:pPr>
      <w:r w:rsidRPr="00CB1205">
        <w:rPr>
          <w:rFonts w:ascii="Arial" w:eastAsiaTheme="majorEastAsia" w:hAnsi="Arial" w:cstheme="majorBidi"/>
          <w:b/>
          <w:i/>
          <w:color w:val="677F34"/>
          <w:sz w:val="24"/>
        </w:rPr>
        <w:t>Number of staff traveling:</w:t>
      </w:r>
      <w:r w:rsidRPr="00CB1205">
        <w:rPr>
          <w:rFonts w:ascii="Arial" w:eastAsiaTheme="majorEastAsia" w:hAnsi="Arial" w:cstheme="majorBidi"/>
          <w:b/>
          <w:i/>
          <w:color w:val="auto"/>
          <w:sz w:val="24"/>
        </w:rPr>
        <w:t xml:space="preserve"> N/A</w:t>
      </w:r>
    </w:p>
    <w:p w:rsidR="00CB1205" w:rsidRPr="00CB1205" w:rsidRDefault="00CB1205" w:rsidP="00CB1205">
      <w:pPr>
        <w:keepNext/>
        <w:keepLines/>
        <w:spacing w:before="200" w:after="0" w:line="274" w:lineRule="auto"/>
        <w:outlineLvl w:val="4"/>
        <w:rPr>
          <w:rFonts w:ascii="Arial" w:eastAsiaTheme="majorEastAsia" w:hAnsi="Arial" w:cstheme="majorBidi"/>
          <w:b/>
          <w:i/>
          <w:color w:val="auto"/>
          <w:sz w:val="24"/>
        </w:rPr>
      </w:pPr>
      <w:r w:rsidRPr="00CB1205">
        <w:rPr>
          <w:rFonts w:ascii="Arial" w:eastAsiaTheme="majorEastAsia" w:hAnsi="Arial" w:cstheme="majorBidi"/>
          <w:b/>
          <w:i/>
          <w:color w:val="677F34"/>
          <w:sz w:val="24"/>
        </w:rPr>
        <w:t>Cost of travel for this purpose:</w:t>
      </w:r>
      <w:r w:rsidRPr="00CB1205">
        <w:rPr>
          <w:rFonts w:ascii="Arial" w:eastAsiaTheme="majorEastAsia" w:hAnsi="Arial" w:cstheme="majorBidi"/>
          <w:b/>
          <w:i/>
          <w:color w:val="auto"/>
          <w:sz w:val="24"/>
        </w:rPr>
        <w:t xml:space="preserve"> N/A</w:t>
      </w:r>
    </w:p>
    <w:p w:rsidR="00CB1205" w:rsidRPr="00CB1205" w:rsidRDefault="00CB1205" w:rsidP="00CB1205">
      <w:pPr>
        <w:keepNext/>
        <w:keepLines/>
        <w:spacing w:before="200" w:after="0" w:line="274" w:lineRule="auto"/>
        <w:outlineLvl w:val="3"/>
        <w:rPr>
          <w:rFonts w:ascii="Arial" w:eastAsiaTheme="majorEastAsia" w:hAnsi="Arial" w:cstheme="majorBidi"/>
          <w:b/>
          <w:bCs/>
          <w:i/>
          <w:iCs/>
          <w:color w:val="262626" w:themeColor="text1" w:themeTint="D9"/>
          <w:sz w:val="24"/>
        </w:rPr>
      </w:pPr>
      <w:r w:rsidRPr="00CB1205">
        <w:rPr>
          <w:rFonts w:ascii="Arial" w:eastAsiaTheme="majorEastAsia" w:hAnsi="Arial" w:cstheme="majorBidi"/>
          <w:b/>
          <w:bCs/>
          <w:i/>
          <w:iCs/>
          <w:color w:val="262626" w:themeColor="text1" w:themeTint="D9"/>
          <w:sz w:val="24"/>
        </w:rPr>
        <w:t>Total Out-of-State Travel Cost: $0</w:t>
      </w: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color w:val="auto"/>
          <w:sz w:val="24"/>
        </w:rPr>
      </w:pPr>
    </w:p>
    <w:p w:rsidR="00CB1205" w:rsidRPr="00CB1205" w:rsidRDefault="00CB1205" w:rsidP="00CB1205">
      <w:pPr>
        <w:spacing w:before="0" w:after="180" w:line="274" w:lineRule="auto"/>
        <w:rPr>
          <w:rFonts w:ascii="Arial" w:eastAsiaTheme="minorHAnsi" w:hAnsi="Arial" w:cstheme="minorBidi"/>
          <w:color w:val="auto"/>
          <w:sz w:val="24"/>
        </w:rPr>
      </w:pPr>
    </w:p>
    <w:p w:rsidR="00FB7705" w:rsidRPr="00FB7705" w:rsidRDefault="00FB7705" w:rsidP="00FB7705">
      <w:pPr>
        <w:spacing w:before="0" w:after="180" w:line="274" w:lineRule="auto"/>
        <w:rPr>
          <w:rFonts w:ascii="Arial" w:eastAsiaTheme="minorHAnsi" w:hAnsi="Arial" w:cstheme="minorBidi"/>
          <w:color w:val="auto"/>
          <w:sz w:val="24"/>
        </w:rPr>
      </w:pPr>
      <w:r w:rsidRPr="00FB7705">
        <w:rPr>
          <w:rFonts w:ascii="Arial" w:eastAsiaTheme="minorHAnsi" w:hAnsi="Arial" w:cstheme="minorBidi"/>
          <w:b/>
          <w:color w:val="auto"/>
          <w:sz w:val="24"/>
        </w:rPr>
        <w:t>SNAP Ed Staffing Plan</w:t>
      </w:r>
      <w:r>
        <w:rPr>
          <w:rFonts w:ascii="Arial" w:eastAsiaTheme="minorHAnsi" w:hAnsi="Arial" w:cstheme="minorBidi"/>
          <w:color w:val="auto"/>
          <w:sz w:val="24"/>
        </w:rPr>
        <w:t xml:space="preserve"> </w:t>
      </w:r>
      <w:r w:rsidRPr="00FB7705">
        <w:rPr>
          <w:rFonts w:ascii="Arial" w:eastAsiaTheme="minorHAnsi" w:hAnsi="Arial" w:cstheme="minorBidi"/>
          <w:color w:val="auto"/>
          <w:sz w:val="24"/>
        </w:rPr>
        <w:t>FY 2021</w:t>
      </w: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254"/>
        <w:gridCol w:w="1561"/>
        <w:gridCol w:w="1724"/>
        <w:gridCol w:w="3404"/>
        <w:gridCol w:w="1650"/>
      </w:tblGrid>
      <w:tr w:rsidR="00FB7705" w:rsidRPr="00FB7705" w:rsidTr="00FB7705">
        <w:trPr>
          <w:cantSplit/>
          <w:trHeight w:val="1114"/>
          <w:tblHeader/>
        </w:trPr>
        <w:tc>
          <w:tcPr>
            <w:tcW w:w="1219"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Position Title</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Attach statement of work listing SNAP-Ed related job duties for each position</w:t>
            </w:r>
          </w:p>
        </w:tc>
        <w:tc>
          <w:tcPr>
            <w:tcW w:w="89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FTEs charged to SNAP-Ed</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Attach definition of FTE and basis for calculations</w:t>
            </w:r>
          </w:p>
          <w:p w:rsidR="00FB7705" w:rsidRPr="00FB7705" w:rsidRDefault="00FB7705" w:rsidP="00FB7705">
            <w:pPr>
              <w:spacing w:before="0" w:after="120" w:line="274" w:lineRule="auto"/>
              <w:rPr>
                <w:rFonts w:ascii="Arial" w:eastAsiaTheme="minorHAnsi" w:hAnsi="Arial" w:cs="Arial"/>
                <w:color w:val="FFFFFF" w:themeColor="background1"/>
                <w:sz w:val="24"/>
                <w:szCs w:val="24"/>
              </w:rPr>
            </w:pPr>
          </w:p>
        </w:tc>
        <w:tc>
          <w:tcPr>
            <w:tcW w:w="193"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Percentage of SNAP-Ed Time Spent on Management/ Administrative Duties</w:t>
            </w:r>
          </w:p>
        </w:tc>
        <w:tc>
          <w:tcPr>
            <w:tcW w:w="176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Percentage of SNAP-Ed Time Spent on SNAP-Ed delivery.</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Include all approaches described in Guidance Section  1</w:t>
            </w:r>
          </w:p>
        </w:tc>
        <w:tc>
          <w:tcPr>
            <w:tcW w:w="935"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SNAP-Ed Salary, Benefits, and Wages</w:t>
            </w:r>
          </w:p>
          <w:p w:rsidR="00FB7705" w:rsidRPr="00FB7705" w:rsidRDefault="00FB7705" w:rsidP="00FB7705">
            <w:pPr>
              <w:spacing w:before="0" w:after="120" w:line="274" w:lineRule="auto"/>
              <w:rPr>
                <w:rFonts w:ascii="Arial" w:eastAsiaTheme="minorHAnsi" w:hAnsi="Arial" w:cstheme="minorBidi"/>
                <w:color w:val="FFFFFF" w:themeColor="background1"/>
                <w:sz w:val="24"/>
                <w:szCs w:val="24"/>
              </w:rPr>
            </w:pPr>
            <w:r w:rsidRPr="00FB7705">
              <w:rPr>
                <w:rFonts w:ascii="Arial" w:eastAsiaTheme="minorHAnsi" w:hAnsi="Arial" w:cstheme="minorBidi"/>
                <w:color w:val="FFFFFF" w:themeColor="background1"/>
                <w:sz w:val="24"/>
                <w:szCs w:val="24"/>
              </w:rPr>
              <w:t>Federal dollars only</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Director</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.20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5%</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60%</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3 – 35%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$ 34,320.42</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Assistant Director</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30%</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5%</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60%</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3 –   5 %</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$146,254.37</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 – Web/Social Media - RD</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.75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55%</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35%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$ 83,821.04</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 - RD</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3%</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62%</w:t>
            </w:r>
          </w:p>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35%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$122,719.57</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 – Non-RD</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.90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15%</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2 –  85%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$110,447.62</w:t>
            </w:r>
          </w:p>
        </w:tc>
      </w:tr>
      <w:tr w:rsidR="00FB7705" w:rsidRPr="00FB7705" w:rsidTr="00FB7705">
        <w:trPr>
          <w:cantSplit/>
          <w:trHeight w:hRule="exact" w:val="1253"/>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Program Assistant</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.50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95%</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5%</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$ 37,863.00</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Educators – Per diem RDs and non-RDs</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.85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99%</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$ 35,190.00</w:t>
            </w:r>
          </w:p>
        </w:tc>
      </w:tr>
      <w:tr w:rsidR="00FB7705" w:rsidRPr="00FB7705" w:rsidTr="00FB7705">
        <w:trPr>
          <w:cantSplit/>
          <w:trHeight w:hRule="exact" w:val="1352"/>
        </w:trPr>
        <w:tc>
          <w:tcPr>
            <w:tcW w:w="1219" w:type="pct"/>
          </w:tcPr>
          <w:p w:rsidR="00FB7705" w:rsidRPr="00FB7705" w:rsidRDefault="00FB7705" w:rsidP="00FB7705">
            <w:pPr>
              <w:spacing w:before="0" w:after="0"/>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Nutrition Educators - Students</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1.95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w:t>
            </w:r>
          </w:p>
        </w:tc>
        <w:tc>
          <w:tcPr>
            <w:tcW w:w="1762" w:type="pct"/>
          </w:tcPr>
          <w:p w:rsidR="00FB7705" w:rsidRPr="00FB7705" w:rsidRDefault="00FB7705" w:rsidP="00FB7705">
            <w:pPr>
              <w:spacing w:before="0" w:after="0" w:line="360"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Approach 1 – 99%</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$ 55,458.52</w:t>
            </w:r>
          </w:p>
        </w:tc>
      </w:tr>
      <w:tr w:rsidR="00FB7705" w:rsidRPr="00FB7705" w:rsidTr="00FB7705">
        <w:trPr>
          <w:cantSplit/>
          <w:trHeight w:hRule="exact" w:val="1352"/>
        </w:trPr>
        <w:tc>
          <w:tcPr>
            <w:tcW w:w="1219"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p>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Evaluation/Support</w:t>
            </w:r>
          </w:p>
        </w:tc>
        <w:tc>
          <w:tcPr>
            <w:tcW w:w="892"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p>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.42 FTE</w:t>
            </w:r>
          </w:p>
        </w:tc>
        <w:tc>
          <w:tcPr>
            <w:tcW w:w="193" w:type="pct"/>
          </w:tcPr>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p>
          <w:p w:rsidR="00FB7705" w:rsidRPr="00FB7705" w:rsidRDefault="00FB7705" w:rsidP="00FB7705">
            <w:pPr>
              <w:spacing w:before="0" w:after="120" w:line="274"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100%</w:t>
            </w:r>
          </w:p>
        </w:tc>
        <w:tc>
          <w:tcPr>
            <w:tcW w:w="1762" w:type="pct"/>
          </w:tcPr>
          <w:p w:rsidR="00FB7705" w:rsidRPr="00FB7705" w:rsidRDefault="00FB7705" w:rsidP="00FB7705">
            <w:pPr>
              <w:spacing w:before="0" w:after="0" w:line="360" w:lineRule="auto"/>
              <w:jc w:val="center"/>
              <w:rPr>
                <w:rFonts w:ascii="Arial" w:eastAsiaTheme="minorHAnsi" w:hAnsi="Arial" w:cstheme="minorBidi"/>
                <w:bCs/>
                <w:color w:val="auto"/>
                <w:sz w:val="24"/>
                <w:szCs w:val="24"/>
              </w:rPr>
            </w:pPr>
          </w:p>
          <w:p w:rsidR="00FB7705" w:rsidRPr="00FB7705" w:rsidRDefault="00FB7705" w:rsidP="00FB7705">
            <w:pPr>
              <w:spacing w:before="0" w:after="0" w:line="360" w:lineRule="auto"/>
              <w:jc w:val="center"/>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0%</w:t>
            </w:r>
          </w:p>
        </w:tc>
        <w:tc>
          <w:tcPr>
            <w:tcW w:w="935" w:type="pct"/>
          </w:tcPr>
          <w:p w:rsidR="00FB7705" w:rsidRPr="00FB7705" w:rsidRDefault="00FB7705" w:rsidP="00FB7705">
            <w:pPr>
              <w:spacing w:before="0" w:after="120" w:line="274" w:lineRule="auto"/>
              <w:rPr>
                <w:rFonts w:ascii="Arial" w:eastAsiaTheme="minorHAnsi" w:hAnsi="Arial" w:cstheme="minorBidi"/>
                <w:bCs/>
                <w:color w:val="auto"/>
                <w:sz w:val="24"/>
                <w:szCs w:val="24"/>
              </w:rPr>
            </w:pPr>
          </w:p>
          <w:p w:rsidR="00FB7705" w:rsidRPr="00FB7705" w:rsidRDefault="00FB7705" w:rsidP="00FB7705">
            <w:pPr>
              <w:spacing w:before="0" w:after="120" w:line="274" w:lineRule="auto"/>
              <w:rPr>
                <w:rFonts w:ascii="Arial" w:eastAsiaTheme="minorHAnsi" w:hAnsi="Arial" w:cstheme="minorBidi"/>
                <w:bCs/>
                <w:color w:val="auto"/>
                <w:sz w:val="24"/>
                <w:szCs w:val="24"/>
              </w:rPr>
            </w:pPr>
            <w:r w:rsidRPr="00FB7705">
              <w:rPr>
                <w:rFonts w:ascii="Arial" w:eastAsiaTheme="minorHAnsi" w:hAnsi="Arial" w:cstheme="minorBidi"/>
                <w:bCs/>
                <w:color w:val="auto"/>
                <w:sz w:val="24"/>
                <w:szCs w:val="24"/>
              </w:rPr>
              <w:t>$ 56,183.36</w:t>
            </w:r>
          </w:p>
        </w:tc>
      </w:tr>
      <w:tr w:rsidR="00FB7705" w:rsidRPr="00FB7705" w:rsidTr="00FB7705">
        <w:trPr>
          <w:cantSplit/>
          <w:trHeight w:hRule="exact" w:val="2450"/>
        </w:trPr>
        <w:tc>
          <w:tcPr>
            <w:tcW w:w="1219"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p>
        </w:tc>
        <w:tc>
          <w:tcPr>
            <w:tcW w:w="89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p>
        </w:tc>
        <w:tc>
          <w:tcPr>
            <w:tcW w:w="193"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p>
        </w:tc>
        <w:tc>
          <w:tcPr>
            <w:tcW w:w="1762" w:type="pct"/>
            <w:shd w:val="clear" w:color="auto" w:fill="365F91" w:themeFill="accent1" w:themeFillShade="BF"/>
          </w:tcPr>
          <w:p w:rsidR="00FB7705" w:rsidRPr="00FB7705" w:rsidRDefault="00FB7705" w:rsidP="00FB7705">
            <w:pPr>
              <w:spacing w:before="0" w:after="120" w:line="274" w:lineRule="auto"/>
              <w:rPr>
                <w:rFonts w:ascii="Arial" w:eastAsiaTheme="minorHAnsi" w:hAnsi="Arial" w:cstheme="minorBidi"/>
                <w:color w:val="auto"/>
                <w:sz w:val="24"/>
                <w:szCs w:val="24"/>
              </w:rPr>
            </w:pPr>
            <w:r w:rsidRPr="00FB7705">
              <w:rPr>
                <w:rFonts w:ascii="Arial" w:eastAsiaTheme="minorHAnsi" w:hAnsi="Arial" w:cstheme="minorBidi"/>
                <w:color w:val="FFFFFF" w:themeColor="background1"/>
                <w:sz w:val="24"/>
                <w:szCs w:val="24"/>
              </w:rPr>
              <w:t>Total Staffing Budget: Enter total for all salary, benefits, and wages from Federal dollars here.</w:t>
            </w:r>
          </w:p>
        </w:tc>
        <w:tc>
          <w:tcPr>
            <w:tcW w:w="935" w:type="pct"/>
          </w:tcPr>
          <w:p w:rsidR="00FB7705" w:rsidRPr="00FB7705" w:rsidRDefault="00FB7705" w:rsidP="00FB7705">
            <w:pPr>
              <w:spacing w:before="0" w:after="120" w:line="274" w:lineRule="auto"/>
              <w:rPr>
                <w:rFonts w:ascii="Arial" w:eastAsiaTheme="minorHAnsi" w:hAnsi="Arial" w:cstheme="minorBidi"/>
                <w:color w:val="auto"/>
                <w:sz w:val="24"/>
                <w:szCs w:val="24"/>
              </w:rPr>
            </w:pPr>
          </w:p>
          <w:p w:rsidR="00FB7705" w:rsidRPr="00FB7705" w:rsidRDefault="00FB7705" w:rsidP="00FB7705">
            <w:pPr>
              <w:spacing w:before="0" w:after="120" w:line="274" w:lineRule="auto"/>
              <w:rPr>
                <w:rFonts w:ascii="Arial" w:eastAsiaTheme="minorHAnsi" w:hAnsi="Arial" w:cstheme="minorBidi"/>
                <w:color w:val="auto"/>
                <w:sz w:val="24"/>
                <w:szCs w:val="24"/>
              </w:rPr>
            </w:pPr>
          </w:p>
          <w:p w:rsidR="00FB7705" w:rsidRPr="00FB7705" w:rsidRDefault="00FB7705" w:rsidP="00FB7705">
            <w:pPr>
              <w:spacing w:before="0" w:after="120" w:line="274" w:lineRule="auto"/>
              <w:rPr>
                <w:rFonts w:ascii="Arial" w:eastAsiaTheme="minorHAnsi" w:hAnsi="Arial" w:cstheme="minorBidi"/>
                <w:color w:val="auto"/>
                <w:sz w:val="24"/>
                <w:szCs w:val="24"/>
              </w:rPr>
            </w:pPr>
            <w:r w:rsidRPr="00FB7705">
              <w:rPr>
                <w:rFonts w:ascii="Arial" w:eastAsiaTheme="minorHAnsi" w:hAnsi="Arial" w:cstheme="minorBidi"/>
                <w:color w:val="auto"/>
                <w:sz w:val="24"/>
                <w:szCs w:val="24"/>
              </w:rPr>
              <w:t>$682,257.90</w:t>
            </w:r>
          </w:p>
        </w:tc>
      </w:tr>
    </w:tbl>
    <w:p w:rsidR="00FB7705" w:rsidRPr="00FB7705" w:rsidRDefault="00FB7705" w:rsidP="00FB7705">
      <w:pPr>
        <w:spacing w:before="0" w:after="180" w:line="274" w:lineRule="auto"/>
        <w:rPr>
          <w:rFonts w:ascii="Arial" w:eastAsiaTheme="minorHAnsi" w:hAnsi="Arial" w:cstheme="minorBidi"/>
          <w:color w:val="auto"/>
          <w:sz w:val="24"/>
        </w:rPr>
      </w:pPr>
    </w:p>
    <w:p w:rsidR="00FB7705" w:rsidRPr="00FB7705" w:rsidRDefault="00FB7705" w:rsidP="00FB7705">
      <w:pPr>
        <w:spacing w:before="0" w:after="180" w:line="274" w:lineRule="auto"/>
        <w:rPr>
          <w:rFonts w:ascii="Arial" w:eastAsiaTheme="minorHAnsi" w:hAnsi="Arial" w:cstheme="minorBidi"/>
          <w:color w:val="auto"/>
          <w:sz w:val="24"/>
        </w:rPr>
      </w:pPr>
      <w:r w:rsidRPr="00FB7705">
        <w:rPr>
          <w:rFonts w:ascii="Arial" w:eastAsiaTheme="minorHAnsi" w:hAnsi="Arial" w:cstheme="minorBidi"/>
          <w:color w:val="auto"/>
          <w:sz w:val="24"/>
        </w:rPr>
        <w:t>1 FTE = 2080 Hours per year</w:t>
      </w:r>
    </w:p>
    <w:p w:rsidR="00486770" w:rsidRDefault="00486770">
      <w:pPr>
        <w:spacing w:before="0" w:after="200" w:line="276" w:lineRule="auto"/>
        <w:rPr>
          <w:rFonts w:ascii="Arial" w:hAnsi="Arial" w:cs="Arial"/>
          <w:b/>
          <w:sz w:val="24"/>
          <w:szCs w:val="24"/>
        </w:rPr>
      </w:pPr>
      <w:r>
        <w:rPr>
          <w:rFonts w:ascii="Arial" w:hAnsi="Arial" w:cs="Arial"/>
          <w:b/>
          <w:sz w:val="24"/>
          <w:szCs w:val="24"/>
        </w:rPr>
        <w:br w:type="page"/>
      </w:r>
    </w:p>
    <w:p w:rsidR="00486770" w:rsidRPr="00486770" w:rsidRDefault="00486770" w:rsidP="00486770">
      <w:pPr>
        <w:spacing w:before="0" w:after="0"/>
        <w:rPr>
          <w:rFonts w:ascii="Arial" w:eastAsia="Times New Roman" w:hAnsi="Arial" w:cs="Arial"/>
          <w:b/>
          <w:color w:val="auto"/>
          <w:sz w:val="24"/>
          <w:szCs w:val="24"/>
        </w:rPr>
      </w:pPr>
      <w:r w:rsidRPr="00486770">
        <w:rPr>
          <w:rFonts w:ascii="Arial" w:eastAsia="Times New Roman" w:hAnsi="Arial" w:cs="Arial"/>
          <w:b/>
          <w:color w:val="auto"/>
          <w:sz w:val="24"/>
          <w:szCs w:val="24"/>
        </w:rPr>
        <w:t>Project Title: Husky Nutrition Programs at UConn Health</w:t>
      </w:r>
    </w:p>
    <w:p w:rsidR="00486770" w:rsidRPr="00486770" w:rsidRDefault="00486770" w:rsidP="00486770">
      <w:pPr>
        <w:spacing w:before="0" w:after="0"/>
        <w:rPr>
          <w:rFonts w:ascii="Calibri" w:eastAsia="Times New Roman" w:hAnsi="Calibri" w:cs="Times New Roman"/>
          <w:b/>
          <w:color w:val="auto"/>
          <w:sz w:val="24"/>
          <w:szCs w:val="24"/>
        </w:rPr>
      </w:pPr>
      <w:r w:rsidRPr="00486770">
        <w:rPr>
          <w:rFonts w:ascii="Calibri" w:eastAsia="Times New Roman" w:hAnsi="Calibri" w:cs="Times New Roman"/>
          <w:b/>
          <w:color w:val="auto"/>
          <w:sz w:val="24"/>
          <w:szCs w:val="24"/>
        </w:rPr>
        <w:tab/>
      </w:r>
    </w:p>
    <w:p w:rsidR="00486770" w:rsidRPr="00486770" w:rsidRDefault="00486770" w:rsidP="00486770">
      <w:pPr>
        <w:spacing w:before="0" w:after="0"/>
        <w:rPr>
          <w:rFonts w:ascii="Arial" w:eastAsia="Times New Roman" w:hAnsi="Arial" w:cs="Arial"/>
          <w:b/>
          <w:color w:val="auto"/>
          <w:sz w:val="24"/>
          <w:szCs w:val="24"/>
          <w:u w:val="single"/>
        </w:rPr>
      </w:pPr>
      <w:r w:rsidRPr="00486770">
        <w:rPr>
          <w:rFonts w:ascii="Arial" w:eastAsia="Times New Roman" w:hAnsi="Arial" w:cs="Arial"/>
          <w:b/>
          <w:color w:val="auto"/>
          <w:sz w:val="24"/>
          <w:szCs w:val="24"/>
          <w:u w:val="single"/>
        </w:rPr>
        <w:t>DIRECT PROGRAM STAFF – Fiscal Year 2021</w:t>
      </w:r>
    </w:p>
    <w:p w:rsidR="00486770" w:rsidRPr="00486770" w:rsidRDefault="00486770" w:rsidP="00486770">
      <w:pPr>
        <w:spacing w:before="0" w:after="0"/>
        <w:rPr>
          <w:rFonts w:ascii="Arial" w:eastAsia="Times New Roman" w:hAnsi="Arial" w:cs="Arial"/>
          <w:b/>
          <w:color w:val="auto"/>
          <w:sz w:val="24"/>
          <w:szCs w:val="24"/>
        </w:rPr>
      </w:pPr>
      <w:r w:rsidRPr="00486770">
        <w:rPr>
          <w:rFonts w:ascii="Arial" w:eastAsia="Times New Roman" w:hAnsi="Arial" w:cs="Arial"/>
          <w:b/>
          <w:color w:val="auto"/>
          <w:sz w:val="24"/>
          <w:szCs w:val="24"/>
        </w:rPr>
        <w:t>(a) Program Salaries</w:t>
      </w:r>
    </w:p>
    <w:tbl>
      <w:tblPr>
        <w:tblStyle w:val="TableGrid27"/>
        <w:tblW w:w="0" w:type="auto"/>
        <w:tblLook w:val="04A0" w:firstRow="1" w:lastRow="0" w:firstColumn="1" w:lastColumn="0" w:noHBand="0" w:noVBand="1"/>
      </w:tblPr>
      <w:tblGrid>
        <w:gridCol w:w="3055"/>
        <w:gridCol w:w="1551"/>
        <w:gridCol w:w="1164"/>
        <w:gridCol w:w="1462"/>
        <w:gridCol w:w="1551"/>
      </w:tblGrid>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b/>
                <w:color w:val="auto"/>
                <w:sz w:val="24"/>
                <w:szCs w:val="24"/>
                <w:u w:val="single"/>
              </w:rPr>
              <w:t>Position/Name</w:t>
            </w:r>
          </w:p>
        </w:tc>
        <w:tc>
          <w:tcPr>
            <w:tcW w:w="1398"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b/>
                <w:color w:val="auto"/>
                <w:sz w:val="24"/>
                <w:szCs w:val="24"/>
                <w:u w:val="single"/>
              </w:rPr>
              <w:t>Annual Salary</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b/>
                <w:color w:val="auto"/>
                <w:sz w:val="24"/>
                <w:szCs w:val="24"/>
                <w:u w:val="single"/>
              </w:rPr>
              <w:t>No. of Persons</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b/>
                <w:color w:val="auto"/>
                <w:sz w:val="24"/>
                <w:szCs w:val="24"/>
                <w:u w:val="single"/>
              </w:rPr>
              <w:t>% funded in this contract (FTE)</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b/>
                <w:color w:val="auto"/>
                <w:sz w:val="24"/>
                <w:szCs w:val="24"/>
                <w:u w:val="single"/>
              </w:rPr>
              <w:t>Salary</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Director/Ferris</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$149,219.20</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.20</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$ 29,843.84</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Asst Director/Furbish</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86,541.05</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1.0</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$ 86,541.05</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xml:space="preserve">NutEd RD/Web/ Traub </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66,131.00</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.75</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$ 49,598.25</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 Ed RD/ Quesada</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72,615.13</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1.00</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$ 72,615.13</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 Ed non-RD/ Coleman</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72,615.13</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.90</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$ 65,353.62</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Program Assistant - tbn</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44,808.27</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.50</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$ 22,404.14</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 Ed students</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48,224.80</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tbn</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1.95</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$ 48,224.80</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Per diem RD/nonRD</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xml:space="preserve">$  30,600.00  </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tbn</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xml:space="preserve"> .58</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xml:space="preserve">$ 30,600.00  </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Eval Support/ Wakefield</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$114,994.93</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.02</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2,299.90</w:t>
            </w:r>
          </w:p>
        </w:tc>
      </w:tr>
      <w:tr w:rsidR="00486770" w:rsidRPr="00486770" w:rsidTr="00486770">
        <w:tc>
          <w:tcPr>
            <w:tcW w:w="3055"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Eval Support/ Havens</w:t>
            </w:r>
          </w:p>
        </w:tc>
        <w:tc>
          <w:tcPr>
            <w:tcW w:w="1398"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77,361.73</w:t>
            </w:r>
          </w:p>
        </w:tc>
        <w:tc>
          <w:tcPr>
            <w:tcW w:w="1164"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w:t>
            </w:r>
          </w:p>
        </w:tc>
        <w:tc>
          <w:tcPr>
            <w:tcW w:w="1462"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.40</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xml:space="preserve">$ 30,944.69  </w:t>
            </w:r>
          </w:p>
        </w:tc>
      </w:tr>
      <w:tr w:rsidR="00486770" w:rsidRPr="00486770" w:rsidTr="00486770">
        <w:tc>
          <w:tcPr>
            <w:tcW w:w="3055" w:type="dxa"/>
            <w:tcBorders>
              <w:top w:val="nil"/>
              <w:left w:val="nil"/>
              <w:bottom w:val="nil"/>
              <w:right w:val="nil"/>
            </w:tcBorders>
          </w:tcPr>
          <w:p w:rsidR="00486770" w:rsidRPr="00486770" w:rsidRDefault="00486770" w:rsidP="00486770">
            <w:pPr>
              <w:spacing w:before="0" w:after="0"/>
              <w:rPr>
                <w:rFonts w:ascii="Arial" w:eastAsia="Times New Roman" w:hAnsi="Arial" w:cs="Arial"/>
                <w:color w:val="auto"/>
                <w:sz w:val="24"/>
                <w:szCs w:val="24"/>
              </w:rPr>
            </w:pPr>
          </w:p>
        </w:tc>
        <w:tc>
          <w:tcPr>
            <w:tcW w:w="1398"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c>
          <w:tcPr>
            <w:tcW w:w="1164"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c>
          <w:tcPr>
            <w:tcW w:w="1462"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xml:space="preserve">          </w:t>
            </w:r>
          </w:p>
        </w:tc>
        <w:tc>
          <w:tcPr>
            <w:tcW w:w="1551"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r>
      <w:tr w:rsidR="00486770" w:rsidRPr="00486770" w:rsidTr="00486770">
        <w:tc>
          <w:tcPr>
            <w:tcW w:w="3055" w:type="dxa"/>
            <w:tcBorders>
              <w:top w:val="nil"/>
              <w:left w:val="nil"/>
              <w:bottom w:val="nil"/>
              <w:right w:val="nil"/>
            </w:tcBorders>
          </w:tcPr>
          <w:p w:rsidR="00486770" w:rsidRPr="00486770" w:rsidRDefault="00486770" w:rsidP="00486770">
            <w:pPr>
              <w:spacing w:before="0" w:after="0"/>
              <w:rPr>
                <w:rFonts w:ascii="Arial" w:eastAsia="Times New Roman" w:hAnsi="Arial" w:cs="Arial"/>
                <w:color w:val="auto"/>
                <w:sz w:val="24"/>
                <w:szCs w:val="24"/>
              </w:rPr>
            </w:pPr>
          </w:p>
        </w:tc>
        <w:tc>
          <w:tcPr>
            <w:tcW w:w="1398"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c>
          <w:tcPr>
            <w:tcW w:w="1164"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c>
          <w:tcPr>
            <w:tcW w:w="1462"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c>
          <w:tcPr>
            <w:tcW w:w="1551"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r>
      <w:tr w:rsidR="00486770" w:rsidRPr="00486770" w:rsidTr="00486770">
        <w:tc>
          <w:tcPr>
            <w:tcW w:w="7079" w:type="dxa"/>
            <w:gridSpan w:val="4"/>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b/>
                <w:color w:val="auto"/>
                <w:sz w:val="24"/>
                <w:szCs w:val="24"/>
              </w:rPr>
              <w:t>Total program Salary amount from section (a)</w:t>
            </w:r>
          </w:p>
        </w:tc>
        <w:tc>
          <w:tcPr>
            <w:tcW w:w="1551"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b/>
                <w:color w:val="auto"/>
                <w:sz w:val="24"/>
                <w:szCs w:val="24"/>
              </w:rPr>
              <w:t>$438,425.42</w:t>
            </w:r>
          </w:p>
        </w:tc>
      </w:tr>
    </w:tbl>
    <w:p w:rsidR="00486770" w:rsidRPr="00486770" w:rsidRDefault="00486770" w:rsidP="00486770">
      <w:pPr>
        <w:spacing w:before="0" w:after="0"/>
        <w:jc w:val="both"/>
        <w:rPr>
          <w:rFonts w:ascii="Arial" w:eastAsia="Times New Roman" w:hAnsi="Arial" w:cs="Arial"/>
          <w:b/>
          <w:color w:val="auto"/>
          <w:sz w:val="24"/>
          <w:szCs w:val="24"/>
        </w:rPr>
      </w:pPr>
    </w:p>
    <w:p w:rsidR="00486770" w:rsidRPr="00486770" w:rsidRDefault="00486770" w:rsidP="00486770">
      <w:pPr>
        <w:spacing w:before="0" w:after="0"/>
        <w:jc w:val="both"/>
        <w:rPr>
          <w:rFonts w:ascii="Arial" w:eastAsia="Times New Roman" w:hAnsi="Arial" w:cs="Arial"/>
          <w:b/>
          <w:color w:val="auto"/>
          <w:sz w:val="24"/>
          <w:szCs w:val="24"/>
        </w:rPr>
      </w:pPr>
      <w:r w:rsidRPr="00486770">
        <w:rPr>
          <w:rFonts w:ascii="Arial" w:eastAsia="Times New Roman" w:hAnsi="Arial" w:cs="Arial"/>
          <w:b/>
          <w:color w:val="auto"/>
          <w:sz w:val="24"/>
          <w:szCs w:val="24"/>
        </w:rPr>
        <w:t>b) Program Fringe Benefits</w:t>
      </w:r>
    </w:p>
    <w:p w:rsidR="00486770" w:rsidRPr="00486770" w:rsidRDefault="00486770" w:rsidP="00486770">
      <w:pPr>
        <w:spacing w:before="0" w:after="0"/>
        <w:jc w:val="both"/>
        <w:rPr>
          <w:rFonts w:ascii="Arial" w:eastAsia="Times New Roman" w:hAnsi="Arial" w:cs="Arial"/>
          <w:b/>
          <w:color w:val="auto"/>
          <w:sz w:val="24"/>
          <w:szCs w:val="24"/>
        </w:rPr>
      </w:pPr>
    </w:p>
    <w:tbl>
      <w:tblPr>
        <w:tblStyle w:val="TableGrid27"/>
        <w:tblW w:w="0" w:type="auto"/>
        <w:tblLook w:val="04A0" w:firstRow="1" w:lastRow="0" w:firstColumn="1" w:lastColumn="0" w:noHBand="0" w:noVBand="1"/>
      </w:tblPr>
      <w:tblGrid>
        <w:gridCol w:w="5434"/>
        <w:gridCol w:w="1499"/>
        <w:gridCol w:w="1697"/>
      </w:tblGrid>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b/>
                <w:color w:val="auto"/>
                <w:sz w:val="24"/>
                <w:szCs w:val="24"/>
              </w:rPr>
            </w:pPr>
            <w:r w:rsidRPr="00486770">
              <w:rPr>
                <w:rFonts w:ascii="Arial" w:eastAsia="Times New Roman" w:hAnsi="Arial" w:cs="Arial"/>
                <w:b/>
                <w:color w:val="auto"/>
                <w:sz w:val="24"/>
                <w:szCs w:val="24"/>
                <w:u w:val="single"/>
              </w:rPr>
              <w:t>Position/Name</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b/>
                <w:color w:val="auto"/>
                <w:sz w:val="24"/>
                <w:szCs w:val="24"/>
              </w:rPr>
            </w:pPr>
            <w:r w:rsidRPr="00486770">
              <w:rPr>
                <w:rFonts w:ascii="Arial" w:eastAsia="Times New Roman" w:hAnsi="Arial" w:cs="Arial"/>
                <w:b/>
                <w:color w:val="auto"/>
                <w:sz w:val="24"/>
                <w:szCs w:val="24"/>
                <w:u w:val="single"/>
              </w:rPr>
              <w:t>Fringe %</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b/>
                <w:color w:val="auto"/>
                <w:sz w:val="24"/>
                <w:szCs w:val="24"/>
              </w:rPr>
            </w:pPr>
            <w:r w:rsidRPr="00486770">
              <w:rPr>
                <w:rFonts w:ascii="Arial" w:eastAsia="Times New Roman" w:hAnsi="Arial" w:cs="Arial"/>
                <w:b/>
                <w:color w:val="auto"/>
                <w:sz w:val="24"/>
                <w:szCs w:val="24"/>
                <w:u w:val="single"/>
              </w:rPr>
              <w:t>Total Fringe</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b/>
                <w:color w:val="auto"/>
                <w:sz w:val="24"/>
                <w:szCs w:val="24"/>
                <w:u w:val="single"/>
              </w:rPr>
            </w:pPr>
            <w:r w:rsidRPr="00486770">
              <w:rPr>
                <w:rFonts w:ascii="Arial" w:eastAsia="Times New Roman" w:hAnsi="Arial" w:cs="Arial"/>
                <w:color w:val="auto"/>
                <w:sz w:val="24"/>
                <w:szCs w:val="24"/>
              </w:rPr>
              <w:t>Director/Ferris</w:t>
            </w:r>
            <w:r w:rsidRPr="00486770">
              <w:rPr>
                <w:rFonts w:ascii="Arial" w:eastAsia="Times New Roman" w:hAnsi="Arial" w:cs="Arial"/>
                <w:color w:val="auto"/>
                <w:sz w:val="24"/>
                <w:szCs w:val="24"/>
              </w:rPr>
              <w:tab/>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b/>
                <w:color w:val="auto"/>
                <w:sz w:val="24"/>
                <w:szCs w:val="24"/>
                <w:u w:val="single"/>
              </w:rPr>
            </w:pPr>
            <w:r w:rsidRPr="00486770">
              <w:rPr>
                <w:rFonts w:ascii="Arial" w:eastAsia="Times New Roman" w:hAnsi="Arial" w:cs="Arial"/>
                <w:color w:val="auto"/>
                <w:sz w:val="24"/>
                <w:szCs w:val="24"/>
              </w:rPr>
              <w:t>15%</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4,476.58</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xml:space="preserve">Asst Director/Furbish      </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xml:space="preserve">$ 59,713.32 </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 Ed RD/Web Traub</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$ 34,222.79</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 Ed RD/Quesada</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$ 50,104.44</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 Ed non-RD/Coleman</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$ 45,094.00</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Program Assistant - tbn</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$ 15,458.86</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Nutr Ed students/tbn</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15%</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7,233.72</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Per diem RD/nonRD/tbn</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15%</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4,590.00</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xml:space="preserve">Eval Support/Wakefield  </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1,586.93</w:t>
            </w:r>
          </w:p>
        </w:tc>
      </w:tr>
      <w:tr w:rsidR="00486770" w:rsidRPr="00486770" w:rsidTr="00486770">
        <w:tc>
          <w:tcPr>
            <w:tcW w:w="5434" w:type="dxa"/>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color w:val="auto"/>
                <w:sz w:val="24"/>
                <w:szCs w:val="24"/>
              </w:rPr>
              <w:t xml:space="preserve">Eval Support/Havens        </w:t>
            </w:r>
          </w:p>
        </w:tc>
        <w:tc>
          <w:tcPr>
            <w:tcW w:w="1499"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69%</w:t>
            </w:r>
          </w:p>
        </w:tc>
        <w:tc>
          <w:tcPr>
            <w:tcW w:w="1697" w:type="dxa"/>
            <w:tcBorders>
              <w:top w:val="nil"/>
              <w:left w:val="nil"/>
              <w:bottom w:val="nil"/>
              <w:right w:val="nil"/>
            </w:tcBorders>
            <w:hideMark/>
          </w:tcPr>
          <w:p w:rsidR="00486770" w:rsidRPr="00486770" w:rsidRDefault="00486770" w:rsidP="00486770">
            <w:pPr>
              <w:spacing w:before="0" w:after="0"/>
              <w:jc w:val="center"/>
              <w:rPr>
                <w:rFonts w:ascii="Arial" w:eastAsia="Times New Roman" w:hAnsi="Arial" w:cs="Arial"/>
                <w:color w:val="auto"/>
                <w:sz w:val="24"/>
                <w:szCs w:val="24"/>
              </w:rPr>
            </w:pPr>
            <w:r w:rsidRPr="00486770">
              <w:rPr>
                <w:rFonts w:ascii="Arial" w:eastAsia="Times New Roman" w:hAnsi="Arial" w:cs="Arial"/>
                <w:color w:val="auto"/>
                <w:sz w:val="24"/>
                <w:szCs w:val="24"/>
              </w:rPr>
              <w:t>$ 21,351.84</w:t>
            </w:r>
          </w:p>
        </w:tc>
      </w:tr>
      <w:tr w:rsidR="00486770" w:rsidRPr="00486770" w:rsidTr="00486770">
        <w:trPr>
          <w:gridAfter w:val="2"/>
          <w:wAfter w:w="3196" w:type="dxa"/>
        </w:trPr>
        <w:tc>
          <w:tcPr>
            <w:tcW w:w="5434" w:type="dxa"/>
            <w:tcBorders>
              <w:top w:val="nil"/>
              <w:left w:val="nil"/>
              <w:bottom w:val="nil"/>
              <w:right w:val="nil"/>
            </w:tcBorders>
          </w:tcPr>
          <w:p w:rsidR="00486770" w:rsidRPr="00486770" w:rsidRDefault="00486770" w:rsidP="00486770">
            <w:pPr>
              <w:spacing w:before="0" w:after="0"/>
              <w:rPr>
                <w:rFonts w:ascii="Calibri" w:eastAsia="Times New Roman" w:hAnsi="Calibri" w:cs="Times New Roman"/>
                <w:b/>
                <w:color w:val="auto"/>
                <w:sz w:val="24"/>
                <w:szCs w:val="24"/>
              </w:rPr>
            </w:pPr>
          </w:p>
        </w:tc>
      </w:tr>
      <w:tr w:rsidR="00486770" w:rsidRPr="00486770" w:rsidTr="00486770">
        <w:tc>
          <w:tcPr>
            <w:tcW w:w="6933" w:type="dxa"/>
            <w:gridSpan w:val="2"/>
            <w:tcBorders>
              <w:top w:val="nil"/>
              <w:left w:val="nil"/>
              <w:bottom w:val="nil"/>
              <w:right w:val="nil"/>
            </w:tcBorders>
          </w:tcPr>
          <w:p w:rsidR="00486770" w:rsidRPr="00486770" w:rsidRDefault="00486770" w:rsidP="00486770">
            <w:pPr>
              <w:spacing w:before="0" w:after="0"/>
              <w:jc w:val="both"/>
              <w:rPr>
                <w:rFonts w:ascii="Arial" w:eastAsia="Times New Roman" w:hAnsi="Arial" w:cs="Arial"/>
                <w:color w:val="auto"/>
                <w:sz w:val="24"/>
                <w:szCs w:val="24"/>
              </w:rPr>
            </w:pPr>
          </w:p>
        </w:tc>
        <w:tc>
          <w:tcPr>
            <w:tcW w:w="1697"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color w:val="auto"/>
                <w:sz w:val="24"/>
                <w:szCs w:val="24"/>
              </w:rPr>
            </w:pPr>
          </w:p>
        </w:tc>
      </w:tr>
      <w:tr w:rsidR="00486770" w:rsidRPr="00486770" w:rsidTr="00486770">
        <w:tc>
          <w:tcPr>
            <w:tcW w:w="6933" w:type="dxa"/>
            <w:gridSpan w:val="2"/>
            <w:tcBorders>
              <w:top w:val="nil"/>
              <w:left w:val="nil"/>
              <w:bottom w:val="nil"/>
              <w:right w:val="nil"/>
            </w:tcBorders>
            <w:hideMark/>
          </w:tcPr>
          <w:p w:rsidR="00486770" w:rsidRPr="00486770" w:rsidRDefault="00486770" w:rsidP="00486770">
            <w:pPr>
              <w:spacing w:before="0" w:after="0"/>
              <w:rPr>
                <w:rFonts w:ascii="Arial" w:eastAsia="Times New Roman" w:hAnsi="Arial" w:cs="Arial"/>
                <w:color w:val="auto"/>
                <w:sz w:val="24"/>
                <w:szCs w:val="24"/>
              </w:rPr>
            </w:pPr>
            <w:r w:rsidRPr="00486770">
              <w:rPr>
                <w:rFonts w:ascii="Arial" w:eastAsia="Times New Roman" w:hAnsi="Arial" w:cs="Arial"/>
                <w:b/>
                <w:color w:val="auto"/>
                <w:sz w:val="24"/>
                <w:szCs w:val="24"/>
              </w:rPr>
              <w:t>Total Fringe amount combined from section (b)</w:t>
            </w:r>
            <w:r w:rsidRPr="00486770">
              <w:rPr>
                <w:rFonts w:ascii="Arial" w:eastAsia="Times New Roman" w:hAnsi="Arial" w:cs="Arial"/>
                <w:b/>
                <w:color w:val="auto"/>
                <w:sz w:val="24"/>
                <w:szCs w:val="24"/>
              </w:rPr>
              <w:tab/>
            </w:r>
          </w:p>
        </w:tc>
        <w:tc>
          <w:tcPr>
            <w:tcW w:w="1697" w:type="dxa"/>
            <w:tcBorders>
              <w:top w:val="nil"/>
              <w:left w:val="nil"/>
              <w:bottom w:val="nil"/>
              <w:right w:val="nil"/>
            </w:tcBorders>
          </w:tcPr>
          <w:p w:rsidR="00486770" w:rsidRPr="00486770" w:rsidRDefault="00486770" w:rsidP="00486770">
            <w:pPr>
              <w:spacing w:before="0" w:after="0"/>
              <w:jc w:val="center"/>
              <w:rPr>
                <w:rFonts w:ascii="Arial" w:eastAsia="Times New Roman" w:hAnsi="Arial" w:cs="Arial"/>
                <w:b/>
                <w:color w:val="auto"/>
                <w:sz w:val="24"/>
                <w:szCs w:val="24"/>
              </w:rPr>
            </w:pPr>
            <w:r w:rsidRPr="00486770">
              <w:rPr>
                <w:rFonts w:ascii="Arial" w:eastAsia="Times New Roman" w:hAnsi="Arial" w:cs="Arial"/>
                <w:b/>
                <w:color w:val="auto"/>
                <w:sz w:val="24"/>
                <w:szCs w:val="24"/>
              </w:rPr>
              <w:t>$ 243,832.48</w:t>
            </w:r>
          </w:p>
          <w:p w:rsidR="00486770" w:rsidRPr="00486770" w:rsidRDefault="00486770" w:rsidP="00486770">
            <w:pPr>
              <w:spacing w:before="0" w:after="0"/>
              <w:jc w:val="center"/>
              <w:rPr>
                <w:rFonts w:ascii="Arial" w:eastAsia="Times New Roman" w:hAnsi="Arial" w:cs="Arial"/>
                <w:b/>
                <w:color w:val="auto"/>
                <w:sz w:val="24"/>
                <w:szCs w:val="24"/>
              </w:rPr>
            </w:pPr>
          </w:p>
        </w:tc>
      </w:tr>
    </w:tbl>
    <w:p w:rsidR="00486770" w:rsidRPr="00486770" w:rsidRDefault="00486770" w:rsidP="00486770">
      <w:pPr>
        <w:pBdr>
          <w:bottom w:val="single" w:sz="12" w:space="1" w:color="auto"/>
        </w:pBdr>
        <w:spacing w:before="0" w:after="0"/>
        <w:jc w:val="both"/>
        <w:rPr>
          <w:rFonts w:ascii="Arial" w:eastAsia="Times New Roman" w:hAnsi="Arial" w:cs="Arial"/>
          <w:color w:val="auto"/>
          <w:sz w:val="24"/>
          <w:szCs w:val="24"/>
        </w:rPr>
      </w:pPr>
      <w:r w:rsidRPr="00486770">
        <w:rPr>
          <w:rFonts w:ascii="Arial" w:eastAsia="Times New Roman" w:hAnsi="Arial" w:cs="Arial"/>
          <w:color w:val="auto"/>
          <w:sz w:val="24"/>
          <w:szCs w:val="24"/>
        </w:rPr>
        <w:tab/>
      </w:r>
      <w:r w:rsidRPr="00486770">
        <w:rPr>
          <w:rFonts w:ascii="Arial" w:eastAsia="Times New Roman" w:hAnsi="Arial" w:cs="Arial"/>
          <w:color w:val="auto"/>
          <w:sz w:val="24"/>
          <w:szCs w:val="24"/>
        </w:rPr>
        <w:tab/>
      </w:r>
      <w:r w:rsidRPr="00486770">
        <w:rPr>
          <w:rFonts w:ascii="Arial" w:eastAsia="Times New Roman" w:hAnsi="Arial" w:cs="Arial"/>
          <w:color w:val="auto"/>
          <w:sz w:val="24"/>
          <w:szCs w:val="24"/>
        </w:rPr>
        <w:tab/>
      </w:r>
    </w:p>
    <w:p w:rsidR="00486770" w:rsidRPr="00486770" w:rsidRDefault="00486770" w:rsidP="00486770">
      <w:pPr>
        <w:spacing w:before="0" w:after="0"/>
        <w:jc w:val="both"/>
        <w:rPr>
          <w:rFonts w:ascii="Arial" w:eastAsia="Times New Roman" w:hAnsi="Arial" w:cs="Arial"/>
          <w:b/>
          <w:color w:val="auto"/>
          <w:sz w:val="24"/>
          <w:szCs w:val="24"/>
        </w:rPr>
      </w:pPr>
      <w:r w:rsidRPr="00486770">
        <w:rPr>
          <w:rFonts w:ascii="Arial" w:eastAsia="Times New Roman" w:hAnsi="Arial" w:cs="Arial"/>
          <w:b/>
          <w:color w:val="auto"/>
          <w:sz w:val="24"/>
          <w:szCs w:val="24"/>
        </w:rPr>
        <w:t>Total Program Salary and Fringe</w:t>
      </w:r>
    </w:p>
    <w:p w:rsidR="00486770" w:rsidRPr="00486770" w:rsidRDefault="00486770" w:rsidP="00486770">
      <w:pPr>
        <w:spacing w:before="0" w:after="0"/>
        <w:jc w:val="both"/>
        <w:rPr>
          <w:rFonts w:ascii="Arial" w:eastAsia="Times New Roman" w:hAnsi="Arial" w:cs="Arial"/>
          <w:b/>
          <w:color w:val="auto"/>
          <w:sz w:val="24"/>
          <w:szCs w:val="24"/>
        </w:rPr>
      </w:pPr>
      <w:r w:rsidRPr="00486770">
        <w:rPr>
          <w:rFonts w:ascii="Arial" w:eastAsia="Times New Roman" w:hAnsi="Arial" w:cs="Arial"/>
          <w:b/>
          <w:color w:val="auto"/>
          <w:sz w:val="24"/>
          <w:szCs w:val="24"/>
        </w:rPr>
        <w:t xml:space="preserve">(total amount from section (a) &amp; (b) combined)   </w:t>
      </w:r>
      <w:r w:rsidRPr="00486770">
        <w:rPr>
          <w:rFonts w:ascii="Arial" w:eastAsia="Times New Roman" w:hAnsi="Arial" w:cs="Arial"/>
          <w:b/>
          <w:color w:val="auto"/>
          <w:sz w:val="24"/>
          <w:szCs w:val="24"/>
        </w:rPr>
        <w:tab/>
      </w:r>
      <w:r w:rsidRPr="00486770">
        <w:rPr>
          <w:rFonts w:ascii="Arial" w:eastAsia="Times New Roman" w:hAnsi="Arial" w:cs="Arial"/>
          <w:b/>
          <w:color w:val="auto"/>
          <w:sz w:val="24"/>
          <w:szCs w:val="24"/>
        </w:rPr>
        <w:tab/>
      </w:r>
      <w:r w:rsidRPr="00486770">
        <w:rPr>
          <w:rFonts w:ascii="Arial" w:eastAsia="Times New Roman" w:hAnsi="Arial" w:cs="Arial"/>
          <w:b/>
          <w:color w:val="auto"/>
          <w:sz w:val="24"/>
          <w:szCs w:val="24"/>
        </w:rPr>
        <w:tab/>
        <w:t>$ 682,257.90</w:t>
      </w:r>
    </w:p>
    <w:p w:rsidR="00486770" w:rsidRPr="00486770" w:rsidRDefault="00486770" w:rsidP="00486770">
      <w:pPr>
        <w:spacing w:before="0" w:after="0"/>
        <w:jc w:val="both"/>
        <w:rPr>
          <w:rFonts w:ascii="Calibri" w:eastAsia="Times New Roman" w:hAnsi="Calibri" w:cs="Times New Roman"/>
          <w:b/>
          <w:color w:val="auto"/>
          <w:sz w:val="24"/>
          <w:szCs w:val="24"/>
        </w:rPr>
      </w:pPr>
    </w:p>
    <w:p w:rsidR="00CB1205" w:rsidRDefault="00CB1205">
      <w:pPr>
        <w:spacing w:before="0" w:after="200" w:line="276" w:lineRule="auto"/>
        <w:rPr>
          <w:rFonts w:ascii="Arial" w:hAnsi="Arial" w:cs="Arial"/>
          <w:b/>
          <w:sz w:val="24"/>
          <w:szCs w:val="24"/>
        </w:rPr>
      </w:pPr>
      <w:r>
        <w:rPr>
          <w:rFonts w:ascii="Arial" w:hAnsi="Arial" w:cs="Arial"/>
          <w:b/>
          <w:sz w:val="24"/>
          <w:szCs w:val="24"/>
        </w:rPr>
        <w:br w:type="page"/>
      </w:r>
    </w:p>
    <w:p w:rsidR="005025AD" w:rsidRDefault="00486770" w:rsidP="000C163D">
      <w:pPr>
        <w:spacing w:before="0" w:after="200" w:line="276" w:lineRule="auto"/>
        <w:rPr>
          <w:rFonts w:ascii="Arial" w:hAnsi="Arial" w:cs="Arial"/>
          <w:b/>
          <w:sz w:val="24"/>
          <w:szCs w:val="24"/>
        </w:rPr>
      </w:pPr>
      <w:r>
        <w:rPr>
          <w:noProof/>
        </w:rPr>
        <w:drawing>
          <wp:inline distT="0" distB="0" distL="0" distR="0" wp14:anchorId="612BF41B" wp14:editId="6E409DA7">
            <wp:extent cx="5048250" cy="6048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048250" cy="6048375"/>
                    </a:xfrm>
                    <a:prstGeom prst="rect">
                      <a:avLst/>
                    </a:prstGeom>
                  </pic:spPr>
                </pic:pic>
              </a:graphicData>
            </a:graphic>
          </wp:inline>
        </w:drawing>
      </w:r>
      <w:r w:rsidR="005025AD">
        <w:rPr>
          <w:rFonts w:ascii="Arial" w:hAnsi="Arial" w:cs="Arial"/>
          <w:b/>
          <w:sz w:val="24"/>
          <w:szCs w:val="24"/>
        </w:rPr>
        <w:br w:type="page"/>
      </w:r>
    </w:p>
    <w:p w:rsidR="00654275" w:rsidRDefault="00654275" w:rsidP="00654275">
      <w:pPr>
        <w:spacing w:before="0" w:after="200" w:line="276" w:lineRule="auto"/>
        <w:jc w:val="center"/>
        <w:rPr>
          <w:rFonts w:ascii="Arial" w:hAnsi="Arial" w:cs="Arial"/>
          <w:b/>
          <w:sz w:val="24"/>
          <w:szCs w:val="24"/>
        </w:rPr>
      </w:pPr>
      <w:r>
        <w:rPr>
          <w:rFonts w:ascii="Arial" w:hAnsi="Arial" w:cs="Arial"/>
          <w:b/>
          <w:sz w:val="24"/>
          <w:szCs w:val="24"/>
        </w:rPr>
        <w:t>Project 5</w:t>
      </w:r>
    </w:p>
    <w:p w:rsidR="00654275" w:rsidRDefault="00654275" w:rsidP="00654275">
      <w:pPr>
        <w:spacing w:before="0" w:after="200" w:line="276" w:lineRule="auto"/>
        <w:jc w:val="center"/>
        <w:rPr>
          <w:rFonts w:ascii="Arial" w:hAnsi="Arial" w:cs="Arial"/>
          <w:b/>
          <w:sz w:val="24"/>
          <w:szCs w:val="24"/>
        </w:rPr>
      </w:pPr>
      <w:r>
        <w:rPr>
          <w:rFonts w:ascii="Arial" w:hAnsi="Arial" w:cs="Arial"/>
          <w:b/>
          <w:sz w:val="24"/>
          <w:szCs w:val="24"/>
        </w:rPr>
        <w:t>Husky Sport</w:t>
      </w:r>
    </w:p>
    <w:p w:rsidR="00654275" w:rsidRDefault="00654275">
      <w:pPr>
        <w:spacing w:before="0" w:after="200" w:line="276" w:lineRule="auto"/>
        <w:rPr>
          <w:rFonts w:ascii="Arial" w:hAnsi="Arial" w:cs="Arial"/>
          <w:b/>
          <w:sz w:val="24"/>
          <w:szCs w:val="24"/>
        </w:rPr>
      </w:pPr>
      <w:r>
        <w:rPr>
          <w:rFonts w:ascii="Arial" w:hAnsi="Arial" w:cs="Arial"/>
          <w:b/>
          <w:sz w:val="24"/>
          <w:szCs w:val="24"/>
        </w:rPr>
        <w:br w:type="page"/>
      </w:r>
    </w:p>
    <w:p w:rsidR="00986E95" w:rsidRPr="00986E95" w:rsidRDefault="00986E95" w:rsidP="00986E95">
      <w:pPr>
        <w:spacing w:before="280" w:after="80"/>
        <w:outlineLvl w:val="2"/>
        <w:rPr>
          <w:rFonts w:ascii="Times" w:eastAsia="Times New Roman" w:hAnsi="Times" w:cs="Times New Roman"/>
          <w:b/>
          <w:bCs/>
          <w:color w:val="auto"/>
          <w:sz w:val="28"/>
          <w:szCs w:val="28"/>
        </w:rPr>
      </w:pPr>
      <w:r w:rsidRPr="00986E95">
        <w:rPr>
          <w:rFonts w:ascii="Arial" w:eastAsia="Times New Roman" w:hAnsi="Arial" w:cs="Arial"/>
          <w:b/>
          <w:bCs/>
          <w:sz w:val="28"/>
          <w:szCs w:val="28"/>
        </w:rPr>
        <w:t>Description of projects/interventions:</w:t>
      </w:r>
    </w:p>
    <w:p w:rsidR="00986E95" w:rsidRPr="00986E95" w:rsidRDefault="00986E95" w:rsidP="00986E95">
      <w:pPr>
        <w:spacing w:before="240" w:after="40"/>
        <w:outlineLvl w:val="3"/>
        <w:rPr>
          <w:rFonts w:ascii="Times" w:eastAsia="Times New Roman" w:hAnsi="Times" w:cs="Times New Roman"/>
          <w:b/>
          <w:bCs/>
          <w:color w:val="auto"/>
          <w:sz w:val="28"/>
          <w:szCs w:val="28"/>
        </w:rPr>
      </w:pPr>
      <w:r w:rsidRPr="00986E95">
        <w:rPr>
          <w:rFonts w:ascii="Arial" w:eastAsia="Times New Roman" w:hAnsi="Arial" w:cs="Arial"/>
          <w:b/>
          <w:bCs/>
          <w:sz w:val="28"/>
          <w:szCs w:val="28"/>
        </w:rPr>
        <w:t>Project/Intervention Title: UConn Husky Sport FFY2019-FFY2021</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Related State Objective(s):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Objective 1: Increase healthy food choices among population groups who are receiving or eligible to receive SNAP benefits.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At the end of each SNAP-Ed Program year, an additional 10% of SNAP-Ed participants will demonstrate increased knowledge about making healthy food choices in accordance with the Dietary Guidelines for Americans 2015 including one or more of the following:</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1.1 Increase reported whole fruit consumption by at least one-half portion,</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1.2 Increase reported vegetable consumption by at least one-half portion,</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1.3 Increase reported consumption of whole grains and decrease reported consumption of refined grains,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1.4 Increase reported consumption of fat-free or low-fat dairy, including milk, yogurt, cheese, and/or fortified dairy alternatives and a decrease reported consumption of full fat dairy or dairy alternative,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1.5 Decrease reported consumption of saturated fat by exchanging one serving of food high in saturated fat for a lower saturated fat option,</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1.6 Decrease reported consumption of salt and sodium containing foods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1.7 Decrease reported sugar-sweetened beverages (SSB) consumption by substituting water for at least one SSB selection per day, Match DGA – Decrease reported consumption of added sugars?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1.8 Demonstrate increased knowledge and skills about selecting healthy foods as demonstrated by at least one of the following activities: label reading and/or identification of healthy food choices from an array of foods,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1.9 Demonstrate increased knowledge and skills about preparing healthy foods by at least one of the following activities: ability to read and follow directions on a recipe, ability to describe how to properly clean and store fresh produce, and/or demonstration of newly acquired cooking skills that include substituting healthier ingredients in recipes.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Objective 2: Increase physical activity among population groups who are receiving or eligible to receive SNAP benefits.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At the end of each SNAP-Ed Program year, an additional 10% of SNAP-Ed participants will demonstrate increased knowledge and application of that knowledge with regard to physical activity including one or more of the following:</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2.1 Demonstrate increased knowledge about recommended levels and health benefits of physical activity.</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2.2 Report practices utilized to increase daily physical activity.</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Objective 3: Support comprehensive, multi-level interventions and community and public health approaches to shape and facilitate healthy food and physical activity choices among those receiving or eligible to receive SNAP benefits.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At the end of each SNAP-Ed program year,</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3.1 SNAP-Ed contractors will support coordinated systems planning and will integrate program activities into at least one additional neighborhood, municipality, agency, or statewide health promotion initiative.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3.2 SNAP-Ed contractors will develop and execute a coordinated program with at least one additional federally funded program (e.g. Commodity Foods, Child Nutrition Programs, Farmer’s Market and retail incentive programs, WIC, CDC)</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3.5 SNAP-Ed contractors will provide training on the development and delivery of culturally appropriate, evidence-based food, nutrition, and physical activity education to at least five additional provider groups (e.g. Area Agency on Aging resource coordinators, early childcare staff, teachers).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Audience: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Specify the audience category as explained in Section A: Identifying and Understanding the Target Audience and other relevant characteristics of the proposed audience (e.g., age, gender, etc.).  Describe how the project will focus education on the SNAP target audience.</w:t>
      </w:r>
    </w:p>
    <w:tbl>
      <w:tblPr>
        <w:tblW w:w="0" w:type="auto"/>
        <w:tblCellMar>
          <w:top w:w="15" w:type="dxa"/>
          <w:left w:w="15" w:type="dxa"/>
          <w:bottom w:w="15" w:type="dxa"/>
          <w:right w:w="15" w:type="dxa"/>
        </w:tblCellMar>
        <w:tblLook w:val="04A0" w:firstRow="1" w:lastRow="0" w:firstColumn="1" w:lastColumn="0" w:noHBand="0" w:noVBand="1"/>
      </w:tblPr>
      <w:tblGrid>
        <w:gridCol w:w="6162"/>
        <w:gridCol w:w="3398"/>
      </w:tblGrid>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UConn Husky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SNAP Target Audience(s)</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Ready, Set, Read!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Wish School, grades Pre K-2</w:t>
            </w:r>
          </w:p>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Youth ages 4-7, family members, and classroom teachers</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Husky Growth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Wish School, grades 3-4</w:t>
            </w:r>
          </w:p>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Youth ages 8-10, family members, and classroom teachers</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Husky Move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Wish School, grades 4-7</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Youth ages 8-15, family members, and classroom teachers</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Husky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1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Wish School, boys grade 8</w:t>
            </w:r>
          </w:p>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Youth ages 13-15, family members, and classroom teachers</w:t>
            </w:r>
          </w:p>
        </w:tc>
      </w:tr>
      <w:tr w:rsidR="00986E95" w:rsidRPr="00986E95" w:rsidTr="00594CB0">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Husky 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Wish School, girls grades 7-8</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Youth ages 13-15, family members, and classroom teachers</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After School Programs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Hartford Catholic Worker, Wish School Programs (with Hartford Communities That Care and the Village for Families and Children)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Youth ages 5-15</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Saturday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Hartford Catholic Worker and Salvation Army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Youth ages 5-18</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b/>
                <w:bCs/>
                <w:sz w:val="24"/>
                <w:szCs w:val="24"/>
              </w:rPr>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 xml:space="preserve"> </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Storrs, CT and Hartford, 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Husky Sport professional and student staff</w:t>
            </w:r>
          </w:p>
        </w:tc>
      </w:tr>
    </w:tbl>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Food and Activity Environments: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Describe how the project will reflect audience’s awareness and access to healthy foods and beverages, and places to be physically active.</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Youth at the school and community-based organizations in which Husky Sport operates are in the North End neighborhoods of Hartford. In 2018-2019 (FY19), Simpson-Waverly School is closing and the majority of its students will attend Fred D. Wish Museum School, where Husky Sport currently operates.  The student population at Wish will increase by 200-225 students.  We report the demographics on the North End as a whole to encompass both the school population as well as youth who attend after school and weekend programs who do not attend Wish School.  Those demographics are as follows:</w:t>
      </w:r>
    </w:p>
    <w:p w:rsidR="00986E95" w:rsidRPr="00986E95" w:rsidRDefault="00986E95" w:rsidP="00986E95">
      <w:pPr>
        <w:spacing w:before="0" w:after="0"/>
        <w:rPr>
          <w:rFonts w:ascii="Times" w:eastAsia="Times New Roman" w:hAnsi="Times" w:cs="Times New Roman"/>
          <w:color w:val="auto"/>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629"/>
        <w:gridCol w:w="1068"/>
      </w:tblGrid>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African Americans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45%</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Latinos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52%</w:t>
            </w:r>
          </w:p>
        </w:tc>
      </w:tr>
      <w:tr w:rsidR="00986E95" w:rsidRPr="00986E95" w:rsidTr="00594CB0">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Median Household Income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$19,652</w:t>
            </w:r>
          </w:p>
        </w:tc>
      </w:tr>
      <w:tr w:rsidR="00986E95" w:rsidRPr="00986E95" w:rsidTr="00594CB0">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Eligible for Free/Reduced Lunch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200"/>
              <w:rPr>
                <w:rFonts w:ascii="Times" w:hAnsi="Times" w:cs="Times New Roman"/>
                <w:color w:val="auto"/>
                <w:sz w:val="20"/>
                <w:szCs w:val="20"/>
              </w:rPr>
            </w:pPr>
            <w:r w:rsidRPr="00986E95">
              <w:rPr>
                <w:rFonts w:ascii="Arial" w:hAnsi="Arial" w:cs="Arial"/>
                <w:sz w:val="24"/>
                <w:szCs w:val="24"/>
              </w:rPr>
              <w:t>95%</w:t>
            </w:r>
          </w:p>
        </w:tc>
      </w:tr>
    </w:tbl>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sz w:val="24"/>
          <w:szCs w:val="24"/>
        </w:rPr>
        <w:t>In 2019-20 (FY20), Thuman Milner School will also be closing and those students will merge with Wish School.  We expect another 150-200 students to enroll at Wish as a result.  Projections of how those numbers will be distributed by grade level will be determined in the FY20 and FY21 narrative.</w:t>
      </w: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Project Description:</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Note how you will implement the program. Include information describing: Behavioral, policy, systems, or environmental changes; key educational messages; how and where services will be delivered, partner organization roles and contributions, duration of project; projected total number of individuals, sites, or systems participating or reached; and for strategies that include social marketing, include the frequency of messages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Husky Sport includes the following programs: Ready, Set, Read!, Husky Growth, Husky Move, Husky Strength, Husky Power, Afterschool, Saturday, and Professional Development.</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The key messages used by Husky Sport focus on promoting healthy lifestyles for school-aged youth keeping in mind the barriers that exist for finding food that are affordable, convenient and nutritious as well as encouraging increased physical activity.</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1. Ready, Set, Read! </w:t>
      </w:r>
      <w:r w:rsidRPr="00986E95">
        <w:rPr>
          <w:rFonts w:ascii="Arial" w:hAnsi="Arial" w:cs="Arial"/>
          <w:sz w:val="24"/>
          <w:szCs w:val="24"/>
        </w:rPr>
        <w:t>Ready, Set, Read! is entering its 10</w:t>
      </w:r>
      <w:r w:rsidRPr="00986E95">
        <w:rPr>
          <w:rFonts w:ascii="Arial" w:hAnsi="Arial" w:cs="Arial"/>
          <w:sz w:val="14"/>
          <w:szCs w:val="14"/>
          <w:vertAlign w:val="superscript"/>
        </w:rPr>
        <w:t>th</w:t>
      </w:r>
      <w:r w:rsidRPr="00986E95">
        <w:rPr>
          <w:rFonts w:ascii="Arial" w:hAnsi="Arial" w:cs="Arial"/>
          <w:sz w:val="24"/>
          <w:szCs w:val="24"/>
        </w:rPr>
        <w:t xml:space="preserve"> year. It is modeled after programs like Scholastic’s Read and Rise (</w:t>
      </w:r>
      <w:hyperlink r:id="rId97" w:history="1">
        <w:r w:rsidRPr="00986E95">
          <w:rPr>
            <w:rFonts w:ascii="Arial" w:hAnsi="Arial" w:cs="Arial"/>
            <w:color w:val="1155CC"/>
            <w:sz w:val="24"/>
            <w:szCs w:val="24"/>
            <w:u w:val="single"/>
          </w:rPr>
          <w:t>http://www.scholastic.com/aboutscholastic/communityreadandrise.htm</w:t>
        </w:r>
      </w:hyperlink>
      <w:r w:rsidRPr="00986E95">
        <w:rPr>
          <w:rFonts w:ascii="Arial" w:hAnsi="Arial" w:cs="Arial"/>
          <w:sz w:val="24"/>
          <w:szCs w:val="24"/>
        </w:rPr>
        <w:t>) that aim to bring families and community members into schools to support youth literacy development. Husky Sport also works closely with school curriculum specialists and teachers to select appropriate books and plan activities. During the 2018-2019 academic year, Husky Sport will focus the reading efforts at one school with grades K-2. Once per week, students and classroom teachers visit the Husky Sport classroom to participate in a lesson plan and specific book aimed at promoting positive nutritional choices and emphasizing physical activity. For example, during our agility themed cycle we will read the book “Ready, Steady, Mo” by Mo Farah. This engaging picture book showcases agility skills Farah gained as an Olympic Gold Medalist. To reinforce the physical literacy skill of agility, students will participate in a fun relay-style ladder drill and jump rope activity to deepen their understanding of agility and how that relates to both the character's experience and their own bodies. Husky Sport selects books according to the connections to physical activities and nutrition concepts (see attached).</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Youth contacts for Ready, Set, Read! number 5,200 per year (8 classrooms with 25 students each over 26 weeks of the academic year). At the end of each Ready, Set, Read! cycle, students in grades Pre K-2 try a healthy tasting funded by SNAP-Ed, that connects to the nutritional theme. SNAP-Ed funds a graduate assistant (Cassie Therriault) to coordinate the Ready, Set, Read! Program, as well as partial time from three part time graduate assistants (Jenna Stone, Bricherland Quinones, Anne Dennerville) for program delivery. Responsibilities for this position include: communication with teachers, administrators and parents, managing the development of the Ready, Set, Read! Program curriculum, facilitating scheduling of lessons, supervising part-time nutrition/physical activity educators to deliver the lessons and activities, and evaluate the effectiveness of Ready, Set, Read!. SNAP-Ed also funds the part-time nutrition/physical activity educators, materials and supplies, and transportation for nutrition/physical activity educators to the sites.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2. Husky Growth </w:t>
      </w:r>
      <w:r w:rsidRPr="00986E95">
        <w:rPr>
          <w:rFonts w:ascii="Arial" w:hAnsi="Arial" w:cs="Arial"/>
          <w:sz w:val="24"/>
          <w:szCs w:val="24"/>
        </w:rPr>
        <w:t> </w:t>
      </w:r>
      <w:r w:rsidRPr="00986E95">
        <w:rPr>
          <w:rFonts w:ascii="Arial" w:hAnsi="Arial" w:cs="Arial"/>
          <w:b/>
          <w:bCs/>
          <w:sz w:val="24"/>
          <w:szCs w:val="24"/>
        </w:rPr>
        <w:t>—</w:t>
      </w:r>
      <w:r w:rsidRPr="00986E95">
        <w:rPr>
          <w:rFonts w:ascii="Arial" w:hAnsi="Arial" w:cs="Arial"/>
          <w:sz w:val="24"/>
          <w:szCs w:val="24"/>
        </w:rPr>
        <w:t xml:space="preserve"> The Husky Sport Husky Growth Program is entering its 10</w:t>
      </w:r>
      <w:r w:rsidRPr="00986E95">
        <w:rPr>
          <w:rFonts w:ascii="Arial" w:hAnsi="Arial" w:cs="Arial"/>
          <w:sz w:val="14"/>
          <w:szCs w:val="14"/>
          <w:vertAlign w:val="superscript"/>
        </w:rPr>
        <w:t>th</w:t>
      </w:r>
      <w:r w:rsidRPr="00986E95">
        <w:rPr>
          <w:rFonts w:ascii="Arial" w:hAnsi="Arial" w:cs="Arial"/>
          <w:sz w:val="24"/>
          <w:szCs w:val="24"/>
        </w:rPr>
        <w:t xml:space="preserve"> year in the Hartford Public Schools.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The Husky Growth curriculum is collaboratively planned between Husky Sport staff and the school curriculum specialist and teachers. Activities align with common core curriculum (</w:t>
      </w:r>
      <w:hyperlink r:id="rId98" w:history="1">
        <w:r w:rsidRPr="00986E95">
          <w:rPr>
            <w:rFonts w:ascii="Arial" w:hAnsi="Arial" w:cs="Arial"/>
            <w:color w:val="1155CC"/>
            <w:sz w:val="24"/>
            <w:szCs w:val="24"/>
            <w:u w:val="single"/>
          </w:rPr>
          <w:t>http://www.sparkpe.org/physical-education-resources/common-core/</w:t>
        </w:r>
      </w:hyperlink>
      <w:r w:rsidRPr="00986E95">
        <w:rPr>
          <w:rFonts w:ascii="Arial" w:hAnsi="Arial" w:cs="Arial"/>
          <w:sz w:val="24"/>
          <w:szCs w:val="24"/>
        </w:rPr>
        <w:t>;</w:t>
      </w:r>
      <w:hyperlink r:id="rId99" w:history="1">
        <w:r w:rsidRPr="00986E95">
          <w:rPr>
            <w:rFonts w:ascii="Arial" w:hAnsi="Arial" w:cs="Arial"/>
            <w:sz w:val="24"/>
            <w:szCs w:val="24"/>
          </w:rPr>
          <w:t xml:space="preserve"> </w:t>
        </w:r>
        <w:r w:rsidRPr="00986E95">
          <w:rPr>
            <w:rFonts w:ascii="Arial" w:hAnsi="Arial" w:cs="Arial"/>
            <w:color w:val="1155CC"/>
            <w:sz w:val="24"/>
            <w:szCs w:val="24"/>
            <w:u w:val="single"/>
          </w:rPr>
          <w:t>http://www.sde.ct.gov/sde/cwp/view.asp?a=2618&amp;q=320886</w:t>
        </w:r>
      </w:hyperlink>
      <w:r w:rsidRPr="00986E95">
        <w:rPr>
          <w:rFonts w:ascii="Arial" w:hAnsi="Arial" w:cs="Arial"/>
          <w:sz w:val="24"/>
          <w:szCs w:val="24"/>
        </w:rPr>
        <w:t xml:space="preserve">.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Once per week, Husky Sport staff members visit students in each classroom in grades 3-4, spending one 40-minute period with the students and their teacher.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For 15-20 minutes of that period, students engage in nutrition education, demonstrations, tastings and related enrichment that reinforce healthy nutrition choices. The Husky Growth Program follows a 3-4-week cycle around a specific nutrition theme, for example vegetables: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Week 1: Students will be introduced to the theme via a physically active pretest to show the knowledge they have of the theme, then students will learn about foods that fit the MyPlate category and the benefits of eating those foods.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Week 2: With focus on using your 5 senses to explore some familiar and unfamiliar vegetables, students will use their five senses (tasting, touching, hearing, smelling and finally seeing,) to explore a variety of vegetables.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Week 3: For a team vegetables activity, students teamed up to identify where certain vegetables are grown - underground, on the ground or on a vine/stalk. Students play a fun team game of scattergories, identifying vegetables that grow in a certain location during each round of game play.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Week 4: Food tastings that fit the theme always culminate the end of the cycle. Food tastings could include new vegetables that students have not tried or trying vegetables in ways that they have not tried before i.e. a sliced-vegetable variety cup with hummus or a cucumber dill salad. All students are hands-on in preparing the tasting which motivates students to try the food at each tasting, as part of Husky Sport’s overall objective is to get participants to engage in the 2-bite challenge to at least try two bites of each food.</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The remaining 20-25 minutes is used for interactive physical activity lessons centered around a physical literacy theme. Outlined is an example of plyometrics as the physical literacy focus.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Week 1: Introduce and teach fundamentals of plyometrics through a physically active pre-test – explosive and controlled “upward” movements (jumps) and soft landings. Then students practice with Husky Sport staff/volunteers for exercise and learning with a fun small group game of silent jumps and/or taps.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Week 2: Reteach and re-practice the same fundamental skills again and play a large group game of helicopter, where students put skills into practice by jumping over a spinning rope and landing softly.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Week 3: Includes training in plyometrics by using the exercise of squat jumps in a fun and engaging activity of Frogger. Students must hop over moving objects and make their way (silently landing) to the other side of the carpet.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Week 4: The physically active post test will include familiar plyometric exercises as students reveal what they learned about the nutrition theme of vegetables. In three different small groups, relay style, students will engage in a plyometric activity from one point to the next and be asked a nutrition-themed question.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Husky Sport will share a monthly newsletter that summarizes the curriculum, including activities, descriptions of the tastings, and nutrition tips with teachers and family members in order to increase the integration of nutrition education and the promotion of physical activity in the classroom and at home. Husky Sport also creates recipe cards for each month’s nutrition tasting and sends those home.</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The Husky Growth program includes 3,120 contacts per academic year with the youth (20 students per 6 classrooms over 26 weeks) and another 100 contacts with parents/adult family members at PTO meetings (25 people, 4 times per academic year) and 1,680 with newsletters &amp; recipe cards (120 people, 14 times - 7 newsletters and 7 recipe cards - per academic year).</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SNAP-Ed funds a 100% time professional staff member (Bellamy), who as part of her responsibilities, will manage Husky Growth including communication with teachers, administrators and parents, designing the curriculum, training part-time nutrition/physical activity educators to deliver the lessons and activities, and evaluating the effectiveness of the Husky Growth Program, as well as partial time from three part time graduate assistants (Jenna Stone, Bricherland Quinones, Anne Dennerville). SNAP-Ed also funds the part-time nutrition/physical activity educators, materials and supplies (including food tastings), and transportation for nutrition/physical activity educators to the sites.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Appendix - </w:t>
      </w:r>
      <w:hyperlink r:id="rId100" w:history="1">
        <w:r w:rsidRPr="00986E95">
          <w:rPr>
            <w:rFonts w:ascii="Arial" w:hAnsi="Arial" w:cs="Arial"/>
            <w:color w:val="1155CC"/>
            <w:sz w:val="24"/>
            <w:szCs w:val="24"/>
            <w:u w:val="single"/>
          </w:rPr>
          <w:t>Lesson Plan linked here</w:t>
        </w:r>
      </w:hyperlink>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3. Husky Move-</w:t>
      </w:r>
      <w:r w:rsidRPr="00986E95">
        <w:rPr>
          <w:rFonts w:ascii="Arial" w:hAnsi="Arial" w:cs="Arial"/>
          <w:sz w:val="24"/>
          <w:szCs w:val="24"/>
        </w:rPr>
        <w:t>Husky Move was part of Husky Sport’s plan for the first time in 2015-2016. A functional movement program adapted from programming with elite youth soccer athletes (see Cohen, Morgan, Plotnikoff, Callister, &amp; Lubans, 2014). Husky Move is an exercise series that students in grades 4 through 7 will participate in three times per week. Programming highlights a variety of sports and physical activities, and provides students with functional movement skills in the areas of strength, balance, agility and plyometrics. Addressing functional movement skills may enhance the ability of children to maintain an active lifestyle and provide them the necessary skills to participate. Failure to incorporate physical activity into daily life and promote the acquisition of basic motor skills is a major barrier of physical activity participation and obesity prevention efforts.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SNAP-Ed funds a 100% time professional staff member (Bellamy) and part time graduate assistants (Kerry Mattson, Emma Zuk, and Deshon Foxx), who will manage Husky Move communication with teachers, administrators and parents, , training part-time nutrition/physical activity educators to deliver the lessons and activities, and evaluating the effectiveness of Husky Move. SNAP-Ed also funds the part-time nutrition/physical activity educators, materials and supplies, and transportation for nutrition/physical activity educators to the sites.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Youth contacts for Husky Move number </w:t>
      </w:r>
      <w:r w:rsidRPr="00986E95">
        <w:rPr>
          <w:rFonts w:ascii="Arial" w:hAnsi="Arial" w:cs="Arial"/>
          <w:color w:val="333333"/>
          <w:sz w:val="24"/>
          <w:szCs w:val="24"/>
          <w:shd w:val="clear" w:color="auto" w:fill="FFFFFF"/>
        </w:rPr>
        <w:t>Youth contacts for Husky Move number 14,040 per year (9 classes, 20 students per class, three times per week across 26 weeks of academic year).</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4. Husky Strength - </w:t>
      </w:r>
      <w:r w:rsidRPr="00986E95">
        <w:rPr>
          <w:rFonts w:ascii="Arial" w:hAnsi="Arial" w:cs="Arial"/>
          <w:sz w:val="24"/>
          <w:szCs w:val="24"/>
        </w:rPr>
        <w:t>The boys middle school program was created in 2014-2015 as a response to the effect that the relocation, then ultimate closing of Clark School had on one particular group of students, 6-8</w:t>
      </w:r>
      <w:r w:rsidRPr="00986E95">
        <w:rPr>
          <w:rFonts w:ascii="Arial" w:hAnsi="Arial" w:cs="Arial"/>
          <w:sz w:val="14"/>
          <w:szCs w:val="14"/>
          <w:vertAlign w:val="superscript"/>
        </w:rPr>
        <w:t>th</w:t>
      </w:r>
      <w:r w:rsidRPr="00986E95">
        <w:rPr>
          <w:rFonts w:ascii="Arial" w:hAnsi="Arial" w:cs="Arial"/>
          <w:sz w:val="24"/>
          <w:szCs w:val="24"/>
        </w:rPr>
        <w:t xml:space="preserve"> grade boys. Without gym space and opportunities to be physically active, many students experienced negative behavioral outcomes that impacted their ability to fully participate in academics. Husky Strength has been met with a positive response at Wish School and will enter its third year of operation there in 2018-2019. With slight adjustment based on the Wish School identified needs, availability by grades and scheduling, and youth interest, Husky Strength engages boys in grade 8 for two - 90 minutes sessions per week.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With Husky Strength, young men in middle school grades engage in Sport-Based Youth Development (SBYD) learning and practices so to empower development of life skills and leadership traits that can be transferred into classroom, home, and community life. Engagement centers around physical activity in a team setting with Husky Sport coaches, with intentional and consistent fostering of a supportive and challenging culture, as well as an opportunity for 8th grade participants to work with Husky Sport staff and lead in delivery of physical activity programming for Wish School students in younger grades (PreK-4th).</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Youth contacts for Husky Strength will be </w:t>
      </w:r>
      <w:r w:rsidRPr="00986E95">
        <w:rPr>
          <w:rFonts w:ascii="Arial" w:hAnsi="Arial" w:cs="Arial"/>
          <w:color w:val="333333"/>
          <w:sz w:val="24"/>
          <w:szCs w:val="24"/>
          <w:shd w:val="clear" w:color="auto" w:fill="FFFFFF"/>
        </w:rPr>
        <w:t>780 contacts per year (15 students, 2x/week, 26 weeks).</w:t>
      </w:r>
      <w:r w:rsidRPr="00986E95">
        <w:rPr>
          <w:rFonts w:ascii="Arial" w:hAnsi="Arial" w:cs="Arial"/>
          <w:sz w:val="24"/>
          <w:szCs w:val="24"/>
        </w:rPr>
        <w:t xml:space="preserve"> SNAP-Ed funds part time graduate assistant (Charles Macaulay), who as part of his responsibilities, will manage Husky Strength communication with teachers, administrators and parents, designing the curriculum, training part-time nutrition/physical activity educators to deliver the lessons and activities, and evaluating the effectiveness of Husky Strength.  SNAP-Ed also funds the part-time nutrition/physical activity educators, materials and supplies, and transportation for nutrition/physical activity educators to the sites.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5. Husky Power -</w:t>
      </w:r>
      <w:r w:rsidRPr="00986E95">
        <w:rPr>
          <w:rFonts w:ascii="Arial" w:hAnsi="Arial" w:cs="Arial"/>
          <w:sz w:val="24"/>
          <w:szCs w:val="24"/>
        </w:rPr>
        <w:t xml:space="preserve"> The girls middle school program (grades 7-8) was created in 2016-2017 as a planned next step following the creation of Husky Strength. Husky Power is a program, focused on developing the potential of middle school aged girls through Sport-Based Youth Development (SBYD) learning and practices. The program primarily focuses on mind-body development through sport and the application of leadership skills and emotional intelligence in every activity. The girls have a great deal of autonomy in programing - their interest in various sports, the joint creation of program expectations and teacher and self-identified needs of the girls guide the creation of the program.</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Youth contacts for Husky Power will be 780 per year (15 students, 2x/week, 26 weeks).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SNAP-Ed funds a 100% time professional staff member (Bellamy), who as part of her responsibilities, will manage Husky Power communication with teachers, administrators and parents, designing the curriculum, training part-time nutrition/physical activity educators to deliver the lessons and activities, and evaluating the effectiveness of Husky Power.  SNAP-Ed also funds the part-time nutrition/physical activity educators, materials and supplies, and transportation for nutrition/physical activity educators to the sites.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6.  After School Programs (Hartford Catholic Worker House, and Wish School--with Hartford Communities That Care and the Village for Families and Children)—</w:t>
      </w:r>
      <w:r w:rsidRPr="00986E95">
        <w:rPr>
          <w:rFonts w:ascii="Arial" w:hAnsi="Arial" w:cs="Arial"/>
          <w:sz w:val="24"/>
          <w:szCs w:val="24"/>
        </w:rPr>
        <w:t>Husky Sport’s After School Program joins each of three North End Hartford neighborhood community organizations (HCW 3 days per week, Wish 3 days per week) for 90 minute sessions to deliver nutrition education and physical activity. Each program enrolls between 30 youth in Kindergarten-8</w:t>
      </w:r>
      <w:r w:rsidRPr="00986E95">
        <w:rPr>
          <w:rFonts w:ascii="Arial" w:hAnsi="Arial" w:cs="Arial"/>
          <w:sz w:val="14"/>
          <w:szCs w:val="14"/>
          <w:vertAlign w:val="superscript"/>
        </w:rPr>
        <w:t>th</w:t>
      </w:r>
      <w:r w:rsidRPr="00986E95">
        <w:rPr>
          <w:rFonts w:ascii="Arial" w:hAnsi="Arial" w:cs="Arial"/>
          <w:sz w:val="24"/>
          <w:szCs w:val="24"/>
        </w:rPr>
        <w:t xml:space="preserve"> grade. Husky Sport staff members deliver a </w:t>
      </w:r>
      <w:r w:rsidR="00576063">
        <w:rPr>
          <w:rFonts w:ascii="Arial" w:hAnsi="Arial" w:cs="Arial"/>
          <w:sz w:val="24"/>
          <w:szCs w:val="24"/>
        </w:rPr>
        <w:t>20</w:t>
      </w:r>
      <w:r w:rsidRPr="00986E95">
        <w:rPr>
          <w:rFonts w:ascii="Arial" w:hAnsi="Arial" w:cs="Arial"/>
          <w:sz w:val="24"/>
          <w:szCs w:val="24"/>
        </w:rPr>
        <w:t>-minute nutrition lesson once per week and a tasting once per month to small groups.  Each of four themes has three weeks devoted to it—fruit and vegetable consumption, whole grains, low fat dairy, and food safety. An example lesson for younger youth (K-2</w:t>
      </w:r>
      <w:r w:rsidRPr="00986E95">
        <w:rPr>
          <w:rFonts w:ascii="Arial" w:hAnsi="Arial" w:cs="Arial"/>
          <w:sz w:val="14"/>
          <w:szCs w:val="14"/>
          <w:vertAlign w:val="superscript"/>
        </w:rPr>
        <w:t>nd</w:t>
      </w:r>
      <w:r w:rsidRPr="00986E95">
        <w:rPr>
          <w:rFonts w:ascii="Arial" w:hAnsi="Arial" w:cs="Arial"/>
          <w:sz w:val="24"/>
          <w:szCs w:val="24"/>
        </w:rPr>
        <w:t xml:space="preserve"> grade) would be focused on facts about fruit.  Students would be divided into small teams working together to separate picture cards that belong to 1 of 3 possible categories: 1-Fruits that grow on trees 2- Fruits that do not grow on trees 3-Foods that are not fruits.  Messages that are reinforced include: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1.     </w:t>
      </w:r>
      <w:r w:rsidRPr="00986E95">
        <w:rPr>
          <w:rFonts w:ascii="Arial" w:hAnsi="Arial" w:cs="Arial"/>
          <w:sz w:val="24"/>
          <w:szCs w:val="24"/>
        </w:rPr>
        <w:tab/>
        <w:t>Fruits grow in different ways, including on trees.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2.     </w:t>
      </w:r>
      <w:r w:rsidRPr="00986E95">
        <w:rPr>
          <w:rFonts w:ascii="Arial" w:hAnsi="Arial" w:cs="Arial"/>
          <w:sz w:val="24"/>
          <w:szCs w:val="24"/>
        </w:rPr>
        <w:tab/>
        <w:t>Fruits should be eaten every day.</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3.     </w:t>
      </w:r>
      <w:r w:rsidRPr="00986E95">
        <w:rPr>
          <w:rFonts w:ascii="Arial" w:hAnsi="Arial" w:cs="Arial"/>
          <w:sz w:val="24"/>
          <w:szCs w:val="24"/>
        </w:rPr>
        <w:tab/>
        <w:t>When you eat a meal, fruits and vegetables should cover half of your plate.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Students would then be given a tasting of banana slices (tree fruit) and grapes (vine fruit).</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Following the lesson, the youth would engage in a related physical activity for the next 30-minute session.  In this example, the youth would play Fruit Follow the Leader. A staff member leads the youth by demonstrating that bananas grow on trees (standing with hands above head like a tree) and grapes grow on vines (standing with hands straight out to sides like a vine).  The leader calls out different fruits, first slowly while walking then picking up the pace into a jog while the youth follow the leader in identifying how each fruit grows.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In the final 30-minute session, the youth engage in a more rigorous physical activity.  Depending on the space available at each site (gym, pool, field, playground), Husky Sport staff lead the youth in a game or activity that requires a high degree of movement and participation.  Husky Sport avoids games where youth are “out” or stand for periods of time waiting for a turn.  Favorites include “ultimate ball” or ultimate frisbee with a foam ball and obstacle courses.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Contacts number is 3,952 (30 youth per site, 5 times a week for 26 weeks during the academic year).</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SNAP-Ed funds a part-time professional staff member (Evanovich) and 3 part-time graduate student staff (Kerry Mattson and Joe Condren) who, as part of his responsibilities, manages the development of the After School Program curriculum, facilitates partnerships at each site, supervises part-time nutrition/physical activity educators to deliver the lessons and activities, and evaluates the effectiveness of the After School Program. SNAP-Ed also funds the part-time nutrition/physical activity educators, materials and supplies, and transportation for nutrition/physical activity educators to the site.</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7. Saturday Program (Hartford Catholic Worker and Salvation Army North End Corps).</w:t>
      </w:r>
      <w:r w:rsidRPr="00986E95">
        <w:rPr>
          <w:rFonts w:ascii="Arial" w:hAnsi="Arial" w:cs="Arial"/>
          <w:sz w:val="24"/>
          <w:szCs w:val="24"/>
        </w:rPr>
        <w:t xml:space="preserve"> Husky Sport also works with the Hartford Catholic Worker for their Saturday program. The program runs from 10am-1pm every Saturday and typically anywhere from 30-50 youth ages 5-18 attend. Lunch is served to youth as part of the program. Husky Sport is responsible for the nutritional messages and menu planning around the lunch that volunteers prepare with food donations each week. Then, the Salvation Army North End Corps operates an afternoon program from 1pm-4pm each Saturday.  Husky Sport provides staffing for sport activities for multiple small groups of youth ages 8-18 who rotate through the gym during the afternoon. Contacts number as many as 2400 (50 youth (Hartford Catholic Worker) and 50 youth (Salvation Army) for 24 Saturdays during the academic year). SNAP-Ed funds part of a staff member (DeRosa) who shares responsibility for managing the Saturday Program partnership, supervising part-time nutrition/physical activity educators to deliver the lessons and activities, and evaluating the effectiveness of the Saturday Program. SNAP-Ed also funds the part-time nutrition/physical activity educators, materials and supplies, and transportation for nutrition/physical activity educators to the site.</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8</w:t>
      </w:r>
      <w:r w:rsidRPr="00986E95">
        <w:rPr>
          <w:rFonts w:ascii="Arial" w:hAnsi="Arial" w:cs="Arial"/>
          <w:sz w:val="24"/>
          <w:szCs w:val="24"/>
        </w:rPr>
        <w:t>.  </w:t>
      </w:r>
      <w:r w:rsidRPr="00986E95">
        <w:rPr>
          <w:rFonts w:ascii="Arial" w:hAnsi="Arial" w:cs="Arial"/>
          <w:b/>
          <w:bCs/>
          <w:sz w:val="24"/>
          <w:szCs w:val="24"/>
        </w:rPr>
        <w:t xml:space="preserve">Professional Development. </w:t>
      </w:r>
      <w:r w:rsidRPr="00986E95">
        <w:rPr>
          <w:rFonts w:ascii="Arial" w:hAnsi="Arial" w:cs="Arial"/>
          <w:sz w:val="24"/>
          <w:szCs w:val="24"/>
        </w:rPr>
        <w:t xml:space="preserve">Husky Sport provides extensive staff development effective strategies for delivering nutrition education and physical activity to youth and their parents and adult family members, teaching methods to engage and hold the attention of youth, and cultural competency through various workshops and presentations. Husky Sport holds 2 day retreats for its professional and part-time staff twice per year (August and January), monthly meetings for part-time nutrition/physical activity educators to come together as a group to discuss issues particular to their roles, and bi-weekly staff development workshops.  In addition, Husky Sport provides volunteer training to university students to enable them to effectively assist the part-time nutrition/physical activity educators at the Husky Sport sites.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SNAP-Ed funds portions of professional staff members (DeRosa and Evanovich). As part of DeRosa’s responsibilities, she manages the staff development efforts and works with a team of SNAP-Ed funded undergraduate and graduate student (Denée Jackson) who assist her in developing and delivering professional development. The team working on professional and staff development work collaboratively with the input of Husky Sport staff to develop the workshop topics, enlist guest experts to lead some workshops, plan and deliver their own workshops. In addition, DeRosa works to maintain communication with other Husky Programs funded by SNAP-Ed to share best practice and ideas. Lastly, DeRosa is actively involved in the curriculum development for the service learning courses associated with Husky Sport. Evanovich oversees the development of curriculum for service learning courses, teaches multiple sections per semester, and, as such, is responsible for all aspects of course management. As part of these service-learning courses, college students are trained to assist Husky Sport’s part-time nutrition/physical activity educators in delivering nutrition education and physical activity curricula in Husky Sport’s programs. Service-learning courses are offered to students at the University of Connecticut through the Department of Educational Leadership, focusing on authentic relationship building in working with SNAP-Ed recipients in Hartford, and developing effective strategies and best practices for delivering nutrition education and physical activity with youth participants and community stakeholders, with the following course sections: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EDLR 1162: </w:t>
      </w:r>
      <w:r w:rsidRPr="00986E95">
        <w:rPr>
          <w:rFonts w:ascii="Arial" w:hAnsi="Arial" w:cs="Arial"/>
          <w:color w:val="222222"/>
          <w:sz w:val="24"/>
          <w:szCs w:val="24"/>
        </w:rPr>
        <w:t>Health and Education in Urban Communities (1 credit course; average 15 students per semester / 30 per year)</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color w:val="222222"/>
          <w:sz w:val="24"/>
          <w:szCs w:val="24"/>
        </w:rPr>
        <w:t>EDLR 3547: Introduction to Sport-Based Youth Development (4 credit course; average 40 students per semester / 80 per year)</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color w:val="222222"/>
          <w:sz w:val="24"/>
          <w:szCs w:val="24"/>
        </w:rPr>
        <w:t>EDLR 3090: Internship with Husky Sport (3 credit course; 5 per semester / 10 per year)</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Evidence Base: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Provide the name of each project, identify the evidence level, either research- or practice-based, and cite the supporting references. (Refer to the Checklist for Evidence-Based Approaches in Appendix E.</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Husky Sport makes use of the evidence-based strategies and interventions in SNAP-Ed Interventions: A Toolkit for States. Husky Sport has also secured additional funding through the Long Foundation, the Ensworth Charitable Trust, Public Allies, and through internal UConn research awards to evaluate programs and publish results.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Ready, Set, Read! </w:t>
      </w:r>
      <w:r w:rsidRPr="00986E95">
        <w:rPr>
          <w:rFonts w:ascii="Arial" w:hAnsi="Arial" w:cs="Arial"/>
          <w:sz w:val="24"/>
          <w:szCs w:val="24"/>
        </w:rPr>
        <w:t>started in 2008 and is modeled after Scholastic’s Read and Rise program (</w:t>
      </w:r>
      <w:hyperlink r:id="rId101" w:history="1">
        <w:r w:rsidRPr="00986E95">
          <w:rPr>
            <w:rFonts w:ascii="Arial" w:hAnsi="Arial" w:cs="Arial"/>
            <w:color w:val="1155CC"/>
            <w:sz w:val="24"/>
            <w:szCs w:val="24"/>
            <w:u w:val="single"/>
          </w:rPr>
          <w:t>http://www.scholastic.com/aboutscholastic/communityreadandrise.htm</w:t>
        </w:r>
      </w:hyperlink>
      <w:r w:rsidRPr="00986E95">
        <w:rPr>
          <w:rFonts w:ascii="Arial" w:hAnsi="Arial" w:cs="Arial"/>
          <w:sz w:val="24"/>
          <w:szCs w:val="24"/>
        </w:rPr>
        <w:t>) which aims to bring families and community members into school to support youth literacy development.</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Husky Growth </w:t>
      </w:r>
      <w:r w:rsidRPr="00986E95">
        <w:rPr>
          <w:rFonts w:ascii="Arial" w:hAnsi="Arial" w:cs="Arial"/>
          <w:sz w:val="24"/>
          <w:szCs w:val="24"/>
        </w:rPr>
        <w:t>began in 2009 as a collaborative planned curriculum between Husky Sport staff, teachers and the curriculum specialist.  It continues to be planned by this group in accordance with the Common Core Standards. (</w:t>
      </w:r>
      <w:hyperlink r:id="rId102" w:history="1">
        <w:r w:rsidRPr="00986E95">
          <w:rPr>
            <w:rFonts w:ascii="Arial" w:hAnsi="Arial" w:cs="Arial"/>
            <w:color w:val="1155CC"/>
            <w:sz w:val="24"/>
            <w:szCs w:val="24"/>
            <w:u w:val="single"/>
          </w:rPr>
          <w:t>http://www.sparkpe.org/physical-education-resources/common-core/</w:t>
        </w:r>
      </w:hyperlink>
      <w:r w:rsidRPr="00986E95">
        <w:rPr>
          <w:rFonts w:ascii="Arial" w:hAnsi="Arial" w:cs="Arial"/>
          <w:sz w:val="24"/>
          <w:szCs w:val="24"/>
        </w:rPr>
        <w:t>;</w:t>
      </w:r>
      <w:hyperlink r:id="rId103" w:history="1">
        <w:r w:rsidRPr="00986E95">
          <w:rPr>
            <w:rFonts w:ascii="Arial" w:hAnsi="Arial" w:cs="Arial"/>
            <w:sz w:val="24"/>
            <w:szCs w:val="24"/>
          </w:rPr>
          <w:t xml:space="preserve"> </w:t>
        </w:r>
        <w:r w:rsidRPr="00986E95">
          <w:rPr>
            <w:rFonts w:ascii="Arial" w:hAnsi="Arial" w:cs="Arial"/>
            <w:color w:val="1155CC"/>
            <w:sz w:val="24"/>
            <w:szCs w:val="24"/>
            <w:u w:val="single"/>
          </w:rPr>
          <w:t>http://www.sde.ct.gov/sde/cwp/view.asp?a=2618&amp;q=320886</w:t>
        </w:r>
      </w:hyperlink>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Husky Move</w:t>
      </w:r>
      <w:r w:rsidRPr="00986E95">
        <w:rPr>
          <w:rFonts w:ascii="Arial" w:hAnsi="Arial" w:cs="Arial"/>
          <w:sz w:val="24"/>
          <w:szCs w:val="24"/>
        </w:rPr>
        <w:t xml:space="preserve"> is a functional movement program adapted from programming with elite youth soccer athletes (see Cohen, Morgan, Plotnikoff, Callister, &amp; Lubans, 2014).</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Husky Strength, Husky Power and the After School Programs </w:t>
      </w:r>
      <w:r w:rsidRPr="00986E95">
        <w:rPr>
          <w:rFonts w:ascii="Arial" w:hAnsi="Arial" w:cs="Arial"/>
          <w:sz w:val="24"/>
          <w:szCs w:val="24"/>
        </w:rPr>
        <w:t>are grounded in Sport Based Youth Development theory (see Perkins &amp; Noam, 2007) and use the sports plus model.  Sport is seen as the hook to interest youth in taking part in the program, but the learning approach uses nutrition education and general physical activity as the developmental goals, or the “plus.”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Professional Development </w:t>
      </w:r>
      <w:r w:rsidRPr="00986E95">
        <w:rPr>
          <w:rFonts w:ascii="Arial" w:hAnsi="Arial" w:cs="Arial"/>
          <w:sz w:val="24"/>
          <w:szCs w:val="24"/>
        </w:rPr>
        <w:t>for the Husky Sport staff</w:t>
      </w:r>
      <w:r w:rsidRPr="00986E95">
        <w:rPr>
          <w:rFonts w:ascii="Arial" w:hAnsi="Arial" w:cs="Arial"/>
          <w:b/>
          <w:bCs/>
          <w:sz w:val="24"/>
          <w:szCs w:val="24"/>
        </w:rPr>
        <w:t xml:space="preserve"> </w:t>
      </w:r>
      <w:r w:rsidRPr="00986E95">
        <w:rPr>
          <w:rFonts w:ascii="Arial" w:hAnsi="Arial" w:cs="Arial"/>
          <w:sz w:val="24"/>
          <w:szCs w:val="24"/>
        </w:rPr>
        <w:t>is grounded in the literature on communities of practice (see Armour, 2010; Bertram &amp; Gilbert, 2011; Wenger, 1998). And, professional development in the service learning courses linked to Husky Sport utilizes a sport-based youth development (SBYD) framework (Perkins &amp; Noam, 2007) in addition to being informed by campus-community partnership literature (Bringle &amp; Hatcher, 2002).</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rPr>
        <w:t>Key Performance Indicators (KPIs):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List the key measures/indicators of implementation or performance that you will capture or collect.  Identify if these are new measures/indicators not collected in the past. An example of an implementation measure is the number of PSAs delivered in each media market during the intervention.  One associated performance indicator might be the percent of people in a media market who report hearing the message.</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i/>
          <w:iCs/>
          <w:sz w:val="24"/>
          <w:szCs w:val="24"/>
        </w:rPr>
        <w:t>Project implementation</w:t>
      </w:r>
      <w:r w:rsidRPr="00986E95">
        <w:rPr>
          <w:rFonts w:ascii="Arial" w:hAnsi="Arial" w:cs="Arial"/>
          <w:sz w:val="24"/>
          <w:szCs w:val="24"/>
        </w:rPr>
        <w:t xml:space="preserve"> will be evaluated using EARS and comparing the number anticipated with the number reached for: direct programs, participants, contacts, indirect contacts, sites by location type, directly result in SNAP-ED programming.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i/>
          <w:iCs/>
          <w:sz w:val="24"/>
          <w:szCs w:val="24"/>
        </w:rPr>
        <w:t xml:space="preserve">Project Performance </w:t>
      </w:r>
      <w:r w:rsidRPr="00986E95">
        <w:rPr>
          <w:rFonts w:ascii="Arial" w:hAnsi="Arial" w:cs="Arial"/>
          <w:sz w:val="24"/>
          <w:szCs w:val="24"/>
        </w:rPr>
        <w:t xml:space="preserve">will be evaluated by pre and post-tests with participants before and after each 4-week cycle.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Use of Existing Educational Materials</w:t>
      </w:r>
      <w:r w:rsidRPr="00986E95">
        <w:rPr>
          <w:rFonts w:ascii="Arial" w:eastAsia="Times New Roman" w:hAnsi="Arial" w:cs="Arial"/>
          <w:sz w:val="24"/>
          <w:szCs w:val="24"/>
        </w:rPr>
        <w:t xml:space="preserve"> </w:t>
      </w:r>
      <w:r w:rsidRPr="00986E95">
        <w:rPr>
          <w:rFonts w:ascii="Arial" w:eastAsia="Times New Roman" w:hAnsi="Arial" w:cs="Arial"/>
          <w:b/>
          <w:bCs/>
          <w:sz w:val="24"/>
          <w:szCs w:val="24"/>
        </w:rPr>
        <w:t>:</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Give the title, author, and description of existing educational materials that will be used in the delivery of the project/intervention. Specify the language(s) in which the materials will be used including English. Indicate whether the materials will be purchased and justify the need and cost.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Husky Sport will utilize nutrition education materials from the Cooking Matters, Shopping Matters and Eat Smart, Nutrition.gov,  Live Strong curricula, the Choose MyPlate 10 Tips Nutrition Education Series. SNAP-Ed Connection and the recipe finder will be used for snap4ct.org.</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The following are </w:t>
      </w:r>
      <w:r w:rsidRPr="00986E95">
        <w:rPr>
          <w:rFonts w:ascii="Arial" w:hAnsi="Arial" w:cs="Arial"/>
          <w:b/>
          <w:bCs/>
          <w:i/>
          <w:iCs/>
          <w:sz w:val="24"/>
          <w:szCs w:val="24"/>
        </w:rPr>
        <w:t xml:space="preserve">examples </w:t>
      </w:r>
      <w:r w:rsidRPr="00986E95">
        <w:rPr>
          <w:rFonts w:ascii="Arial" w:hAnsi="Arial" w:cs="Arial"/>
          <w:sz w:val="24"/>
          <w:szCs w:val="24"/>
        </w:rPr>
        <w:t>of additional existing materials Husky Sport will use:</w:t>
      </w:r>
    </w:p>
    <w:tbl>
      <w:tblPr>
        <w:tblW w:w="0" w:type="auto"/>
        <w:tblCellMar>
          <w:top w:w="15" w:type="dxa"/>
          <w:left w:w="15" w:type="dxa"/>
          <w:bottom w:w="15" w:type="dxa"/>
          <w:right w:w="15" w:type="dxa"/>
        </w:tblCellMar>
        <w:tblLook w:val="04A0" w:firstRow="1" w:lastRow="0" w:firstColumn="1" w:lastColumn="0" w:noHBand="0" w:noVBand="1"/>
      </w:tblPr>
      <w:tblGrid>
        <w:gridCol w:w="4352"/>
        <w:gridCol w:w="3237"/>
        <w:gridCol w:w="1971"/>
      </w:tblGrid>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Title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Author/Source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Languages</w:t>
            </w:r>
          </w:p>
        </w:tc>
      </w:tr>
      <w:tr w:rsidR="00986E95" w:rsidRPr="00986E95" w:rsidTr="00594CB0">
        <w:trPr>
          <w:trHeight w:val="1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Ten Tips Nutrition Education Series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USDA/ChooseMyPlate.gov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English, Spanish</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Large font</w:t>
            </w:r>
          </w:p>
        </w:tc>
      </w:tr>
      <w:tr w:rsidR="00986E95" w:rsidRPr="00986E95" w:rsidTr="00594CB0">
        <w:trPr>
          <w:trHeight w:val="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Dietary Guidelines Consumer Brochure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USDA/ChooseMyPlate.gov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English</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Recipes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USDA SNAP-Ed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English</w:t>
            </w:r>
          </w:p>
        </w:tc>
      </w:tr>
      <w:tr w:rsidR="00986E95" w:rsidRPr="00986E95" w:rsidTr="00594CB0">
        <w:trPr>
          <w:trHeight w:val="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Eat Smart, Live Strong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USDA/SNAP-Ed Connection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English</w:t>
            </w:r>
          </w:p>
        </w:tc>
      </w:tr>
      <w:tr w:rsidR="00986E95" w:rsidRPr="00986E95" w:rsidTr="00594CB0">
        <w:trPr>
          <w:trHeight w:val="1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Recipes and items for</w:t>
            </w:r>
            <w:hyperlink r:id="rId104" w:history="1">
              <w:r w:rsidRPr="00986E95">
                <w:rPr>
                  <w:rFonts w:ascii="Arial" w:hAnsi="Arial" w:cs="Arial"/>
                  <w:sz w:val="24"/>
                  <w:szCs w:val="24"/>
                </w:rPr>
                <w:t xml:space="preserve"> </w:t>
              </w:r>
              <w:r w:rsidRPr="00986E95">
                <w:rPr>
                  <w:rFonts w:ascii="Arial" w:hAnsi="Arial" w:cs="Arial"/>
                  <w:color w:val="1155CC"/>
                  <w:sz w:val="24"/>
                  <w:szCs w:val="24"/>
                  <w:u w:val="single"/>
                </w:rPr>
                <w:t>www.snap4ct.org</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SNAP</w:t>
            </w:r>
          </w:p>
          <w:p w:rsidR="00986E95" w:rsidRPr="00986E95" w:rsidRDefault="007215E5" w:rsidP="00986E95">
            <w:pPr>
              <w:spacing w:before="0" w:after="0"/>
              <w:rPr>
                <w:rFonts w:ascii="Times" w:hAnsi="Times" w:cs="Times New Roman"/>
                <w:color w:val="auto"/>
                <w:sz w:val="20"/>
                <w:szCs w:val="20"/>
              </w:rPr>
            </w:pPr>
            <w:hyperlink r:id="rId105" w:history="1">
              <w:r w:rsidR="00986E95" w:rsidRPr="00986E95">
                <w:rPr>
                  <w:rFonts w:ascii="Arial" w:hAnsi="Arial" w:cs="Arial"/>
                  <w:color w:val="1155CC"/>
                  <w:sz w:val="24"/>
                  <w:szCs w:val="24"/>
                  <w:u w:val="single"/>
                </w:rPr>
                <w:t>http://snap.nal.usda.gov/</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tc>
      </w:tr>
    </w:tbl>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240" w:after="40"/>
        <w:outlineLvl w:val="3"/>
        <w:rPr>
          <w:rFonts w:ascii="Times" w:eastAsia="Times New Roman" w:hAnsi="Times" w:cs="Times New Roman"/>
          <w:b/>
          <w:bCs/>
          <w:color w:val="auto"/>
          <w:sz w:val="24"/>
          <w:szCs w:val="24"/>
        </w:rPr>
      </w:pPr>
      <w:r w:rsidRPr="00986E95">
        <w:rPr>
          <w:rFonts w:ascii="Arial" w:eastAsia="Times New Roman" w:hAnsi="Arial" w:cs="Arial"/>
          <w:b/>
          <w:bCs/>
          <w:sz w:val="24"/>
          <w:szCs w:val="24"/>
        </w:rPr>
        <w:t>Development of New Educational Materials: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Identify any new materials that you plan to produce or purchase and justify the need and cost.</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Husky Sport </w:t>
      </w:r>
      <w:r w:rsidR="00576063">
        <w:rPr>
          <w:rFonts w:ascii="Arial" w:hAnsi="Arial" w:cs="Arial"/>
          <w:sz w:val="24"/>
          <w:szCs w:val="24"/>
        </w:rPr>
        <w:t xml:space="preserve">staff </w:t>
      </w:r>
      <w:r w:rsidRPr="00986E95">
        <w:rPr>
          <w:rFonts w:ascii="Arial" w:hAnsi="Arial" w:cs="Arial"/>
          <w:sz w:val="24"/>
          <w:szCs w:val="24"/>
        </w:rPr>
        <w:t xml:space="preserve">will </w:t>
      </w:r>
      <w:r w:rsidR="00576063">
        <w:rPr>
          <w:rFonts w:ascii="Arial" w:hAnsi="Arial" w:cs="Arial"/>
          <w:sz w:val="24"/>
          <w:szCs w:val="24"/>
        </w:rPr>
        <w:t xml:space="preserve">work with classroom teachers and school leaders to add relevant connections/examples to grade-level curriculum and district goals into existing  </w:t>
      </w:r>
      <w:r w:rsidRPr="00986E95">
        <w:rPr>
          <w:rFonts w:ascii="Arial" w:hAnsi="Arial" w:cs="Arial"/>
          <w:sz w:val="24"/>
          <w:szCs w:val="24"/>
        </w:rPr>
        <w:t xml:space="preserve"> lesson plans for each of its programs</w:t>
      </w:r>
      <w:r w:rsidR="00576063">
        <w:rPr>
          <w:rFonts w:ascii="Arial" w:hAnsi="Arial" w:cs="Arial"/>
          <w:sz w:val="24"/>
          <w:szCs w:val="24"/>
        </w:rPr>
        <w:t xml:space="preserve">. </w:t>
      </w:r>
      <w:r w:rsidRPr="00986E95">
        <w:rPr>
          <w:rFonts w:ascii="Arial" w:hAnsi="Arial" w:cs="Arial"/>
          <w:sz w:val="24"/>
          <w:szCs w:val="24"/>
        </w:rPr>
        <w:t xml:space="preserve">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Husky Sport will develop newsletters and recipe cards for monthly tastings during each year of the grant. Newsletters and recipe cards, created for each themed cycle, will be given to students in the Husky Sport program so they may share what they learned and duplicate the recipes with their families.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Husky Sport will purchase school-age and program-relevant literature to fit cycle themes for the RSR! program.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Husky Sport will purchase classroom materials and supplies to be used for Husky Sport programming at Wish School.</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Husky Sport will purchase food preparation supplies and sporting equipment to be used by all Husky Sport programs during the school day and after school programs.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280" w:after="80"/>
        <w:outlineLvl w:val="2"/>
        <w:rPr>
          <w:rFonts w:ascii="Times" w:eastAsia="Times New Roman" w:hAnsi="Times" w:cs="Times New Roman"/>
          <w:b/>
          <w:bCs/>
          <w:color w:val="auto"/>
          <w:sz w:val="27"/>
          <w:szCs w:val="27"/>
        </w:rPr>
      </w:pPr>
      <w:r w:rsidRPr="00986E95">
        <w:rPr>
          <w:rFonts w:ascii="Arial" w:eastAsia="Times New Roman" w:hAnsi="Arial" w:cs="Arial"/>
          <w:b/>
          <w:bCs/>
          <w:sz w:val="24"/>
          <w:szCs w:val="24"/>
        </w:rPr>
        <w:t>Evaluation Plans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Describe any evaluation planned.  For each evaluation planned, please indicate: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Name: The name(s) of each project(s) that will be a part of this evaluation</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Type: The type of evaluation as primarily a formative, process, outcome or impact assessment</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Questions: The questions(s) that will be addressed</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Provide approaches and planned use for each evaluation question.</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Approach(es): The approach to conducting the evaluation, including scope, design, measures and data collection (Add lines as needed)</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Planned use: Plans for using the results (Add lines as needed)</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Prior Evaluation: If the project has been evaluated previously, note the most recent year in which the evaluation was done</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Use of SNAP-Ed Evaluation Framework: Identify the Evaluation Framework indicators that are used.</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A.    Ready, Set, Read! Evaluations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Type: Outcome</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Questions: How did participants’ healthy literacy increase during program? What was impact of style of delivery on that knowledge acquisition and retention? How did the ability of Husky Sport staff to build positive relationships with participants impact program effectiveness?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Approach: Youth participants complete surveys at end of program (May).  Grades Pre K-2 complete survey questions via interactive, physically active relay races where students answer only one question at a time, alone from influence of others when it is their turn in the Q &amp; A line.  Teachers complete online (Qualtrics) surveys at the middle (December) and end of program (May) about perceived and experienced program effectiveness for students.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2018</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ST1, ST3, ST4, ST6, ST7, MT5, MT6</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B.    Husky Growth Evaluations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Type: Outcome</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Questions: How was program content acquired and retained by participants? What was impact of style of delivery on that knowledge acquisition and retention? How did the ability of Husky Sport staff to build positive relationships with participants impact program effectiveness?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Approach: Youth participants will engage in a physically active pre and post test before and after each 3 or 4 week cycle. Youth participants will also take part in grade-level focus groups at the middle (December) and at the end of program (May). Teachers will complete online (Qualtrics) surveys at the middle (December) and end of programming (May).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2018</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ST1, ST3, ST4, ST6, ST7, MT5, MT6</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C.    Husky Move Evaluations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Type: Outcome</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Questions: How did participants’ knowledge of body / health increase during program? How did participants’ physical literacy increase during program? How was program content acquired and retained by participants? What was impact of style of delivery on that knowledge acquisition and retention? How did the ability of Husky Sport staff to build positive relationships with participants impact program effectiveness?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Approach:  Husky Move will gather physical data (pro agility run, vertical jump, 40 time) at the beginning (September) and at the end of program (May). Youth participants will also take part in grade-level focus groups at the middle (December) and end of program (May). Teachers will complete online (Qualtrics) surveys at the middle (December) and end of programming (May). </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2018</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ST3, ST6, ST7, MT3, MT6, LT3</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sz w:val="24"/>
          <w:szCs w:val="24"/>
        </w:rPr>
        <w:t>D.    Husky Strength and Power Group Evaluations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Type: Outcome</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Questions: How did participants’ physical literacy increase during program? How was program content acquired and retained by participants? What was impact of style of delivery on that knowledge acquisition and retention? How did the ability of Husky Sport staff to build positive relationships with participants impact program effectiveness?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Approach: Husky Strength and Husky Power will gather qualitative data in the form of participant and group leader weekly journals (formative). Youth participants will also take part in program-based focus groups at the middle (December) and end of program (May), inquiring about program impact on physical activity outcomes. Teachers will complete online (Qualtrics) surveys at the middle (December) and end of programming (May). Leader journals and teacher surveys will focus on project performance indicators.</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2018</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ST3, ST5, ST6, ST7, MT3, MT6, LT3, LT6</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280" w:after="80"/>
        <w:outlineLvl w:val="2"/>
        <w:rPr>
          <w:rFonts w:ascii="Times" w:eastAsia="Times New Roman" w:hAnsi="Times" w:cs="Times New Roman"/>
          <w:b/>
          <w:bCs/>
          <w:color w:val="auto"/>
          <w:sz w:val="27"/>
          <w:szCs w:val="27"/>
        </w:rPr>
      </w:pPr>
      <w:r w:rsidRPr="00986E95">
        <w:rPr>
          <w:rFonts w:ascii="Arial" w:eastAsia="Times New Roman" w:hAnsi="Arial" w:cs="Arial"/>
          <w:b/>
          <w:bCs/>
          <w:sz w:val="24"/>
          <w:szCs w:val="24"/>
        </w:rPr>
        <w:t>Coordination of Efforts</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Describe efforts to coordinate, complement, and collaborate with other programs in order to deliver consistent behavior-focused nutrition and/or physical activity messages, comprehensive multi-level interventions, and community-based and public health approaches and to maximize the reach and potential impact of Federal nutrition education and nutrition assistance programs.  State the purpose of the coordination and SNAP-Ed’s role.  Describe how efforts avoid duplication of services, especially when two IAs are working in the same venue or jurisdiction.  Retain written agreements.</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b/>
          <w:bCs/>
          <w:i/>
          <w:iCs/>
          <w:sz w:val="24"/>
          <w:szCs w:val="24"/>
        </w:rPr>
        <w:t>Husky Nutrition and Husky Sport Northeast Hartford Partnership</w:t>
      </w:r>
      <w:r w:rsidRPr="00986E95">
        <w:rPr>
          <w:rFonts w:ascii="Arial" w:hAnsi="Arial" w:cs="Arial"/>
          <w:sz w:val="24"/>
          <w:szCs w:val="24"/>
        </w:rPr>
        <w:t xml:space="preserve"> – Beginning with the 2019-2021 SNAP-Ed plan, the Husky Nutrition and Husky Sport programs will construct a framework for coordinated messaging, programming, staffing, and evaluation for SNAP-Ed in the 06120 Zip code in Hartford, CT, an area of highest need in CT with almost 50% of residents living in poverty. The programs provide parallel activities for many of the same families without intersecting. The Neag School of Education, Husky Sport Program focuses on school-age children, primarily at Fred D. Wish Museum School (Pre K-8) and neighborhood-based out of school time programs for that same age group. Husky Nutrition Programs works with children, parents, and providers in the area early childcare centers. Both programs also work with the myriad city, foundation, university, healthcare, and church-based efforts to improve the well-being of residents and reduce childhood obesity in this highly impoverished area; often duplicating efforts. Over the three years of the proposed plan, the coordinated Husky Nutrition and Husky Sport Programs commit to the development and implementation of a coordinated, multi-level nutrition and physical activity education plan to</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serve the needs of the community,</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improve the potential impact of SNAP-Ed within the area,</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evaluate the specific contribution made by SNAP-Ed in meeting the community nutrition and physical activity goals, and</w:t>
      </w:r>
    </w:p>
    <w:p w:rsidR="00986E95" w:rsidRPr="00986E95" w:rsidRDefault="00986E95" w:rsidP="00986E95">
      <w:pPr>
        <w:spacing w:before="0" w:after="0"/>
        <w:textAlignment w:val="baseline"/>
        <w:rPr>
          <w:rFonts w:ascii="Arial" w:hAnsi="Arial" w:cs="Arial"/>
          <w:sz w:val="24"/>
          <w:szCs w:val="24"/>
        </w:rPr>
      </w:pPr>
      <w:r w:rsidRPr="00986E95">
        <w:rPr>
          <w:rFonts w:ascii="Arial" w:hAnsi="Arial" w:cs="Arial"/>
          <w:sz w:val="24"/>
          <w:szCs w:val="24"/>
        </w:rPr>
        <w:t xml:space="preserve">coordinate with other community efforts.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Of particular importance and influence on the development of the coordinated effort between Husky Nutrition and Husky Sport is the school consolidation plan of the Hartford Public Schools. In Fall 2018, Simpson-Waverly School will close its doors and those students will move to Wish School, and in Fall 2019 Thurman Milner School will do the same. As such, the first year of the SNAP-Ed grant, 2019-2020 would be devoted to partnership organization (leadership, staff commitments, training, and coordination of current programs), completion of an asset inventory of programs, retail establishments, and institution in the neighborhood of the expanded Wish School that could support changes in food, nutrition, and physical activity in the neighborhood</w:t>
      </w:r>
      <w:r w:rsidRPr="00986E95">
        <w:rPr>
          <w:rFonts w:ascii="Arial" w:hAnsi="Arial" w:cs="Arial"/>
          <w:sz w:val="14"/>
          <w:szCs w:val="14"/>
          <w:vertAlign w:val="superscript"/>
        </w:rPr>
        <w:t>[1]</w:t>
      </w:r>
      <w:r w:rsidRPr="00986E95">
        <w:rPr>
          <w:rFonts w:ascii="Arial" w:hAnsi="Arial" w:cs="Arial"/>
          <w:sz w:val="24"/>
          <w:szCs w:val="24"/>
        </w:rPr>
        <w:t>, examination of state and national models to guide our work, and the development of a draft framework for program planning.   The focus for YR2 would be on the program development, maintaining community perspective, and the evaluation and potential expansion of the UConn service –learning undergraduate and graduate offerings that support university student and faculty participation. The target for YR3 is the initial implementation of the coordinated plan and evaluation framework. Consequently, the following three-year SNAP-ED Plan would include a well-defined and cost effective approach for multi-level SNAP-ED programming in an area of highest need in Connecticut.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 xml:space="preserve"> </w:t>
      </w:r>
    </w:p>
    <w:p w:rsidR="00986E95" w:rsidRPr="00986E95" w:rsidRDefault="00986E95" w:rsidP="00986E95">
      <w:pPr>
        <w:spacing w:before="0" w:after="0"/>
        <w:rPr>
          <w:rFonts w:ascii="Times" w:eastAsia="Times New Roman" w:hAnsi="Times" w:cs="Times New Roman"/>
          <w:color w:val="auto"/>
          <w:sz w:val="20"/>
          <w:szCs w:val="20"/>
        </w:rPr>
      </w:pPr>
    </w:p>
    <w:p w:rsidR="00986E95" w:rsidRPr="00986E95" w:rsidRDefault="007215E5" w:rsidP="00986E95">
      <w:pPr>
        <w:spacing w:before="0" w:after="0"/>
        <w:rPr>
          <w:rFonts w:ascii="Arial" w:eastAsia="Times New Roman" w:hAnsi="Arial" w:cs="Arial"/>
          <w:sz w:val="24"/>
          <w:szCs w:val="24"/>
        </w:rPr>
      </w:pPr>
      <w:r>
        <w:rPr>
          <w:rFonts w:ascii="Arial" w:eastAsia="Times New Roman" w:hAnsi="Arial" w:cs="Arial"/>
          <w:sz w:val="24"/>
          <w:szCs w:val="24"/>
        </w:rPr>
        <w:pict w14:anchorId="7CFD7138">
          <v:rect id="_x0000_i1025" style="width:0;height:1.5pt" o:hralign="center" o:hrstd="t" o:hr="t" fillcolor="#aaa" stroked="f"/>
        </w:pict>
      </w:r>
    </w:p>
    <w:p w:rsidR="00986E95" w:rsidRPr="00986E95" w:rsidRDefault="00986E95" w:rsidP="00986E95">
      <w:pPr>
        <w:spacing w:before="0" w:after="0"/>
        <w:rPr>
          <w:rFonts w:ascii="Times" w:hAnsi="Times" w:cs="Times New Roman"/>
          <w:color w:val="auto"/>
          <w:sz w:val="20"/>
          <w:szCs w:val="20"/>
        </w:rPr>
      </w:pPr>
      <w:r w:rsidRPr="00986E95">
        <w:rPr>
          <w:rFonts w:ascii="Arial" w:hAnsi="Arial" w:cs="Arial"/>
          <w:sz w:val="24"/>
          <w:szCs w:val="24"/>
        </w:rPr>
        <w:t>[1] We would expect to draw on reports produced by the Hartford Promise Zone, Invest Hartford (An RWJ, Culture of Health supported project), the North Hartford Triple Aim Collaborative, Trinity Health sponsored “Wellbeing 360,” the UCONN Cities Collaborative, The Hartford Child Wellness Alliance, and the Connecticut Office of Health Strategy to reduce the time needed to produce this inventory.</w:t>
      </w:r>
    </w:p>
    <w:p w:rsidR="00986E95" w:rsidRPr="00986E95" w:rsidRDefault="007215E5" w:rsidP="00986E95">
      <w:pPr>
        <w:spacing w:before="0" w:after="0"/>
        <w:rPr>
          <w:rFonts w:ascii="Arial" w:eastAsia="Times New Roman" w:hAnsi="Arial" w:cs="Arial"/>
          <w:sz w:val="24"/>
          <w:szCs w:val="24"/>
        </w:rPr>
      </w:pPr>
      <w:r>
        <w:rPr>
          <w:rFonts w:ascii="Arial" w:eastAsia="Times New Roman" w:hAnsi="Arial" w:cs="Arial"/>
          <w:sz w:val="24"/>
          <w:szCs w:val="24"/>
        </w:rPr>
        <w:pict w14:anchorId="21ED6B8E">
          <v:rect id="_x0000_i1026" style="width:0;height:1.5pt" o:hralign="center" o:hrstd="t" o:hr="t" fillcolor="#aaa" stroked="f"/>
        </w:pict>
      </w:r>
    </w:p>
    <w:p w:rsidR="00986E95" w:rsidRPr="00986E95" w:rsidRDefault="00986E95" w:rsidP="00986E95">
      <w:pPr>
        <w:spacing w:before="0" w:after="240"/>
        <w:rPr>
          <w:rFonts w:ascii="Times" w:eastAsia="Times New Roman" w:hAnsi="Times" w:cs="Times New Roman"/>
          <w:color w:val="auto"/>
          <w:sz w:val="20"/>
          <w:szCs w:val="20"/>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75466F" w:rsidRDefault="0075466F">
      <w:pPr>
        <w:spacing w:before="0" w:after="200" w:line="276" w:lineRule="auto"/>
        <w:rPr>
          <w:rFonts w:ascii="Arial" w:eastAsiaTheme="majorEastAsia" w:hAnsi="Arial" w:cstheme="majorBidi"/>
          <w:b/>
          <w:bCs/>
          <w:color w:val="1F497D" w:themeColor="text2"/>
          <w:sz w:val="28"/>
        </w:rPr>
      </w:pPr>
      <w:r>
        <w:rPr>
          <w:rFonts w:ascii="Arial" w:eastAsiaTheme="majorEastAsia" w:hAnsi="Arial" w:cstheme="majorBidi"/>
          <w:b/>
          <w:bCs/>
          <w:color w:val="1F497D" w:themeColor="text2"/>
          <w:sz w:val="28"/>
        </w:rPr>
        <w:br w:type="page"/>
      </w:r>
    </w:p>
    <w:p w:rsidR="00986E95" w:rsidRPr="00986E95" w:rsidRDefault="00986E95" w:rsidP="00986E95">
      <w:pPr>
        <w:keepNext/>
        <w:keepLines/>
        <w:spacing w:before="20" w:after="0"/>
        <w:outlineLvl w:val="2"/>
        <w:rPr>
          <w:rFonts w:ascii="Arial" w:eastAsiaTheme="majorEastAsia" w:hAnsi="Arial" w:cstheme="majorBidi"/>
          <w:b/>
          <w:bCs/>
          <w:color w:val="1F497D" w:themeColor="text2"/>
          <w:sz w:val="28"/>
        </w:rPr>
      </w:pPr>
      <w:r w:rsidRPr="00986E95">
        <w:rPr>
          <w:rFonts w:ascii="Arial" w:eastAsiaTheme="majorEastAsia" w:hAnsi="Arial" w:cstheme="majorBidi"/>
          <w:b/>
          <w:bCs/>
          <w:color w:val="1F497D" w:themeColor="text2"/>
          <w:sz w:val="28"/>
        </w:rPr>
        <w:t>Budget Summary for Sub-Grantee  2019-2021</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 xml:space="preserve">Name of sub-grantee: University of Connecticut Husky Sport </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 xml:space="preserve">Total Federal funding, grant: </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Fiscal Year 2019 - $456,913</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Fiscal Year 2020 - $456,913</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Fiscal Year 2021 - $456,913</w:t>
      </w:r>
    </w:p>
    <w:p w:rsidR="00986E95" w:rsidRPr="00986E95" w:rsidRDefault="00986E95" w:rsidP="00986E95">
      <w:pPr>
        <w:keepNext/>
        <w:keepLines/>
        <w:spacing w:before="200" w:after="0" w:line="274" w:lineRule="auto"/>
        <w:outlineLvl w:val="4"/>
        <w:rPr>
          <w:rFonts w:ascii="Arial" w:eastAsiaTheme="majorEastAsia" w:hAnsi="Arial" w:cstheme="majorBidi"/>
          <w:color w:val="000000" w:themeColor="text1"/>
          <w:sz w:val="24"/>
        </w:rPr>
      </w:pPr>
    </w:p>
    <w:p w:rsidR="00986E95" w:rsidRPr="00986E95" w:rsidRDefault="00986E95" w:rsidP="00986E95">
      <w:pPr>
        <w:keepNext/>
        <w:keepLines/>
        <w:spacing w:before="200" w:after="0" w:line="274" w:lineRule="auto"/>
        <w:outlineLvl w:val="4"/>
        <w:rPr>
          <w:rFonts w:ascii="Arial" w:eastAsiaTheme="majorEastAsia" w:hAnsi="Arial" w:cstheme="majorBidi"/>
          <w:color w:val="000000" w:themeColor="text1"/>
          <w:sz w:val="24"/>
        </w:rPr>
      </w:pPr>
      <w:r w:rsidRPr="00986E95">
        <w:rPr>
          <w:rFonts w:ascii="Arial" w:eastAsiaTheme="majorEastAsia" w:hAnsi="Arial" w:cstheme="majorBidi"/>
          <w:color w:val="000000" w:themeColor="text1"/>
          <w:sz w:val="24"/>
        </w:rPr>
        <w:t>Total Federal Funding+ $456,913 per year for 3 years totaling $1,270,739</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 xml:space="preserve">Description of services and/or products: </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Arial"/>
          <w:sz w:val="24"/>
        </w:rPr>
      </w:pPr>
      <w:r w:rsidRPr="00986E95">
        <w:rPr>
          <w:rFonts w:ascii="Arial" w:eastAsiaTheme="minorHAnsi" w:hAnsi="Arial" w:cs="Arial"/>
          <w:sz w:val="24"/>
        </w:rPr>
        <w:t xml:space="preserve">Husky Sport is a SNAP-Ed funded program managed by UConn Neag School of Education and engages CT youth and families who qualify in nutrition education and physical activity programming, policy development, environmental change, and evaluation (See </w:t>
      </w:r>
      <w:hyperlink r:id="rId106" w:history="1">
        <w:r w:rsidRPr="00986E95">
          <w:rPr>
            <w:rFonts w:ascii="Arial" w:eastAsiaTheme="minorHAnsi" w:hAnsi="Arial" w:cs="Arial"/>
            <w:color w:val="0000FF" w:themeColor="hyperlink"/>
            <w:sz w:val="24"/>
            <w:u w:val="single"/>
          </w:rPr>
          <w:t>http://huskysport.uconn.edu</w:t>
        </w:r>
      </w:hyperlink>
      <w:r w:rsidRPr="00986E95">
        <w:rPr>
          <w:rFonts w:ascii="Arial" w:eastAsiaTheme="minorHAnsi" w:hAnsi="Arial" w:cs="Arial"/>
          <w:sz w:val="24"/>
        </w:rPr>
        <w:t>). Husky Sport includes the following programs: Ready, Set, Read!, Husky Growth, Husky Move, Husky Strength, Husky Power, Afterschool, Saturday, and Professional Development.</w:t>
      </w:r>
    </w:p>
    <w:p w:rsidR="00986E95" w:rsidRPr="00986E95" w:rsidRDefault="00986E95" w:rsidP="00986E95">
      <w:pPr>
        <w:spacing w:before="0" w:after="180" w:line="274" w:lineRule="auto"/>
        <w:rPr>
          <w:rFonts w:ascii="Arial" w:eastAsiaTheme="minorHAnsi" w:hAnsi="Arial" w:cs="Arial"/>
          <w:sz w:val="24"/>
        </w:rPr>
      </w:pPr>
      <w:r w:rsidRPr="00986E95">
        <w:rPr>
          <w:rFonts w:ascii="Arial" w:eastAsiaTheme="minorHAnsi" w:hAnsi="Arial" w:cs="Arial"/>
          <w:sz w:val="24"/>
        </w:rPr>
        <w:t>The key messages used by Husky Sport staff focus on promoting healthy lifestyles for school-aged youth keeping in mind the barriers that exist for finding food that are affordable, convenient and nutritious as well as encouraging increased physical activity. Specific details of Husky Sport’s delivery of these messages is outlined in the Husky Sport plan.</w:t>
      </w:r>
    </w:p>
    <w:p w:rsidR="00986E95" w:rsidRPr="00986E95" w:rsidRDefault="00986E95" w:rsidP="00986E95">
      <w:pPr>
        <w:keepNext/>
        <w:keepLines/>
        <w:spacing w:before="200" w:after="0"/>
        <w:outlineLvl w:val="4"/>
        <w:rPr>
          <w:rFonts w:ascii="Arial" w:eastAsiaTheme="majorEastAsia" w:hAnsi="Arial" w:cstheme="majorBidi"/>
          <w:b/>
          <w:i/>
          <w:color w:val="677F34"/>
          <w:sz w:val="24"/>
        </w:rPr>
      </w:pPr>
    </w:p>
    <w:p w:rsidR="00986E95" w:rsidRPr="00986E95" w:rsidRDefault="00986E95" w:rsidP="00986E95">
      <w:pPr>
        <w:spacing w:before="0" w:after="180" w:line="274" w:lineRule="auto"/>
        <w:rPr>
          <w:rFonts w:ascii="Arial" w:eastAsiaTheme="minorHAnsi" w:hAnsi="Arial" w:cstheme="minorBidi"/>
          <w:b/>
          <w:color w:val="auto"/>
          <w:sz w:val="28"/>
          <w:szCs w:val="28"/>
        </w:rPr>
      </w:pPr>
      <w:r w:rsidRPr="00986E95">
        <w:rPr>
          <w:rFonts w:ascii="Arial" w:eastAsiaTheme="majorEastAsia" w:hAnsi="Arial" w:cstheme="majorBidi"/>
          <w:b/>
          <w:i/>
          <w:color w:val="677F34"/>
          <w:sz w:val="28"/>
          <w:szCs w:val="28"/>
        </w:rPr>
        <w:t>Cost of specific services and/or products:  Year 1 (Fiscal Year 2019)</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p>
    <w:p w:rsidR="00986E95" w:rsidRPr="00986E95" w:rsidRDefault="00986E95" w:rsidP="00986E95">
      <w:pPr>
        <w:spacing w:before="0" w:after="180" w:line="274" w:lineRule="auto"/>
        <w:rPr>
          <w:rFonts w:ascii="Arial" w:eastAsiaTheme="majorEastAsia" w:hAnsi="Arial" w:cstheme="majorBidi"/>
          <w:b/>
          <w:i/>
          <w:color w:val="677F34"/>
          <w:sz w:val="24"/>
        </w:rPr>
      </w:pPr>
      <w:r w:rsidRPr="00986E95">
        <w:rPr>
          <w:rFonts w:ascii="Arial" w:eastAsiaTheme="majorEastAsia" w:hAnsi="Arial" w:cstheme="majorBidi"/>
          <w:b/>
          <w:i/>
          <w:color w:val="677F34"/>
          <w:sz w:val="24"/>
        </w:rPr>
        <w:t xml:space="preserve">Project Costs </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Salary/Benefits: $322,659</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Executive Director (McGarry) Oversees Directors Team and mission of Husky Sport.</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Managing Director (Evanovich) Manages Husky Sport and its external partnership as well as all UConn relationships.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Assistant Directors (2-Bellamy and DeRosa).  Bellamy oversees all partnerships with community organizations and schools and program leaders. DeRosa supervise management of logistics of education programs. Assist with staff training. All assist Executive Director and Managing Director.</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Grant Manager (Ward). Works with Directors Team on staffing and travel.  Serves as liaison to University Sponsored Programs Services for all grant related matters.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Nutrition Educators (non-RD). (Griffith, Mattson, Foxx, Condren, Stone, Quinones, Denerville, Jackson, Macaulay, Therriault, Zuk) Direct delivery of nutrition education programming using approved materials and selected sites with flexibility to adapt to varying needs of target audience.</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Hourly Staff. Support work of Directors and Nutrition Educators.</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Contracts/Sub-Grants/Agreements:</w:t>
      </w:r>
      <w:r w:rsidRPr="00986E95">
        <w:rPr>
          <w:rFonts w:ascii="Arial" w:eastAsiaTheme="minorHAnsi" w:hAnsi="Arial" w:cstheme="minorBidi"/>
          <w:color w:val="auto"/>
          <w:sz w:val="24"/>
        </w:rPr>
        <w:t xml:space="preserve"> </w:t>
      </w:r>
      <w:r w:rsidRPr="00986E95">
        <w:rPr>
          <w:rFonts w:ascii="Arial" w:eastAsiaTheme="minorHAnsi" w:hAnsi="Arial" w:cstheme="minorBidi"/>
          <w:b/>
          <w:i/>
          <w:color w:val="auto"/>
          <w:sz w:val="24"/>
        </w:rPr>
        <w:t>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Non-capital equipment/supplies: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 xml:space="preserve">Materials: </w:t>
      </w:r>
      <w:r w:rsidRPr="00986E95">
        <w:rPr>
          <w:rFonts w:ascii="Arial" w:eastAsiaTheme="majorEastAsia" w:hAnsi="Arial" w:cs="Arial"/>
          <w:b/>
          <w:bCs/>
          <w:i/>
          <w:iCs/>
          <w:color w:val="262626" w:themeColor="text1" w:themeTint="D9"/>
          <w:sz w:val="24"/>
          <w:szCs w:val="24"/>
        </w:rPr>
        <w:t xml:space="preserve">$7,200 </w:t>
      </w:r>
    </w:p>
    <w:p w:rsidR="00986E95" w:rsidRPr="00986E95" w:rsidRDefault="00986E95" w:rsidP="00986E95">
      <w:pPr>
        <w:spacing w:before="0" w:after="180" w:line="274" w:lineRule="auto"/>
        <w:rPr>
          <w:rFonts w:ascii="Arial" w:eastAsiaTheme="minorHAnsi" w:hAnsi="Arial" w:cs="Arial"/>
          <w:color w:val="auto"/>
          <w:sz w:val="24"/>
          <w:szCs w:val="24"/>
        </w:rPr>
      </w:pP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Food for tastings @ $1 per child.  9 tastings for Husky Growth Program (120 students) =$1080.00 and 9 for Ready, Set, Read (175 students)=$1575.00, and after school site (3 sites with average of 30 children per site) =$810.00. Total=$3,465.00 per year</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Program materials=Materials for Husky Growth lessons=$800. Ready, Set, Read! Books=$450, Materials for Ready, Set, Read lessons=$935. Materials for Husky Move, Strength and Power=$1000. Total=$3,185.00 per year</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Copying and printing supplies (newsletters and recipe cards)=Husky Growth=$250; Ready, Set, Read=$300. Total=$550 per year.</w:t>
      </w:r>
    </w:p>
    <w:p w:rsidR="00986E95" w:rsidRPr="00986E95" w:rsidRDefault="00986E95" w:rsidP="00986E95">
      <w:pPr>
        <w:spacing w:before="0" w:after="180" w:line="274" w:lineRule="auto"/>
        <w:rPr>
          <w:rFonts w:ascii="Arial" w:eastAsiaTheme="minorHAnsi" w:hAnsi="Arial" w:cstheme="minorBidi"/>
          <w:b/>
          <w:i/>
          <w:color w:val="auto"/>
          <w:sz w:val="24"/>
        </w:rPr>
      </w:pPr>
      <w:r w:rsidRPr="00986E95">
        <w:rPr>
          <w:rFonts w:ascii="Arial" w:eastAsiaTheme="minorHAnsi" w:hAnsi="Arial" w:cstheme="minorBidi"/>
          <w:b/>
          <w:i/>
          <w:color w:val="auto"/>
          <w:sz w:val="24"/>
        </w:rPr>
        <w:t>Travel:</w:t>
      </w:r>
      <w:r w:rsidRPr="00986E95">
        <w:rPr>
          <w:rFonts w:ascii="Arial" w:eastAsiaTheme="minorHAnsi" w:hAnsi="Arial" w:cs="Arial"/>
          <w:b/>
          <w:i/>
          <w:color w:val="auto"/>
          <w:sz w:val="24"/>
          <w:szCs w:val="24"/>
        </w:rPr>
        <w:t xml:space="preserve"> $32,770</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Travel for Husky Sport will remain In-State.  Per state reimbursement mileage rates (.54.5/mile) a round trip from Storrs to Hartford is 56 miles or $30.52 per trip. 1 trip per week for 30 weeks (28 weeks of academic year with prep and evaluation weeks added) per 7 staff members [McGarry, Bellamy, DeRosa, Therriault, Stone, Quinones, Denerville]=$915.60 each=$6,409.20 2 trips per week per 1 staff member (Evanovich =$1831.20 Total=$8,240</w:t>
      </w:r>
    </w:p>
    <w:p w:rsidR="00986E95" w:rsidRPr="00986E95" w:rsidRDefault="00986E95" w:rsidP="00986E95">
      <w:pPr>
        <w:spacing w:before="0" w:after="180" w:line="274" w:lineRule="auto"/>
        <w:rPr>
          <w:rFonts w:ascii="Arial" w:eastAsiaTheme="minorHAnsi" w:hAnsi="Arial" w:cstheme="minorBidi"/>
          <w:bCs/>
          <w:color w:val="auto"/>
          <w:sz w:val="24"/>
          <w:szCs w:val="24"/>
        </w:rPr>
      </w:pPr>
      <w:r w:rsidRPr="00986E95">
        <w:rPr>
          <w:rFonts w:ascii="Arial" w:eastAsiaTheme="minorHAnsi" w:hAnsi="Arial" w:cs="Arial"/>
          <w:color w:val="auto"/>
          <w:sz w:val="24"/>
          <w:szCs w:val="24"/>
        </w:rPr>
        <w:t xml:space="preserve">Van transportation for hourly staff and Nutrition Educators to program sites.  Rental costs per 7 passenger van from Storrs to Hartford=$65 + $.54.5 a mile for 56 miles RT=$95.52 per trip, approximately 9 trips a week for 28 weeks of academic year with 4-5 additional trips during planning weeks. Total=$24,530 </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Building space: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Maintenance: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Equipment and other capital expenditures: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direct costs: $362,269</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Total indirect costs:</w:t>
      </w:r>
      <w:r w:rsidRPr="00986E95">
        <w:rPr>
          <w:rFonts w:ascii="Arial" w:eastAsiaTheme="minorHAnsi" w:hAnsi="Arial" w:cstheme="minorBidi"/>
          <w:color w:val="auto"/>
          <w:sz w:val="24"/>
        </w:rPr>
        <w:t xml:space="preserve"> </w:t>
      </w:r>
      <w:r w:rsidRPr="00986E95">
        <w:rPr>
          <w:rFonts w:ascii="Arial" w:eastAsiaTheme="minorHAnsi" w:hAnsi="Arial" w:cstheme="minorBidi"/>
          <w:b/>
          <w:i/>
          <w:color w:val="auto"/>
          <w:sz w:val="24"/>
        </w:rPr>
        <w:t>$94,284</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federal funds: $456,913</w:t>
      </w:r>
    </w:p>
    <w:p w:rsidR="00986E95" w:rsidRPr="00986E95" w:rsidRDefault="00986E95" w:rsidP="00986E95">
      <w:pPr>
        <w:spacing w:before="0" w:after="180" w:line="274" w:lineRule="auto"/>
        <w:rPr>
          <w:rFonts w:ascii="Arial" w:eastAsiaTheme="majorEastAsia" w:hAnsi="Arial" w:cstheme="majorBidi"/>
          <w:b/>
          <w:bCs/>
          <w:i/>
          <w:iCs/>
          <w:color w:val="262626" w:themeColor="text1" w:themeTint="D9"/>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Estimated funds carry-over from current FY to next FY, if any:</w:t>
      </w:r>
      <w:r w:rsidR="00CA17F8">
        <w:rPr>
          <w:rFonts w:ascii="Arial" w:eastAsiaTheme="majorEastAsia" w:hAnsi="Arial" w:cstheme="majorBidi"/>
          <w:b/>
          <w:bCs/>
          <w:i/>
          <w:iCs/>
          <w:color w:val="262626" w:themeColor="text1" w:themeTint="D9"/>
          <w:sz w:val="24"/>
        </w:rPr>
        <w:t xml:space="preserve"> N/A</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Default="00986E95" w:rsidP="00986E95">
      <w:pPr>
        <w:spacing w:before="0" w:after="180" w:line="274" w:lineRule="auto"/>
        <w:rPr>
          <w:rFonts w:ascii="Arial" w:eastAsiaTheme="majorEastAsia" w:hAnsi="Arial" w:cstheme="majorBidi"/>
          <w:b/>
          <w:i/>
          <w:color w:val="677F34"/>
          <w:sz w:val="24"/>
        </w:rPr>
      </w:pPr>
    </w:p>
    <w:p w:rsidR="0075466F" w:rsidRDefault="0075466F" w:rsidP="00986E95">
      <w:pPr>
        <w:spacing w:before="0" w:after="180" w:line="274" w:lineRule="auto"/>
        <w:rPr>
          <w:rFonts w:ascii="Arial" w:eastAsiaTheme="majorEastAsia" w:hAnsi="Arial" w:cstheme="majorBidi"/>
          <w:b/>
          <w:i/>
          <w:color w:val="677F34"/>
          <w:sz w:val="24"/>
        </w:rPr>
      </w:pPr>
    </w:p>
    <w:p w:rsidR="0075466F" w:rsidRDefault="0075466F" w:rsidP="00986E95">
      <w:pPr>
        <w:spacing w:before="0" w:after="180" w:line="274" w:lineRule="auto"/>
        <w:rPr>
          <w:rFonts w:ascii="Arial" w:eastAsiaTheme="majorEastAsia" w:hAnsi="Arial" w:cstheme="majorBidi"/>
          <w:b/>
          <w:i/>
          <w:color w:val="677F34"/>
          <w:sz w:val="24"/>
        </w:rPr>
      </w:pPr>
    </w:p>
    <w:p w:rsidR="0075466F" w:rsidRDefault="0075466F" w:rsidP="00986E95">
      <w:pPr>
        <w:spacing w:before="0" w:after="180" w:line="274" w:lineRule="auto"/>
        <w:rPr>
          <w:rFonts w:ascii="Arial" w:eastAsiaTheme="majorEastAsia" w:hAnsi="Arial" w:cstheme="majorBidi"/>
          <w:b/>
          <w:i/>
          <w:color w:val="677F34"/>
          <w:sz w:val="24"/>
        </w:rPr>
      </w:pPr>
    </w:p>
    <w:p w:rsidR="0075466F" w:rsidRDefault="0075466F" w:rsidP="00986E95">
      <w:pPr>
        <w:spacing w:before="0" w:after="180" w:line="274" w:lineRule="auto"/>
        <w:rPr>
          <w:rFonts w:ascii="Arial" w:eastAsiaTheme="majorEastAsia" w:hAnsi="Arial" w:cstheme="majorBidi"/>
          <w:b/>
          <w:i/>
          <w:color w:val="677F34"/>
          <w:sz w:val="24"/>
        </w:rPr>
      </w:pPr>
    </w:p>
    <w:p w:rsidR="0075466F" w:rsidRDefault="0075466F" w:rsidP="00986E95">
      <w:pPr>
        <w:spacing w:before="0" w:after="180" w:line="274" w:lineRule="auto"/>
        <w:rPr>
          <w:rFonts w:ascii="Arial" w:eastAsiaTheme="majorEastAsia" w:hAnsi="Arial" w:cstheme="majorBidi"/>
          <w:b/>
          <w:i/>
          <w:color w:val="677F34"/>
          <w:sz w:val="24"/>
        </w:rPr>
      </w:pPr>
    </w:p>
    <w:p w:rsidR="0075466F" w:rsidRPr="00986E95" w:rsidRDefault="0075466F" w:rsidP="00986E95">
      <w:pPr>
        <w:spacing w:before="0" w:after="180" w:line="274" w:lineRule="auto"/>
        <w:rPr>
          <w:rFonts w:ascii="Arial" w:eastAsiaTheme="majorEastAsia" w:hAnsi="Arial" w:cstheme="majorBidi"/>
          <w:b/>
          <w:i/>
          <w:color w:val="677F34"/>
          <w:sz w:val="24"/>
        </w:rPr>
      </w:pPr>
    </w:p>
    <w:p w:rsidR="00986E95" w:rsidRPr="00986E95" w:rsidRDefault="00986E95" w:rsidP="00986E95">
      <w:pPr>
        <w:spacing w:before="0" w:after="180" w:line="274" w:lineRule="auto"/>
        <w:rPr>
          <w:rFonts w:ascii="Arial" w:eastAsiaTheme="majorEastAsia" w:hAnsi="Arial" w:cstheme="majorBidi"/>
          <w:b/>
          <w:i/>
          <w:color w:val="677F34"/>
          <w:sz w:val="24"/>
        </w:rPr>
      </w:pPr>
    </w:p>
    <w:p w:rsidR="00986E95" w:rsidRPr="00986E95" w:rsidRDefault="00986E95" w:rsidP="00986E95">
      <w:pPr>
        <w:spacing w:before="0" w:after="180" w:line="274" w:lineRule="auto"/>
        <w:rPr>
          <w:rFonts w:ascii="Arial" w:eastAsiaTheme="majorEastAsia" w:hAnsi="Arial" w:cstheme="majorBidi"/>
          <w:b/>
          <w:i/>
          <w:color w:val="677F34"/>
          <w:sz w:val="24"/>
        </w:rPr>
      </w:pPr>
    </w:p>
    <w:p w:rsidR="00986E95" w:rsidRPr="00986E95" w:rsidRDefault="00986E95" w:rsidP="00986E95">
      <w:pPr>
        <w:spacing w:before="0" w:after="180" w:line="274" w:lineRule="auto"/>
        <w:rPr>
          <w:rFonts w:ascii="Arial" w:eastAsiaTheme="minorHAnsi" w:hAnsi="Arial" w:cstheme="minorBidi"/>
          <w:b/>
          <w:color w:val="auto"/>
          <w:sz w:val="28"/>
          <w:szCs w:val="28"/>
        </w:rPr>
      </w:pPr>
      <w:r w:rsidRPr="00986E95">
        <w:rPr>
          <w:rFonts w:ascii="Arial" w:eastAsiaTheme="majorEastAsia" w:hAnsi="Arial" w:cstheme="majorBidi"/>
          <w:b/>
          <w:i/>
          <w:color w:val="677F34"/>
          <w:sz w:val="28"/>
          <w:szCs w:val="28"/>
        </w:rPr>
        <w:t>Cost of specific s</w:t>
      </w:r>
      <w:r w:rsidR="0075466F">
        <w:rPr>
          <w:rFonts w:ascii="Arial" w:eastAsiaTheme="majorEastAsia" w:hAnsi="Arial" w:cstheme="majorBidi"/>
          <w:b/>
          <w:i/>
          <w:color w:val="677F34"/>
          <w:sz w:val="28"/>
          <w:szCs w:val="28"/>
        </w:rPr>
        <w:t>ervices and/or products:  Year 2</w:t>
      </w:r>
      <w:r w:rsidRPr="00986E95">
        <w:rPr>
          <w:rFonts w:ascii="Arial" w:eastAsiaTheme="majorEastAsia" w:hAnsi="Arial" w:cstheme="majorBidi"/>
          <w:b/>
          <w:i/>
          <w:color w:val="677F34"/>
          <w:sz w:val="28"/>
          <w:szCs w:val="28"/>
        </w:rPr>
        <w:t xml:space="preserve"> (Fiscal Year 2020)</w:t>
      </w:r>
    </w:p>
    <w:p w:rsidR="00986E95" w:rsidRPr="00986E95" w:rsidRDefault="00986E95" w:rsidP="00986E95">
      <w:pPr>
        <w:spacing w:before="0" w:after="180" w:line="274" w:lineRule="auto"/>
        <w:rPr>
          <w:rFonts w:ascii="Arial" w:eastAsiaTheme="majorEastAsia" w:hAnsi="Arial" w:cstheme="majorBidi"/>
          <w:b/>
          <w:i/>
          <w:color w:val="677F34"/>
          <w:sz w:val="24"/>
        </w:rPr>
      </w:pPr>
      <w:r w:rsidRPr="00986E95">
        <w:rPr>
          <w:rFonts w:ascii="Arial" w:eastAsiaTheme="majorEastAsia" w:hAnsi="Arial" w:cstheme="majorBidi"/>
          <w:b/>
          <w:i/>
          <w:color w:val="677F34"/>
          <w:sz w:val="24"/>
        </w:rPr>
        <w:t xml:space="preserve">Project Costs </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Salary/Benefits: $322,659</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Executive Director (McGarry) Oversees Directors Team and mission of Husky Sport.</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Managing Director (Evanovich) Manages Husky Sport and its external partnership as well as all UConn relationships.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Evaluation Coordinator (DiStefano) Oversees physical activity evaluation across all programs.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Assistant Directors (2-Bellamy and DeRosa).  Bellamy oversees all partnerships with community organizations and schools and program leaders. DeRosa supervise management of logistics of education programs. Assist with staff training. All assist Executive Director and Managing Director.</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Grant Manager (Ward). Works with Directors Team on staffing and travel.  Serves as liaison to University Sponsored Programs Services for all grant related matters.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Nutrition Educators (non-RD). (Stone, Quinones, Denerville, Macaulay, Zuk) Direct delivery of nutrition education programming using approved materials and selected sites with flexibility to adapt to varying needs of target audience.</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Hourly Staff. Support work of Directors and Nutrition Educators.</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Contracts/Sub-Grants/Agreements:</w:t>
      </w:r>
      <w:r w:rsidRPr="00986E95">
        <w:rPr>
          <w:rFonts w:ascii="Arial" w:eastAsiaTheme="minorHAnsi" w:hAnsi="Arial" w:cstheme="minorBidi"/>
          <w:color w:val="auto"/>
          <w:sz w:val="24"/>
        </w:rPr>
        <w:t xml:space="preserve"> </w:t>
      </w:r>
      <w:r w:rsidRPr="00986E95">
        <w:rPr>
          <w:rFonts w:ascii="Arial" w:eastAsiaTheme="minorHAnsi" w:hAnsi="Arial" w:cstheme="minorBidi"/>
          <w:b/>
          <w:i/>
          <w:color w:val="auto"/>
          <w:sz w:val="24"/>
        </w:rPr>
        <w:t>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Non-capital equipment/supplies: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 xml:space="preserve">Materials: </w:t>
      </w:r>
      <w:r w:rsidRPr="00986E95">
        <w:rPr>
          <w:rFonts w:ascii="Arial" w:eastAsiaTheme="majorEastAsia" w:hAnsi="Arial" w:cs="Arial"/>
          <w:b/>
          <w:bCs/>
          <w:i/>
          <w:iCs/>
          <w:color w:val="262626" w:themeColor="text1" w:themeTint="D9"/>
          <w:sz w:val="24"/>
          <w:szCs w:val="24"/>
        </w:rPr>
        <w:t xml:space="preserve">$7,200 </w:t>
      </w:r>
    </w:p>
    <w:p w:rsidR="00986E95" w:rsidRPr="00986E95" w:rsidRDefault="00986E95" w:rsidP="00986E95">
      <w:pPr>
        <w:spacing w:before="0" w:after="180" w:line="274" w:lineRule="auto"/>
        <w:rPr>
          <w:rFonts w:ascii="Arial" w:eastAsiaTheme="minorHAnsi" w:hAnsi="Arial" w:cs="Arial"/>
          <w:color w:val="auto"/>
          <w:sz w:val="24"/>
          <w:szCs w:val="24"/>
        </w:rPr>
      </w:pP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Food for tastings @ $1 per child.  9 tastings for Husky Growth Program (120 students) =$1080.00 and 9 for Ready, Set, Read (175 students)=$1575.00, and after school site (3 sites with average of 30 children per site) =$810.00. Total=$3,465.00 per year</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Program materials=Materials for Husky Growth lessons=$800. Ready, Set, Read! Books=$450, Materials for Ready, Set, Read lessons=$935. Materials for Husky Move, Strength and Power=$1000. Total=$3,185.00 per year</w:t>
      </w:r>
    </w:p>
    <w:p w:rsidR="00986E95" w:rsidRPr="00986E95" w:rsidRDefault="00986E95" w:rsidP="00986E95">
      <w:pPr>
        <w:spacing w:before="0" w:after="180" w:line="274" w:lineRule="auto"/>
        <w:rPr>
          <w:rFonts w:ascii="Arial" w:eastAsiaTheme="minorHAnsi" w:hAnsi="Arial" w:cs="Arial"/>
          <w:color w:val="auto"/>
          <w:sz w:val="24"/>
          <w:szCs w:val="24"/>
        </w:rPr>
      </w:pP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Copying and printing supplies (newsletters and recipe cards)=Husky Growth=$250; Ready, Set, Read=$300. Total=$550 per year.</w:t>
      </w:r>
    </w:p>
    <w:p w:rsidR="00986E95" w:rsidRPr="00986E95" w:rsidRDefault="00986E95" w:rsidP="00986E95">
      <w:pPr>
        <w:spacing w:before="0" w:after="180" w:line="274" w:lineRule="auto"/>
        <w:rPr>
          <w:rFonts w:ascii="Arial" w:eastAsiaTheme="minorHAnsi" w:hAnsi="Arial" w:cstheme="minorBidi"/>
          <w:b/>
          <w:i/>
          <w:color w:val="auto"/>
          <w:sz w:val="24"/>
        </w:rPr>
      </w:pPr>
      <w:r w:rsidRPr="00986E95">
        <w:rPr>
          <w:rFonts w:ascii="Arial" w:eastAsiaTheme="minorHAnsi" w:hAnsi="Arial" w:cstheme="minorBidi"/>
          <w:b/>
          <w:i/>
          <w:color w:val="auto"/>
          <w:sz w:val="24"/>
        </w:rPr>
        <w:t>Travel:</w:t>
      </w:r>
      <w:r w:rsidRPr="00986E95">
        <w:rPr>
          <w:rFonts w:ascii="Arial" w:eastAsiaTheme="minorHAnsi" w:hAnsi="Arial" w:cs="Arial"/>
          <w:b/>
          <w:i/>
          <w:color w:val="auto"/>
          <w:sz w:val="24"/>
          <w:szCs w:val="24"/>
        </w:rPr>
        <w:t xml:space="preserve"> $32,770</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Travel for Husky Sport will remain In-State.  Per state reimbursement mileage rates (.54.5/mile) a round trip from Storrs to Hartford is 56 miles or $30.52 per trip. 1 trip per week for 30 weeks (28 weeks of academic year with prep and evaluation weeks added) per 7 staff members [McGarry, Bellamy, DeRosa, DiStefano, Stone, Quinones, Denerville]=$915.60 each=$6,409.20 2 trips per week per 1 staff member (Evanovich =$1831.20 Total=$8,240</w:t>
      </w:r>
    </w:p>
    <w:p w:rsidR="00986E95" w:rsidRPr="00986E95" w:rsidRDefault="00986E95" w:rsidP="00986E95">
      <w:pPr>
        <w:spacing w:before="0" w:after="180" w:line="274" w:lineRule="auto"/>
        <w:rPr>
          <w:rFonts w:ascii="Arial" w:eastAsiaTheme="minorHAnsi" w:hAnsi="Arial" w:cstheme="minorBidi"/>
          <w:bCs/>
          <w:color w:val="auto"/>
          <w:sz w:val="24"/>
          <w:szCs w:val="24"/>
        </w:rPr>
      </w:pPr>
      <w:r w:rsidRPr="00986E95">
        <w:rPr>
          <w:rFonts w:ascii="Arial" w:eastAsiaTheme="minorHAnsi" w:hAnsi="Arial" w:cs="Arial"/>
          <w:color w:val="auto"/>
          <w:sz w:val="24"/>
          <w:szCs w:val="24"/>
        </w:rPr>
        <w:t>Van transportation for hourly staff and Nutrition Educators to program sites.  Rental costs per 7 passenger van from Storrs to Hartford=$65 + $.54.5 a mile for 56 miles RT=$95.52 per trip, approximately 9 trips a week for 28 weeks of academic year with 4-5 additional trips during planning weeks. Total=$24,530</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Building space: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Maintenance: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Equipment and other capital expenditures: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direct costs: $362,269</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Total indirect costs:</w:t>
      </w:r>
      <w:r w:rsidRPr="00986E95">
        <w:rPr>
          <w:rFonts w:ascii="Arial" w:eastAsiaTheme="minorHAnsi" w:hAnsi="Arial" w:cstheme="minorBidi"/>
          <w:color w:val="auto"/>
          <w:sz w:val="24"/>
        </w:rPr>
        <w:t xml:space="preserve"> </w:t>
      </w:r>
      <w:r w:rsidRPr="00986E95">
        <w:rPr>
          <w:rFonts w:ascii="Arial" w:eastAsiaTheme="minorHAnsi" w:hAnsi="Arial" w:cstheme="minorBidi"/>
          <w:b/>
          <w:i/>
          <w:color w:val="auto"/>
          <w:sz w:val="24"/>
        </w:rPr>
        <w:t>$94,284</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federal funds: $456,913</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 xml:space="preserve">Estimated funds carry-over from current FY to next FY, if any: </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b/>
          <w:color w:val="auto"/>
          <w:sz w:val="28"/>
          <w:szCs w:val="28"/>
        </w:rPr>
      </w:pPr>
      <w:r w:rsidRPr="00986E95">
        <w:rPr>
          <w:rFonts w:ascii="Arial" w:eastAsiaTheme="majorEastAsia" w:hAnsi="Arial" w:cstheme="majorBidi"/>
          <w:b/>
          <w:i/>
          <w:color w:val="677F34"/>
          <w:sz w:val="28"/>
          <w:szCs w:val="28"/>
        </w:rPr>
        <w:t xml:space="preserve">Cost of specific services and/or products:  Year </w:t>
      </w:r>
      <w:r w:rsidR="00337E60">
        <w:rPr>
          <w:rFonts w:ascii="Arial" w:eastAsiaTheme="majorEastAsia" w:hAnsi="Arial" w:cstheme="majorBidi"/>
          <w:b/>
          <w:i/>
          <w:color w:val="677F34"/>
          <w:sz w:val="28"/>
          <w:szCs w:val="28"/>
        </w:rPr>
        <w:t>3</w:t>
      </w:r>
      <w:r w:rsidRPr="00986E95">
        <w:rPr>
          <w:rFonts w:ascii="Arial" w:eastAsiaTheme="majorEastAsia" w:hAnsi="Arial" w:cstheme="majorBidi"/>
          <w:b/>
          <w:i/>
          <w:color w:val="677F34"/>
          <w:sz w:val="28"/>
          <w:szCs w:val="28"/>
        </w:rPr>
        <w:t xml:space="preserve"> (Fiscal Year 2021)</w:t>
      </w:r>
    </w:p>
    <w:p w:rsidR="00986E95" w:rsidRPr="00986E95" w:rsidRDefault="00986E95" w:rsidP="00986E95">
      <w:pPr>
        <w:spacing w:before="0" w:after="180" w:line="274" w:lineRule="auto"/>
        <w:rPr>
          <w:rFonts w:ascii="Arial" w:eastAsiaTheme="majorEastAsia" w:hAnsi="Arial" w:cstheme="majorBidi"/>
          <w:b/>
          <w:i/>
          <w:color w:val="677F34"/>
          <w:sz w:val="24"/>
        </w:rPr>
      </w:pPr>
      <w:r w:rsidRPr="00986E95">
        <w:rPr>
          <w:rFonts w:ascii="Arial" w:eastAsiaTheme="majorEastAsia" w:hAnsi="Arial" w:cstheme="majorBidi"/>
          <w:b/>
          <w:i/>
          <w:color w:val="677F34"/>
          <w:sz w:val="24"/>
        </w:rPr>
        <w:t xml:space="preserve">Project Costs </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Salary/Benefits: $322,659</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Executive Director (McGarry) Oversees Directors Team and mission of Husky Sport.</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Managing Director (Evanovich) Manages Husky Sport and its external partnership as well as all UConn relationships.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Evaluation Coordinator (DiStefano) Oversees physical activity evaluation across all programs.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Assistant Directors (2-Bellamy and DeRosa).  Bellamy oversees all partnerships with community organizations and schools and program leaders. DeRosa supervise management of logistics of education programs. Assist with staff training. All assist Executive Director and Managing Director.</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Grant Manager (Ward). Works with Directors Team on staffing and travel.  Serves as liaison to University Sponsored Programs Services for all grant related matters.</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Nutrition Educators (non-RD). (Stone, Quinones, Denerville, Macaulay, Zuk) Direct delivery of nutrition education programming using approved materials and selected sites with flexibility to adapt to varying needs of target audience.</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Hourly Staff. Support work of Directors and Nutrition Educators.</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Contracts/Sub-Grants/Agreements:</w:t>
      </w:r>
      <w:r w:rsidRPr="00986E95">
        <w:rPr>
          <w:rFonts w:ascii="Arial" w:eastAsiaTheme="minorHAnsi" w:hAnsi="Arial" w:cstheme="minorBidi"/>
          <w:color w:val="auto"/>
          <w:sz w:val="24"/>
        </w:rPr>
        <w:t xml:space="preserve"> </w:t>
      </w:r>
      <w:r w:rsidRPr="00986E95">
        <w:rPr>
          <w:rFonts w:ascii="Arial" w:eastAsiaTheme="minorHAnsi" w:hAnsi="Arial" w:cstheme="minorBidi"/>
          <w:b/>
          <w:i/>
          <w:color w:val="auto"/>
          <w:sz w:val="24"/>
        </w:rPr>
        <w:t>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Non-capital equipment/supplies: NONE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 xml:space="preserve">Materials: </w:t>
      </w:r>
      <w:r w:rsidRPr="00986E95">
        <w:rPr>
          <w:rFonts w:ascii="Arial" w:eastAsiaTheme="majorEastAsia" w:hAnsi="Arial" w:cs="Arial"/>
          <w:b/>
          <w:bCs/>
          <w:i/>
          <w:iCs/>
          <w:color w:val="262626" w:themeColor="text1" w:themeTint="D9"/>
          <w:sz w:val="24"/>
          <w:szCs w:val="24"/>
        </w:rPr>
        <w:t xml:space="preserve">$7,200 </w:t>
      </w:r>
    </w:p>
    <w:p w:rsidR="00986E95" w:rsidRPr="00986E95" w:rsidRDefault="00986E95" w:rsidP="00986E95">
      <w:pPr>
        <w:spacing w:before="0" w:after="180" w:line="274" w:lineRule="auto"/>
        <w:rPr>
          <w:rFonts w:ascii="Arial" w:eastAsiaTheme="minorHAnsi" w:hAnsi="Arial" w:cs="Arial"/>
          <w:color w:val="auto"/>
          <w:sz w:val="24"/>
          <w:szCs w:val="24"/>
        </w:rPr>
      </w:pP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Food for tastings @ $1 per child.  9 tastings for Husky Growth Program (120 students) =$1080.00 and 9 for Ready, Set, Read (175 students)=$1575.00, and after school site (3 sites with average of 30 children per site) =$810.00. Total=$3,465.00 per year</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Program materials=Materials for Husky Growth lessons=$800. Ready, Set, Read! Books=$450, Materials for Ready, Set, Read lessons=$935. Materials for Husky Move, Strength and Power=$1000. Total=$3,185.00 per year</w:t>
      </w:r>
    </w:p>
    <w:p w:rsidR="00986E95" w:rsidRPr="00986E95" w:rsidRDefault="00986E95" w:rsidP="00986E95">
      <w:pPr>
        <w:spacing w:before="0" w:after="180" w:line="274" w:lineRule="auto"/>
        <w:rPr>
          <w:rFonts w:ascii="Arial" w:eastAsiaTheme="minorHAnsi" w:hAnsi="Arial" w:cs="Arial"/>
          <w:color w:val="auto"/>
          <w:sz w:val="24"/>
          <w:szCs w:val="24"/>
        </w:rPr>
      </w:pP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Copying and printing supplies (newsletters and recipe cards)=Husky Growth=$250; Ready, Set, Read=$300. Total=$550 per year.</w:t>
      </w:r>
    </w:p>
    <w:p w:rsidR="00986E95" w:rsidRPr="00986E95" w:rsidRDefault="00986E95" w:rsidP="00986E95">
      <w:pPr>
        <w:spacing w:before="0" w:after="180" w:line="274" w:lineRule="auto"/>
        <w:rPr>
          <w:rFonts w:ascii="Arial" w:eastAsiaTheme="minorHAnsi" w:hAnsi="Arial" w:cstheme="minorBidi"/>
          <w:b/>
          <w:i/>
          <w:color w:val="auto"/>
          <w:sz w:val="24"/>
        </w:rPr>
      </w:pPr>
      <w:r w:rsidRPr="00986E95">
        <w:rPr>
          <w:rFonts w:ascii="Arial" w:eastAsiaTheme="minorHAnsi" w:hAnsi="Arial" w:cstheme="minorBidi"/>
          <w:b/>
          <w:i/>
          <w:color w:val="auto"/>
          <w:sz w:val="24"/>
        </w:rPr>
        <w:t>Travel:</w:t>
      </w:r>
      <w:r w:rsidRPr="00986E95">
        <w:rPr>
          <w:rFonts w:ascii="Arial" w:eastAsiaTheme="minorHAnsi" w:hAnsi="Arial" w:cs="Arial"/>
          <w:b/>
          <w:i/>
          <w:color w:val="auto"/>
          <w:sz w:val="24"/>
          <w:szCs w:val="24"/>
        </w:rPr>
        <w:t xml:space="preserve"> $32,770</w:t>
      </w:r>
    </w:p>
    <w:p w:rsidR="00986E95" w:rsidRPr="00986E95" w:rsidRDefault="00986E95" w:rsidP="00986E95">
      <w:pPr>
        <w:spacing w:before="0" w:after="180" w:line="274" w:lineRule="auto"/>
        <w:rPr>
          <w:rFonts w:ascii="Arial" w:eastAsiaTheme="minorHAnsi" w:hAnsi="Arial" w:cs="Arial"/>
          <w:color w:val="auto"/>
          <w:sz w:val="24"/>
          <w:szCs w:val="24"/>
        </w:rPr>
      </w:pPr>
      <w:r w:rsidRPr="00986E95">
        <w:rPr>
          <w:rFonts w:ascii="Arial" w:eastAsiaTheme="minorHAnsi" w:hAnsi="Arial" w:cs="Arial"/>
          <w:color w:val="auto"/>
          <w:sz w:val="24"/>
          <w:szCs w:val="24"/>
        </w:rPr>
        <w:t>Travel for Husky Sport will remain In-State.  Per state reimbursement mileage rates (.54.5/mile) a round trip from Storrs to Hartford is 56 miles or $30.52 per trip. 1 trip per week for 30 weeks (28 weeks of academic year with prep and evaluation weeks added) per 7 staff members [McGarry, Bellamy, DeRosa, DiStefano, Stone, Quinones, Denerville]=$915.60 each=$6,409.20 2 trips per week per 1 staff member (Evanovich =$1831.20 Total=$8,240.</w:t>
      </w:r>
    </w:p>
    <w:p w:rsidR="00986E95" w:rsidRPr="00986E95" w:rsidRDefault="00986E95" w:rsidP="00986E95">
      <w:pPr>
        <w:spacing w:before="0" w:after="180" w:line="274" w:lineRule="auto"/>
        <w:rPr>
          <w:rFonts w:ascii="Arial" w:eastAsiaTheme="minorHAnsi" w:hAnsi="Arial" w:cstheme="minorBidi"/>
          <w:bCs/>
          <w:color w:val="auto"/>
          <w:sz w:val="24"/>
          <w:szCs w:val="24"/>
        </w:rPr>
      </w:pPr>
      <w:r w:rsidRPr="00986E95">
        <w:rPr>
          <w:rFonts w:ascii="Arial" w:eastAsiaTheme="minorHAnsi" w:hAnsi="Arial" w:cs="Arial"/>
          <w:color w:val="auto"/>
          <w:sz w:val="24"/>
          <w:szCs w:val="24"/>
        </w:rPr>
        <w:t>Van transportation for hourly staff and Nutrition Educators to program sites.  Rental costs per 7 passenger van from Storrs to Hartford=$65 + $.54.5 a mile for 56 miles RT=$95.52 per trip, approximately 9 trips a week for 28 weeks of academic year with 4-5 additional trips during planning weeks. Total=$24,530.</w:t>
      </w:r>
    </w:p>
    <w:p w:rsidR="00986E95" w:rsidRPr="00986E95" w:rsidRDefault="00986E95" w:rsidP="00986E95">
      <w:pPr>
        <w:spacing w:before="0" w:after="180"/>
        <w:rPr>
          <w:rFonts w:ascii="Arial" w:eastAsiaTheme="minorHAnsi" w:hAnsi="Arial" w:cstheme="minorBidi"/>
          <w:color w:val="auto"/>
          <w:sz w:val="24"/>
        </w:rPr>
      </w:pPr>
    </w:p>
    <w:p w:rsidR="00986E95" w:rsidRPr="00986E95" w:rsidRDefault="00986E95" w:rsidP="00986E95">
      <w:pPr>
        <w:keepNext/>
        <w:keepLines/>
        <w:spacing w:before="200" w:after="0"/>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Building space: NONE</w:t>
      </w:r>
    </w:p>
    <w:p w:rsidR="00986E95" w:rsidRPr="00986E95" w:rsidRDefault="00986E95" w:rsidP="00986E95">
      <w:pPr>
        <w:keepNext/>
        <w:keepLines/>
        <w:spacing w:before="200" w:after="0"/>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Maintenance: NONE</w:t>
      </w:r>
    </w:p>
    <w:p w:rsidR="00986E95" w:rsidRPr="00986E95" w:rsidRDefault="00986E95" w:rsidP="00986E95">
      <w:pPr>
        <w:keepNext/>
        <w:keepLines/>
        <w:spacing w:before="200" w:after="0"/>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Equipment and other capital expenditures: NONE</w:t>
      </w:r>
    </w:p>
    <w:p w:rsidR="00986E95" w:rsidRPr="00986E95" w:rsidRDefault="00986E95" w:rsidP="00986E95">
      <w:pPr>
        <w:keepNext/>
        <w:keepLines/>
        <w:spacing w:before="200" w:after="0"/>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direct costs: $362,269</w:t>
      </w:r>
    </w:p>
    <w:p w:rsidR="00986E95" w:rsidRPr="00986E95" w:rsidRDefault="00986E95" w:rsidP="00986E95">
      <w:pPr>
        <w:spacing w:before="0" w:after="180"/>
        <w:rPr>
          <w:rFonts w:ascii="Arial" w:eastAsiaTheme="minorHAnsi" w:hAnsi="Arial" w:cstheme="minorBidi"/>
          <w:color w:val="auto"/>
          <w:sz w:val="24"/>
        </w:rPr>
      </w:pPr>
    </w:p>
    <w:p w:rsidR="00986E95" w:rsidRPr="00986E95" w:rsidRDefault="00986E95" w:rsidP="00986E95">
      <w:pPr>
        <w:spacing w:before="0" w:after="180"/>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Total indirect costs:</w:t>
      </w:r>
      <w:r w:rsidRPr="00986E95">
        <w:rPr>
          <w:rFonts w:ascii="Arial" w:eastAsiaTheme="minorHAnsi" w:hAnsi="Arial" w:cstheme="minorBidi"/>
          <w:color w:val="auto"/>
          <w:sz w:val="24"/>
        </w:rPr>
        <w:t xml:space="preserve"> </w:t>
      </w:r>
      <w:r w:rsidRPr="00986E95">
        <w:rPr>
          <w:rFonts w:ascii="Arial" w:eastAsiaTheme="minorHAnsi" w:hAnsi="Arial" w:cstheme="minorBidi"/>
          <w:b/>
          <w:i/>
          <w:color w:val="auto"/>
          <w:sz w:val="24"/>
        </w:rPr>
        <w:t>$94,284</w:t>
      </w:r>
    </w:p>
    <w:p w:rsidR="00986E95" w:rsidRPr="00986E95" w:rsidRDefault="00986E95" w:rsidP="00986E95">
      <w:pPr>
        <w:keepNext/>
        <w:keepLines/>
        <w:spacing w:before="200" w:after="0"/>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federal funds: $456,913</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bCs/>
          <w:i/>
          <w:iCs/>
          <w:color w:val="262626" w:themeColor="text1" w:themeTint="D9"/>
          <w:sz w:val="24"/>
        </w:rPr>
        <w:t xml:space="preserve">Estimated funds carry-over from current FY to next FY, if any: </w:t>
      </w:r>
      <w:r w:rsidR="00CA17F8">
        <w:rPr>
          <w:rFonts w:ascii="Arial" w:eastAsiaTheme="majorEastAsia" w:hAnsi="Arial" w:cstheme="majorBidi"/>
          <w:b/>
          <w:bCs/>
          <w:i/>
          <w:iCs/>
          <w:color w:val="262626" w:themeColor="text1" w:themeTint="D9"/>
          <w:sz w:val="24"/>
        </w:rPr>
        <w:t>N/A</w:t>
      </w:r>
    </w:p>
    <w:p w:rsidR="00986E95" w:rsidRDefault="00986E95" w:rsidP="00986E95">
      <w:pPr>
        <w:keepNext/>
        <w:keepLines/>
        <w:spacing w:before="20" w:after="0"/>
        <w:outlineLvl w:val="2"/>
        <w:rPr>
          <w:rFonts w:ascii="Arial" w:eastAsiaTheme="majorEastAsia" w:hAnsi="Arial" w:cstheme="majorBidi"/>
          <w:b/>
          <w:bCs/>
          <w:color w:val="1F497D" w:themeColor="text2"/>
          <w:sz w:val="28"/>
        </w:rPr>
      </w:pPr>
    </w:p>
    <w:p w:rsidR="00337E60" w:rsidRDefault="00337E60">
      <w:pPr>
        <w:spacing w:before="0" w:after="200" w:line="276" w:lineRule="auto"/>
        <w:rPr>
          <w:rFonts w:ascii="Arial" w:eastAsiaTheme="majorEastAsia" w:hAnsi="Arial" w:cstheme="majorBidi"/>
          <w:b/>
          <w:bCs/>
          <w:color w:val="1F497D" w:themeColor="text2"/>
          <w:sz w:val="28"/>
        </w:rPr>
      </w:pPr>
      <w:r>
        <w:rPr>
          <w:rFonts w:ascii="Arial" w:eastAsiaTheme="majorEastAsia" w:hAnsi="Arial" w:cstheme="majorBidi"/>
          <w:b/>
          <w:bCs/>
          <w:color w:val="1F497D" w:themeColor="text2"/>
          <w:sz w:val="28"/>
        </w:rPr>
        <w:br w:type="page"/>
      </w:r>
    </w:p>
    <w:p w:rsidR="00986E95" w:rsidRPr="00986E95" w:rsidRDefault="00986E95" w:rsidP="00986E95">
      <w:pPr>
        <w:keepNext/>
        <w:keepLines/>
        <w:spacing w:before="20" w:after="0"/>
        <w:outlineLvl w:val="2"/>
        <w:rPr>
          <w:rFonts w:ascii="Arial" w:eastAsiaTheme="majorEastAsia" w:hAnsi="Arial" w:cstheme="majorBidi"/>
          <w:b/>
          <w:bCs/>
          <w:color w:val="1F497D" w:themeColor="text2"/>
          <w:sz w:val="28"/>
        </w:rPr>
      </w:pPr>
      <w:r w:rsidRPr="00986E95">
        <w:rPr>
          <w:rFonts w:ascii="Arial" w:eastAsiaTheme="majorEastAsia" w:hAnsi="Arial" w:cstheme="majorBidi"/>
          <w:b/>
          <w:bCs/>
          <w:color w:val="1F497D" w:themeColor="text2"/>
          <w:sz w:val="28"/>
        </w:rPr>
        <w:t>Husky Sport FY 2019- Travel</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In-State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i/>
          <w:color w:val="677F34"/>
          <w:sz w:val="24"/>
        </w:rPr>
        <w:t>Travel Purpose:</w:t>
      </w:r>
      <w:r w:rsidRPr="00986E95">
        <w:rPr>
          <w:rFonts w:ascii="Arial" w:eastAsiaTheme="minorHAnsi" w:hAnsi="Arial" w:cstheme="minorBidi"/>
          <w:color w:val="auto"/>
          <w:sz w:val="24"/>
        </w:rPr>
        <w:t xml:space="preserve">  All in-state travel is to allow for Husky Sport staff and student volunteers to travel from duty station (Storrs) to Hartford to deliver. Travel is necessary to allow for staff to be on site for program delivery.</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Travel destination (city, town or county or indicate local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 xml:space="preserve">Storrs, CT to Hartford, CT </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Number of staff traveling:</w:t>
      </w:r>
    </w:p>
    <w:sdt>
      <w:sdtPr>
        <w:rPr>
          <w:rFonts w:ascii="Arial" w:eastAsiaTheme="minorHAnsi" w:hAnsi="Arial" w:cstheme="minorBidi"/>
          <w:b/>
          <w:bCs/>
          <w:color w:val="auto"/>
          <w:sz w:val="24"/>
        </w:rPr>
        <w:id w:val="-932978954"/>
        <w:docPartList>
          <w:docPartGallery w:val="Quick Parts"/>
        </w:docPartList>
      </w:sdtPr>
      <w:sdtContent>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bCs/>
              <w:color w:val="auto"/>
              <w:sz w:val="24"/>
            </w:rPr>
            <w:t>12 professional and student staff, approximately 120 student volunteers.</w:t>
          </w:r>
        </w:p>
      </w:sdtContent>
    </w:sdt>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Cost of travel for this purpose:</w:t>
      </w:r>
    </w:p>
    <w:p w:rsidR="00986E95" w:rsidRPr="00986E95" w:rsidRDefault="00986E95" w:rsidP="00986E95">
      <w:pPr>
        <w:spacing w:before="0" w:after="180" w:line="274" w:lineRule="auto"/>
        <w:rPr>
          <w:rFonts w:ascii="Arial" w:eastAsiaTheme="minorHAnsi" w:hAnsi="Arial" w:cstheme="minorBidi"/>
          <w:b/>
          <w: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Arial"/>
          <w:b/>
          <w:i/>
          <w:color w:val="auto"/>
          <w:sz w:val="24"/>
          <w:szCs w:val="24"/>
        </w:rPr>
        <w:t>$32,770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In-State Travel Cost:  $32,770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Out-of-State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i/>
          <w:color w:val="677F34"/>
          <w:sz w:val="24"/>
        </w:rPr>
        <w:t>Travel Purpose:</w:t>
      </w:r>
      <w:r w:rsidRPr="00986E95">
        <w:rPr>
          <w:rFonts w:ascii="Arial" w:eastAsiaTheme="minorHAnsi" w:hAnsi="Arial" w:cstheme="minorBidi"/>
          <w:color w:val="auto"/>
          <w:sz w:val="24"/>
        </w:rPr>
        <w:t xml:space="preserve"> </w:t>
      </w:r>
    </w:p>
    <w:p w:rsidR="00986E95" w:rsidRPr="00986E95" w:rsidRDefault="00986E95" w:rsidP="00986E95">
      <w:pPr>
        <w:keepNext/>
        <w:keepLines/>
        <w:spacing w:before="200" w:after="0"/>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Travel destination (city and State):Number of staff traveling:</w:t>
      </w:r>
    </w:p>
    <w:p w:rsidR="00986E95" w:rsidRPr="00986E95" w:rsidRDefault="00986E95" w:rsidP="00986E95">
      <w:pPr>
        <w:keepNext/>
        <w:keepLines/>
        <w:spacing w:before="200" w:after="0"/>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Cost of travel for this purpose:</w:t>
      </w:r>
    </w:p>
    <w:p w:rsidR="00986E95" w:rsidRPr="00986E95" w:rsidRDefault="00986E95" w:rsidP="00986E95">
      <w:pPr>
        <w:keepNext/>
        <w:keepLines/>
        <w:spacing w:before="200" w:after="0"/>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Out-of-State Travel Cost: $0</w:t>
      </w:r>
    </w:p>
    <w:p w:rsidR="00986E95" w:rsidRDefault="00986E95" w:rsidP="00986E95">
      <w:pPr>
        <w:spacing w:before="0" w:after="180" w:line="274" w:lineRule="auto"/>
        <w:rPr>
          <w:rFonts w:ascii="Arial" w:eastAsiaTheme="minorHAnsi" w:hAnsi="Arial" w:cstheme="minorBidi"/>
          <w:color w:val="auto"/>
          <w:sz w:val="24"/>
        </w:rPr>
      </w:pPr>
    </w:p>
    <w:p w:rsidR="00337E60" w:rsidRDefault="00337E60" w:rsidP="00986E95">
      <w:pPr>
        <w:spacing w:before="0" w:after="180" w:line="274" w:lineRule="auto"/>
        <w:rPr>
          <w:rFonts w:ascii="Arial" w:eastAsiaTheme="minorHAnsi" w:hAnsi="Arial" w:cstheme="minorBidi"/>
          <w:color w:val="auto"/>
          <w:sz w:val="24"/>
        </w:rPr>
      </w:pPr>
    </w:p>
    <w:p w:rsidR="00337E60" w:rsidRPr="00986E95" w:rsidRDefault="00337E60"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 w:after="0"/>
        <w:outlineLvl w:val="2"/>
        <w:rPr>
          <w:rFonts w:ascii="Arial" w:eastAsiaTheme="minorHAnsi" w:hAnsi="Arial" w:cstheme="minorBidi"/>
          <w:color w:val="auto"/>
          <w:sz w:val="24"/>
        </w:rPr>
      </w:pPr>
    </w:p>
    <w:p w:rsidR="00337E60" w:rsidRDefault="00337E60" w:rsidP="00986E95">
      <w:pPr>
        <w:keepNext/>
        <w:keepLines/>
        <w:spacing w:before="20" w:after="0"/>
        <w:outlineLvl w:val="2"/>
        <w:rPr>
          <w:rFonts w:ascii="Arial" w:eastAsiaTheme="majorEastAsia" w:hAnsi="Arial" w:cstheme="majorBidi"/>
          <w:b/>
          <w:bCs/>
          <w:color w:val="auto"/>
          <w:sz w:val="28"/>
        </w:rPr>
      </w:pPr>
    </w:p>
    <w:p w:rsidR="00986E95" w:rsidRPr="00986E95" w:rsidRDefault="00986E95" w:rsidP="00986E95">
      <w:pPr>
        <w:keepNext/>
        <w:keepLines/>
        <w:spacing w:before="20" w:after="0"/>
        <w:outlineLvl w:val="2"/>
        <w:rPr>
          <w:rFonts w:ascii="Arial" w:eastAsiaTheme="majorEastAsia" w:hAnsi="Arial" w:cstheme="majorBidi"/>
          <w:b/>
          <w:bCs/>
          <w:color w:val="auto"/>
          <w:sz w:val="28"/>
        </w:rPr>
      </w:pPr>
      <w:r w:rsidRPr="00986E95">
        <w:rPr>
          <w:rFonts w:ascii="Arial" w:eastAsiaTheme="majorEastAsia" w:hAnsi="Arial" w:cstheme="majorBidi"/>
          <w:b/>
          <w:bCs/>
          <w:color w:val="auto"/>
          <w:sz w:val="28"/>
        </w:rPr>
        <w:t>Husky Sport Staffing Plan Year 1 -2019</w:t>
      </w:r>
    </w:p>
    <w:tbl>
      <w:tblPr>
        <w:tblW w:w="5898" w:type="pct"/>
        <w:tblInd w:w="-70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59"/>
        <w:gridCol w:w="2117"/>
        <w:gridCol w:w="1981"/>
        <w:gridCol w:w="2160"/>
        <w:gridCol w:w="1979"/>
      </w:tblGrid>
      <w:tr w:rsidR="00986E95" w:rsidRPr="00986E95" w:rsidTr="00594CB0">
        <w:trPr>
          <w:cantSplit/>
          <w:trHeight w:val="2950"/>
          <w:tblHeader/>
        </w:trPr>
        <w:tc>
          <w:tcPr>
            <w:tcW w:w="1354"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Position Title</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Attach statement of work listing SNAP-Ed related job duties for each position</w:t>
            </w:r>
          </w:p>
        </w:tc>
        <w:tc>
          <w:tcPr>
            <w:tcW w:w="937"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FTEs charged to SNAP-Ed</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Attach definition of FTE and basis for calculations</w:t>
            </w:r>
          </w:p>
          <w:p w:rsidR="00986E95" w:rsidRPr="00986E95" w:rsidRDefault="00986E95" w:rsidP="00986E95">
            <w:pPr>
              <w:spacing w:before="0" w:after="120" w:line="274" w:lineRule="auto"/>
              <w:rPr>
                <w:rFonts w:ascii="Arial" w:eastAsiaTheme="minorHAnsi" w:hAnsi="Arial" w:cs="Arial"/>
                <w:color w:val="FFFFFF" w:themeColor="background1"/>
                <w:sz w:val="24"/>
                <w:szCs w:val="24"/>
              </w:rPr>
            </w:pPr>
          </w:p>
        </w:tc>
        <w:tc>
          <w:tcPr>
            <w:tcW w:w="877"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Percentage of SNAP-Ed Time Spent on Management/ Administrative Duties</w:t>
            </w:r>
          </w:p>
        </w:tc>
        <w:tc>
          <w:tcPr>
            <w:tcW w:w="956"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Percentage of SNAP-Ed Time Spent on SNAP-Ed delivery.</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Include all approaches described in Guidance Section  1</w:t>
            </w:r>
          </w:p>
        </w:tc>
        <w:tc>
          <w:tcPr>
            <w:tcW w:w="876"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SNAP-Ed Salary, Benefits, and Wages</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Federal dollars only</w:t>
            </w:r>
          </w:p>
        </w:tc>
      </w:tr>
      <w:tr w:rsidR="00986E95" w:rsidRPr="00986E95" w:rsidTr="00594CB0">
        <w:trPr>
          <w:cantSplit/>
          <w:trHeight w:hRule="exact" w:val="1244"/>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Executive Director McGarry</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Academic Year .01</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876" w:type="pct"/>
          </w:tcPr>
          <w:sdt>
            <w:sdtPr>
              <w:rPr>
                <w:rFonts w:asciiTheme="minorHAnsi" w:eastAsiaTheme="minorHAnsi" w:hAnsiTheme="minorHAnsi" w:cs="Franklin Gothic Book"/>
                <w:b/>
                <w:color w:val="auto"/>
                <w:sz w:val="24"/>
                <w:szCs w:val="24"/>
              </w:rPr>
              <w:id w:val="1750228406"/>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1205</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660</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w:t>
            </w:r>
            <w:r w:rsidRPr="00986E95">
              <w:rPr>
                <w:rFonts w:asciiTheme="minorHAnsi" w:eastAsiaTheme="minorHAnsi" w:hAnsiTheme="minorHAnsi" w:cs="Franklin Gothic Book"/>
                <w:bCs/>
                <w:color w:val="auto"/>
                <w:sz w:val="24"/>
                <w:szCs w:val="24"/>
              </w:rPr>
              <w:t xml:space="preserve"> </w:t>
            </w:r>
            <w:r w:rsidRPr="00986E95">
              <w:rPr>
                <w:rFonts w:asciiTheme="minorHAnsi" w:eastAsiaTheme="minorHAnsi" w:hAnsiTheme="minorHAnsi" w:cs="Franklin Gothic Book"/>
                <w:b/>
                <w:bCs/>
                <w:color w:val="auto"/>
                <w:sz w:val="24"/>
                <w:szCs w:val="24"/>
              </w:rPr>
              <w:t>1865</w:t>
            </w:r>
          </w:p>
        </w:tc>
      </w:tr>
      <w:tr w:rsidR="00986E95" w:rsidRPr="00986E95" w:rsidTr="00594CB0">
        <w:trPr>
          <w:cantSplit/>
          <w:trHeight w:hRule="exact" w:val="1244"/>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Managing Director Evanovich</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Academic Year .11</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76" w:type="pct"/>
          </w:tcPr>
          <w:sdt>
            <w:sdtPr>
              <w:rPr>
                <w:rFonts w:asciiTheme="minorHAnsi" w:eastAsiaTheme="minorHAnsi" w:hAnsiTheme="minorHAnsi" w:cs="Franklin Gothic Book"/>
                <w:b/>
                <w:color w:val="auto"/>
                <w:sz w:val="24"/>
                <w:szCs w:val="24"/>
              </w:rPr>
              <w:id w:val="-1516371627"/>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7544</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4134</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11678</w:t>
            </w:r>
          </w:p>
        </w:tc>
      </w:tr>
      <w:tr w:rsidR="00986E95" w:rsidRPr="00986E95" w:rsidTr="00594CB0">
        <w:trPr>
          <w:cantSplit/>
          <w:trHeight w:hRule="exact" w:val="1244"/>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Managing Director Evanovich</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Summer .33</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76" w:type="pct"/>
          </w:tcPr>
          <w:sdt>
            <w:sdtPr>
              <w:rPr>
                <w:rFonts w:asciiTheme="minorHAnsi" w:eastAsiaTheme="minorHAnsi" w:hAnsiTheme="minorHAnsi" w:cs="Franklin Gothic Book"/>
                <w:b/>
                <w:color w:val="auto"/>
                <w:sz w:val="24"/>
                <w:szCs w:val="24"/>
              </w:rPr>
              <w:id w:val="2127045511"/>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7612</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1911</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9523</w:t>
            </w:r>
          </w:p>
        </w:tc>
      </w:tr>
      <w:tr w:rsidR="00986E95" w:rsidRPr="00986E95" w:rsidTr="00594CB0">
        <w:trPr>
          <w:cantSplit/>
          <w:trHeight w:hRule="exact" w:val="1244"/>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Program Administrator Ward</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0</w:t>
            </w:r>
          </w:p>
        </w:tc>
        <w:tc>
          <w:tcPr>
            <w:tcW w:w="876" w:type="pct"/>
          </w:tcPr>
          <w:sdt>
            <w:sdtPr>
              <w:rPr>
                <w:rFonts w:asciiTheme="minorHAnsi" w:eastAsiaTheme="minorHAnsi" w:hAnsiTheme="minorHAnsi" w:cs="Franklin Gothic Book"/>
                <w:b/>
                <w:color w:val="auto"/>
                <w:sz w:val="24"/>
                <w:szCs w:val="24"/>
              </w:rPr>
              <w:id w:val="-1451237144"/>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6263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4509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10772</w:t>
            </w:r>
          </w:p>
        </w:tc>
      </w:tr>
      <w:tr w:rsidR="00986E95" w:rsidRPr="00986E95" w:rsidTr="00594CB0">
        <w:trPr>
          <w:cantSplit/>
          <w:trHeight w:hRule="exact" w:val="1235"/>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Assistant Director DeRosa</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.30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6" w:type="pct"/>
          </w:tcPr>
          <w:sdt>
            <w:sdtPr>
              <w:rPr>
                <w:rFonts w:asciiTheme="minorHAnsi" w:eastAsiaTheme="minorHAnsi" w:hAnsiTheme="minorHAnsi" w:cs="Franklin Gothic Book"/>
                <w:b/>
                <w:color w:val="auto"/>
                <w:sz w:val="24"/>
                <w:szCs w:val="24"/>
              </w:rPr>
              <w:id w:val="-510452156"/>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17034</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12264</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29298</w:t>
            </w:r>
          </w:p>
        </w:tc>
      </w:tr>
      <w:tr w:rsidR="00986E95" w:rsidRPr="00986E95" w:rsidTr="00594CB0">
        <w:trPr>
          <w:cantSplit/>
          <w:trHeight w:hRule="exact" w:val="1235"/>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Assistant Director Bellamy</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80</w:t>
            </w:r>
          </w:p>
        </w:tc>
        <w:tc>
          <w:tcPr>
            <w:tcW w:w="876" w:type="pct"/>
          </w:tcPr>
          <w:sdt>
            <w:sdtPr>
              <w:rPr>
                <w:rFonts w:asciiTheme="minorHAnsi" w:eastAsiaTheme="minorHAnsi" w:hAnsiTheme="minorHAnsi" w:cs="Franklin Gothic Book"/>
                <w:b/>
                <w:color w:val="auto"/>
                <w:sz w:val="24"/>
                <w:szCs w:val="24"/>
              </w:rPr>
              <w:id w:val="-155708333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56960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41011</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97971</w:t>
            </w:r>
          </w:p>
        </w:tc>
      </w:tr>
      <w:tr w:rsidR="00986E95" w:rsidRPr="00986E95" w:rsidTr="00594CB0">
        <w:trPr>
          <w:cantSplit/>
          <w:trHeight w:hRule="exact" w:val="1235"/>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Jackson</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6" w:type="pct"/>
          </w:tcPr>
          <w:p w:rsidR="00986E95" w:rsidRPr="00986E95" w:rsidRDefault="007215E5" w:rsidP="00986E95">
            <w:pPr>
              <w:spacing w:before="0" w:after="120" w:line="274" w:lineRule="auto"/>
              <w:rPr>
                <w:rFonts w:asciiTheme="minorHAnsi" w:eastAsiaTheme="minorHAnsi" w:hAnsiTheme="minorHAnsi" w:cs="Franklin Gothic Book"/>
                <w:b/>
                <w:color w:val="auto"/>
                <w:sz w:val="24"/>
                <w:szCs w:val="24"/>
              </w:rPr>
            </w:pPr>
            <w:sdt>
              <w:sdtPr>
                <w:rPr>
                  <w:rFonts w:asciiTheme="minorHAnsi" w:eastAsiaTheme="minorHAnsi" w:hAnsiTheme="minorHAnsi" w:cs="Franklin Gothic Book"/>
                  <w:b/>
                  <w:color w:val="auto"/>
                  <w:sz w:val="24"/>
                  <w:szCs w:val="24"/>
                </w:rPr>
                <w:id w:val="-210038682"/>
                <w:text/>
              </w:sdtPr>
              <w:sdtContent>
                <w:r w:rsidR="00986E95" w:rsidRPr="00986E95">
                  <w:rPr>
                    <w:rFonts w:asciiTheme="minorHAnsi" w:eastAsiaTheme="minorHAnsi" w:hAnsiTheme="minorHAnsi" w:cs="Franklin Gothic Book"/>
                    <w:b/>
                    <w:color w:val="auto"/>
                    <w:sz w:val="24"/>
                    <w:szCs w:val="24"/>
                  </w:rPr>
                  <w:t>Salary</w:t>
                </w:r>
              </w:sdtContent>
            </w:sdt>
            <w:r w:rsidR="00986E95" w:rsidRPr="00986E95">
              <w:rPr>
                <w:rFonts w:asciiTheme="minorHAnsi" w:eastAsiaTheme="minorHAnsi" w:hAnsiTheme="minorHAnsi" w:cs="Franklin Gothic Book"/>
                <w:b/>
                <w:color w:val="auto"/>
                <w:sz w:val="24"/>
                <w:szCs w:val="24"/>
              </w:rPr>
              <w:t xml:space="preserve"> 23598</w:t>
            </w:r>
          </w:p>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4484</w:t>
            </w:r>
          </w:p>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Total 28082</w:t>
            </w:r>
          </w:p>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p>
          <w:p w:rsidR="00986E95" w:rsidRPr="00986E95" w:rsidRDefault="00986E95" w:rsidP="00986E95">
            <w:pPr>
              <w:spacing w:before="0" w:after="120" w:line="274" w:lineRule="auto"/>
              <w:rPr>
                <w:rFonts w:ascii="Arial" w:eastAsiaTheme="minorHAnsi" w:hAnsi="Arial" w:cstheme="minorBidi"/>
                <w:b/>
                <w:bCs/>
                <w:color w:val="auto"/>
                <w:sz w:val="24"/>
                <w:szCs w:val="24"/>
              </w:rPr>
            </w:pP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Macaulay</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598643029"/>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12415</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2359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14774</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Therriault</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876" w:type="pct"/>
          </w:tcPr>
          <w:p w:rsidR="00986E95" w:rsidRPr="00986E95" w:rsidRDefault="007215E5" w:rsidP="00986E95">
            <w:pPr>
              <w:spacing w:before="0" w:after="120" w:line="274" w:lineRule="auto"/>
              <w:rPr>
                <w:rFonts w:asciiTheme="minorHAnsi" w:eastAsiaTheme="minorHAnsi" w:hAnsiTheme="minorHAnsi" w:cs="Franklin Gothic Book"/>
                <w:b/>
                <w:color w:val="auto"/>
                <w:sz w:val="24"/>
                <w:szCs w:val="24"/>
              </w:rPr>
            </w:pPr>
            <w:sdt>
              <w:sdtPr>
                <w:rPr>
                  <w:rFonts w:asciiTheme="minorHAnsi" w:eastAsiaTheme="minorHAnsi" w:hAnsiTheme="minorHAnsi" w:cs="Franklin Gothic Book"/>
                  <w:b/>
                  <w:color w:val="auto"/>
                  <w:sz w:val="24"/>
                  <w:szCs w:val="24"/>
                </w:rPr>
                <w:id w:val="-841240879"/>
                <w:text/>
              </w:sdtPr>
              <w:sdtContent>
                <w:r w:rsidR="00986E95" w:rsidRPr="00986E95">
                  <w:rPr>
                    <w:rFonts w:asciiTheme="minorHAnsi" w:eastAsiaTheme="minorHAnsi" w:hAnsiTheme="minorHAnsi" w:cs="Franklin Gothic Book"/>
                    <w:b/>
                    <w:color w:val="auto"/>
                    <w:sz w:val="24"/>
                    <w:szCs w:val="24"/>
                  </w:rPr>
                  <w:t>Salary</w:t>
                </w:r>
              </w:sdtContent>
            </w:sdt>
            <w:r w:rsidR="00986E95" w:rsidRPr="00986E95">
              <w:rPr>
                <w:rFonts w:asciiTheme="minorHAnsi" w:eastAsiaTheme="minorHAnsi" w:hAnsiTheme="minorHAnsi" w:cs="Franklin Gothic Book"/>
                <w:b/>
                <w:color w:val="auto"/>
                <w:sz w:val="24"/>
                <w:szCs w:val="24"/>
              </w:rPr>
              <w:t xml:space="preserve"> 11799</w:t>
            </w:r>
          </w:p>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Mattson</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8342938"/>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11799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Foxx</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75889751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11799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Condren</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188801484"/>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11799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Stone</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269281569"/>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11799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Quinones</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1811980973"/>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11799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Denerville</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76" w:type="pct"/>
          </w:tcPr>
          <w:sdt>
            <w:sdtPr>
              <w:rPr>
                <w:rFonts w:asciiTheme="minorHAnsi" w:eastAsiaTheme="minorHAnsi" w:hAnsiTheme="minorHAnsi" w:cs="Franklin Gothic Book"/>
                <w:b/>
                <w:color w:val="auto"/>
                <w:sz w:val="24"/>
                <w:szCs w:val="24"/>
              </w:rPr>
              <w:id w:val="-1730983440"/>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11799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14041</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Zuk</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76" w:type="pct"/>
          </w:tcPr>
          <w:sdt>
            <w:sdtPr>
              <w:rPr>
                <w:rFonts w:asciiTheme="minorHAnsi" w:eastAsiaTheme="minorHAnsi" w:hAnsiTheme="minorHAnsi" w:cs="Franklin Gothic Book"/>
                <w:b/>
                <w:color w:val="auto"/>
                <w:sz w:val="24"/>
                <w:szCs w:val="24"/>
              </w:rPr>
              <w:id w:val="288480548"/>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5900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 xml:space="preserve">Fringe 1120 </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7020</w:t>
            </w:r>
          </w:p>
        </w:tc>
      </w:tr>
      <w:tr w:rsidR="00986E95" w:rsidRPr="00986E95" w:rsidTr="00594CB0">
        <w:trPr>
          <w:cantSplit/>
          <w:trHeight w:hRule="exact" w:val="1352"/>
        </w:trPr>
        <w:tc>
          <w:tcPr>
            <w:tcW w:w="135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Student Workers</w:t>
            </w:r>
          </w:p>
        </w:tc>
        <w:tc>
          <w:tcPr>
            <w:tcW w:w="93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p>
        </w:tc>
        <w:tc>
          <w:tcPr>
            <w:tcW w:w="877"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95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876" w:type="pct"/>
          </w:tcPr>
          <w:sdt>
            <w:sdtPr>
              <w:rPr>
                <w:rFonts w:asciiTheme="minorHAnsi" w:eastAsiaTheme="minorHAnsi" w:hAnsiTheme="minorHAnsi" w:cs="Franklin Gothic Book"/>
                <w:b/>
                <w:color w:val="auto"/>
                <w:sz w:val="24"/>
                <w:szCs w:val="24"/>
              </w:rPr>
              <w:id w:val="-94700361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12862</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527</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13389</w:t>
            </w:r>
          </w:p>
        </w:tc>
      </w:tr>
      <w:tr w:rsidR="00986E95" w:rsidRPr="00986E95" w:rsidTr="00594CB0">
        <w:trPr>
          <w:cantSplit/>
          <w:trHeight w:hRule="exact" w:val="2450"/>
        </w:trPr>
        <w:tc>
          <w:tcPr>
            <w:tcW w:w="1354"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937"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877"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956"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r w:rsidRPr="00986E95">
              <w:rPr>
                <w:rFonts w:ascii="Arial" w:eastAsiaTheme="minorHAnsi" w:hAnsi="Arial" w:cstheme="minorBidi"/>
                <w:color w:val="FFFFFF" w:themeColor="background1"/>
                <w:sz w:val="24"/>
                <w:szCs w:val="24"/>
              </w:rPr>
              <w:t>Total Staffing Budget: Enter total for all salary, benefits, and wages from Federal dollars here.</w:t>
            </w:r>
          </w:p>
        </w:tc>
        <w:tc>
          <w:tcPr>
            <w:tcW w:w="876" w:type="pct"/>
          </w:tcPr>
          <w:sdt>
            <w:sdtPr>
              <w:rPr>
                <w:rFonts w:asciiTheme="minorHAnsi" w:eastAsiaTheme="minorHAnsi" w:hAnsiTheme="minorHAnsi" w:cs="Franklin Gothic Book"/>
                <w:b/>
                <w:color w:val="auto"/>
                <w:sz w:val="24"/>
                <w:szCs w:val="24"/>
              </w:rPr>
              <w:id w:val="-880560751"/>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233986</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88673</w:t>
            </w:r>
          </w:p>
          <w:p w:rsidR="00986E95" w:rsidRPr="00986E95" w:rsidRDefault="00986E95" w:rsidP="00986E95">
            <w:pPr>
              <w:spacing w:before="0" w:after="120" w:line="274" w:lineRule="auto"/>
              <w:rPr>
                <w:rFonts w:ascii="Arial" w:eastAsiaTheme="minorHAnsi" w:hAnsi="Arial" w:cstheme="minorBidi"/>
                <w:color w:val="auto"/>
                <w:sz w:val="24"/>
                <w:szCs w:val="24"/>
              </w:rPr>
            </w:pPr>
            <w:r w:rsidRPr="00986E95">
              <w:rPr>
                <w:rFonts w:asciiTheme="minorHAnsi" w:eastAsiaTheme="minorHAnsi" w:hAnsiTheme="minorHAnsi" w:cs="Franklin Gothic Book"/>
                <w:b/>
                <w:bCs/>
                <w:color w:val="auto"/>
                <w:sz w:val="24"/>
                <w:szCs w:val="24"/>
              </w:rPr>
              <w:t>Total 322659</w:t>
            </w:r>
          </w:p>
        </w:tc>
      </w:tr>
    </w:tbl>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 </w:t>
      </w:r>
    </w:p>
    <w:p w:rsidR="00986E95" w:rsidRPr="00986E95" w:rsidRDefault="00986E95" w:rsidP="00986E95">
      <w:pPr>
        <w:spacing w:before="0" w:after="0"/>
        <w:rPr>
          <w:rFonts w:asciiTheme="minorHAnsi" w:hAnsiTheme="minorHAnsi" w:cstheme="minorBidi"/>
          <w:color w:val="auto"/>
          <w:sz w:val="24"/>
          <w:szCs w:val="24"/>
        </w:rPr>
      </w:pPr>
    </w:p>
    <w:p w:rsidR="00986E95" w:rsidRDefault="00986E95" w:rsidP="00986E95">
      <w:pPr>
        <w:spacing w:before="0" w:after="0"/>
        <w:rPr>
          <w:rFonts w:asciiTheme="minorHAnsi" w:hAnsiTheme="minorHAnsi" w:cstheme="minorBidi"/>
          <w:color w:val="auto"/>
          <w:sz w:val="24"/>
          <w:szCs w:val="24"/>
        </w:rPr>
      </w:pPr>
    </w:p>
    <w:p w:rsidR="00337E60" w:rsidRDefault="00337E60" w:rsidP="00986E95">
      <w:pPr>
        <w:spacing w:before="0" w:after="0"/>
        <w:rPr>
          <w:rFonts w:asciiTheme="minorHAnsi" w:hAnsiTheme="minorHAnsi" w:cstheme="minorBidi"/>
          <w:color w:val="auto"/>
          <w:sz w:val="24"/>
          <w:szCs w:val="24"/>
        </w:rPr>
      </w:pPr>
    </w:p>
    <w:p w:rsidR="00337E60" w:rsidRDefault="00337E60" w:rsidP="00986E95">
      <w:pPr>
        <w:spacing w:before="0" w:after="0"/>
        <w:rPr>
          <w:rFonts w:asciiTheme="minorHAnsi" w:hAnsiTheme="minorHAnsi" w:cstheme="minorBidi"/>
          <w:color w:val="auto"/>
          <w:sz w:val="24"/>
          <w:szCs w:val="24"/>
        </w:rPr>
      </w:pPr>
    </w:p>
    <w:p w:rsidR="00337E60" w:rsidRDefault="00337E60" w:rsidP="00986E95">
      <w:pPr>
        <w:spacing w:before="0" w:after="0"/>
        <w:rPr>
          <w:rFonts w:asciiTheme="minorHAnsi" w:hAnsiTheme="minorHAnsi" w:cstheme="minorBidi"/>
          <w:color w:val="auto"/>
          <w:sz w:val="24"/>
          <w:szCs w:val="24"/>
        </w:rPr>
      </w:pPr>
    </w:p>
    <w:p w:rsidR="00337E60" w:rsidRPr="00986E95" w:rsidRDefault="00337E60"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b/>
          <w:color w:val="auto"/>
          <w:sz w:val="28"/>
          <w:szCs w:val="28"/>
        </w:rPr>
      </w:pPr>
      <w:r w:rsidRPr="00CC667C">
        <w:rPr>
          <w:rFonts w:asciiTheme="minorHAnsi" w:hAnsiTheme="minorHAnsi" w:cstheme="minorBidi"/>
          <w:b/>
          <w:color w:val="auto"/>
          <w:sz w:val="28"/>
          <w:szCs w:val="28"/>
        </w:rPr>
        <w:t>SNAP ED related Job duties –FFY 2019, 2020 &amp; 2021</w:t>
      </w:r>
    </w:p>
    <w:p w:rsidR="00986E95" w:rsidRPr="00986E95" w:rsidRDefault="00986E95" w:rsidP="00986E95">
      <w:pPr>
        <w:autoSpaceDE w:val="0"/>
        <w:autoSpaceDN w:val="0"/>
        <w:adjustRightInd w:val="0"/>
        <w:spacing w:before="0" w:after="0"/>
        <w:rPr>
          <w:rFonts w:ascii="Calibri" w:eastAsiaTheme="minorHAnsi" w:hAnsi="Calibri" w:cs="Calibri"/>
          <w:sz w:val="24"/>
          <w:szCs w:val="24"/>
        </w:rPr>
      </w:pPr>
    </w:p>
    <w:p w:rsidR="00986E95" w:rsidRPr="00986E95" w:rsidRDefault="00986E95" w:rsidP="00986E95">
      <w:pPr>
        <w:autoSpaceDE w:val="0"/>
        <w:autoSpaceDN w:val="0"/>
        <w:adjustRightInd w:val="0"/>
        <w:spacing w:before="0" w:after="0"/>
        <w:rPr>
          <w:rFonts w:asciiTheme="minorHAnsi" w:eastAsiaTheme="minorHAnsi" w:hAnsiTheme="minorHAnsi" w:cs="Arial"/>
          <w:sz w:val="24"/>
          <w:szCs w:val="24"/>
        </w:rPr>
      </w:pPr>
      <w:r w:rsidRPr="00986E95">
        <w:rPr>
          <w:rFonts w:asciiTheme="minorHAnsi" w:eastAsiaTheme="minorHAnsi" w:hAnsiTheme="minorHAnsi" w:cs="Arial"/>
          <w:sz w:val="24"/>
          <w:szCs w:val="24"/>
        </w:rPr>
        <w:t xml:space="preserve">Statement of Work listing SNAP-Ed related job duties for each position: </w:t>
      </w:r>
    </w:p>
    <w:p w:rsidR="00986E95" w:rsidRPr="00986E95" w:rsidRDefault="00986E95" w:rsidP="00986E95">
      <w:pPr>
        <w:autoSpaceDE w:val="0"/>
        <w:autoSpaceDN w:val="0"/>
        <w:adjustRightInd w:val="0"/>
        <w:spacing w:before="0" w:after="0"/>
        <w:rPr>
          <w:rFonts w:asciiTheme="minorHAnsi" w:eastAsiaTheme="minorHAnsi" w:hAnsiTheme="minorHAnsi" w:cs="Arial"/>
          <w:b/>
          <w:bCs/>
          <w:sz w:val="24"/>
          <w:szCs w:val="24"/>
        </w:rPr>
      </w:pPr>
    </w:p>
    <w:p w:rsidR="00986E95" w:rsidRPr="00986E95" w:rsidRDefault="00986E95" w:rsidP="00986E95">
      <w:pPr>
        <w:spacing w:before="0" w:after="180" w:line="271" w:lineRule="auto"/>
        <w:rPr>
          <w:rFonts w:asciiTheme="minorHAnsi" w:eastAsiaTheme="minorHAnsi" w:hAnsiTheme="minorHAnsi" w:cs="Arial"/>
          <w:sz w:val="24"/>
          <w:szCs w:val="24"/>
        </w:rPr>
      </w:pPr>
      <w:r w:rsidRPr="00986E95">
        <w:rPr>
          <w:rFonts w:asciiTheme="minorHAnsi" w:eastAsiaTheme="minorHAnsi" w:hAnsiTheme="minorHAnsi" w:cs="Arial"/>
          <w:b/>
          <w:sz w:val="24"/>
          <w:szCs w:val="24"/>
        </w:rPr>
        <w:t>Executive Director</w:t>
      </w:r>
      <w:r w:rsidRPr="00986E95">
        <w:rPr>
          <w:rFonts w:asciiTheme="minorHAnsi" w:eastAsiaTheme="minorHAnsi" w:hAnsiTheme="minorHAnsi" w:cs="Arial"/>
          <w:sz w:val="24"/>
          <w:szCs w:val="24"/>
        </w:rPr>
        <w:t xml:space="preserve"> (McGarry) Oversees Directors Team and mission of Husky Sport.</w:t>
      </w:r>
    </w:p>
    <w:p w:rsidR="00986E95" w:rsidRPr="00986E95" w:rsidRDefault="00986E95" w:rsidP="00986E95">
      <w:pPr>
        <w:spacing w:before="0" w:after="180" w:line="271" w:lineRule="auto"/>
        <w:rPr>
          <w:rFonts w:asciiTheme="minorHAnsi" w:eastAsiaTheme="minorHAnsi" w:hAnsiTheme="minorHAnsi" w:cs="Arial"/>
          <w:sz w:val="24"/>
          <w:szCs w:val="24"/>
        </w:rPr>
      </w:pPr>
      <w:r w:rsidRPr="00986E95">
        <w:rPr>
          <w:rFonts w:asciiTheme="minorHAnsi" w:eastAsiaTheme="minorHAnsi" w:hAnsiTheme="minorHAnsi" w:cs="Arial"/>
          <w:b/>
          <w:sz w:val="24"/>
          <w:szCs w:val="24"/>
        </w:rPr>
        <w:t>Managing Director</w:t>
      </w:r>
      <w:r w:rsidRPr="00986E95">
        <w:rPr>
          <w:rFonts w:asciiTheme="minorHAnsi" w:eastAsiaTheme="minorHAnsi" w:hAnsiTheme="minorHAnsi" w:cs="Arial"/>
          <w:sz w:val="24"/>
          <w:szCs w:val="24"/>
        </w:rPr>
        <w:t xml:space="preserve"> (Evanovich) Manages Husky Sport and its external partnership as well as all UConn relationships.</w:t>
      </w:r>
    </w:p>
    <w:p w:rsidR="00986E95" w:rsidRPr="00986E95" w:rsidRDefault="00986E95" w:rsidP="00986E95">
      <w:pPr>
        <w:spacing w:before="0" w:after="180" w:line="271" w:lineRule="auto"/>
        <w:rPr>
          <w:rFonts w:asciiTheme="minorHAnsi" w:eastAsiaTheme="minorHAnsi" w:hAnsiTheme="minorHAnsi" w:cs="Arial"/>
          <w:sz w:val="24"/>
          <w:szCs w:val="24"/>
        </w:rPr>
      </w:pPr>
      <w:r w:rsidRPr="00986E95">
        <w:rPr>
          <w:rFonts w:asciiTheme="minorHAnsi" w:eastAsiaTheme="minorHAnsi" w:hAnsiTheme="minorHAnsi" w:cs="Arial"/>
          <w:b/>
          <w:sz w:val="24"/>
          <w:szCs w:val="24"/>
        </w:rPr>
        <w:t>Assistant Directors</w:t>
      </w:r>
      <w:r w:rsidRPr="00986E95">
        <w:rPr>
          <w:rFonts w:asciiTheme="minorHAnsi" w:eastAsiaTheme="minorHAnsi" w:hAnsiTheme="minorHAnsi" w:cs="Arial"/>
          <w:sz w:val="24"/>
          <w:szCs w:val="24"/>
        </w:rPr>
        <w:t xml:space="preserve"> (2-Bellamy and DeRosa).  Bellamy oversees all partnerships with community organizations and schools and program leaders. DeRosa supervise management of logistics of education programs. Assist with staff training. All assist Executive Director and Managing Director.</w:t>
      </w:r>
    </w:p>
    <w:p w:rsidR="00986E95" w:rsidRPr="00986E95" w:rsidRDefault="00986E95" w:rsidP="00986E95">
      <w:pPr>
        <w:spacing w:before="0" w:after="180" w:line="271" w:lineRule="auto"/>
        <w:rPr>
          <w:rFonts w:asciiTheme="minorHAnsi" w:eastAsiaTheme="minorHAnsi" w:hAnsiTheme="minorHAnsi" w:cs="Arial"/>
          <w:sz w:val="24"/>
          <w:szCs w:val="24"/>
        </w:rPr>
      </w:pPr>
      <w:r w:rsidRPr="00986E95">
        <w:rPr>
          <w:rFonts w:asciiTheme="minorHAnsi" w:eastAsiaTheme="minorHAnsi" w:hAnsiTheme="minorHAnsi" w:cs="Arial"/>
          <w:b/>
          <w:sz w:val="24"/>
          <w:szCs w:val="24"/>
        </w:rPr>
        <w:t>Grant Manager</w:t>
      </w:r>
      <w:r w:rsidRPr="00986E95">
        <w:rPr>
          <w:rFonts w:asciiTheme="minorHAnsi" w:eastAsiaTheme="minorHAnsi" w:hAnsiTheme="minorHAnsi" w:cs="Arial"/>
          <w:sz w:val="24"/>
          <w:szCs w:val="24"/>
        </w:rPr>
        <w:t xml:space="preserve"> (Ward). Works with Directors Team on staffing and travel.  Serves as liaison to University Sponsored Programs Services for all grant related matters.</w:t>
      </w:r>
    </w:p>
    <w:p w:rsidR="00986E95" w:rsidRPr="00986E95" w:rsidRDefault="00986E95" w:rsidP="00986E95">
      <w:pPr>
        <w:spacing w:before="0" w:after="180" w:line="271" w:lineRule="auto"/>
        <w:rPr>
          <w:rFonts w:asciiTheme="minorHAnsi" w:eastAsiaTheme="minorHAnsi" w:hAnsiTheme="minorHAnsi" w:cs="Arial"/>
          <w:sz w:val="24"/>
          <w:szCs w:val="24"/>
        </w:rPr>
      </w:pPr>
      <w:r w:rsidRPr="00986E95">
        <w:rPr>
          <w:rFonts w:asciiTheme="minorHAnsi" w:eastAsiaTheme="minorHAnsi" w:hAnsiTheme="minorHAnsi" w:cs="Arial"/>
          <w:b/>
          <w:sz w:val="24"/>
          <w:szCs w:val="24"/>
        </w:rPr>
        <w:t>Nutrition Educators</w:t>
      </w:r>
      <w:r w:rsidRPr="00986E95">
        <w:rPr>
          <w:rFonts w:asciiTheme="minorHAnsi" w:eastAsiaTheme="minorHAnsi" w:hAnsiTheme="minorHAnsi" w:cs="Arial"/>
          <w:sz w:val="24"/>
          <w:szCs w:val="24"/>
        </w:rPr>
        <w:t xml:space="preserve"> (non-RD). (Griffith, Mattson, Foxx, Condren, Stone, Quinones, Denerville, Jackson, Macaulay, Therriault, Zuk) Direct delivery of nutrition education programming using approved materials and selected sites with flexibility to adapt to varying needs of target audience.</w:t>
      </w:r>
    </w:p>
    <w:p w:rsidR="00986E95" w:rsidRPr="00986E95" w:rsidRDefault="00986E95" w:rsidP="00986E95">
      <w:pPr>
        <w:spacing w:before="0" w:after="180" w:line="271" w:lineRule="auto"/>
        <w:rPr>
          <w:rFonts w:asciiTheme="minorHAnsi" w:eastAsiaTheme="minorHAnsi" w:hAnsiTheme="minorHAnsi" w:cs="Arial"/>
          <w:sz w:val="24"/>
          <w:szCs w:val="24"/>
        </w:rPr>
      </w:pPr>
      <w:r w:rsidRPr="00986E95">
        <w:rPr>
          <w:rFonts w:asciiTheme="minorHAnsi" w:eastAsiaTheme="minorHAnsi" w:hAnsiTheme="minorHAnsi" w:cs="Arial"/>
          <w:b/>
          <w:sz w:val="24"/>
          <w:szCs w:val="24"/>
        </w:rPr>
        <w:t>Hourly Staff.</w:t>
      </w:r>
      <w:r w:rsidRPr="00986E95">
        <w:rPr>
          <w:rFonts w:asciiTheme="minorHAnsi" w:eastAsiaTheme="minorHAnsi" w:hAnsiTheme="minorHAnsi" w:cs="Arial"/>
          <w:sz w:val="24"/>
          <w:szCs w:val="24"/>
        </w:rPr>
        <w:t xml:space="preserve"> Support work of Directors and Nutrition Educators.</w:t>
      </w:r>
    </w:p>
    <w:p w:rsidR="00986E95" w:rsidRPr="00986E95" w:rsidRDefault="00986E95" w:rsidP="00986E95">
      <w:pPr>
        <w:spacing w:before="0" w:after="0"/>
        <w:rPr>
          <w:rFonts w:ascii="Calibri" w:eastAsia="Times New Roman" w:hAnsi="Calibri" w:cs="Times New Roman"/>
          <w:sz w:val="24"/>
          <w:szCs w:val="24"/>
        </w:rPr>
      </w:pPr>
    </w:p>
    <w:p w:rsidR="00986E95" w:rsidRPr="00986E95" w:rsidRDefault="00986E95" w:rsidP="00986E95">
      <w:pPr>
        <w:spacing w:before="0" w:after="0"/>
        <w:rPr>
          <w:rFonts w:ascii="Calibri" w:eastAsiaTheme="minorHAnsi" w:hAnsi="Calibri" w:cs="Times New Roman"/>
          <w:sz w:val="24"/>
          <w:szCs w:val="24"/>
        </w:rPr>
      </w:pPr>
    </w:p>
    <w:p w:rsidR="00986E95" w:rsidRPr="00986E95" w:rsidRDefault="00986E95" w:rsidP="00986E95">
      <w:pPr>
        <w:autoSpaceDE w:val="0"/>
        <w:autoSpaceDN w:val="0"/>
        <w:adjustRightInd w:val="0"/>
        <w:spacing w:before="0" w:after="0"/>
        <w:rPr>
          <w:rFonts w:ascii="Calibri" w:eastAsiaTheme="minorHAnsi" w:hAnsi="Calibri" w:cs="Calibri"/>
          <w:b/>
          <w:bCs/>
          <w:sz w:val="24"/>
          <w:szCs w:val="24"/>
        </w:rPr>
      </w:pPr>
    </w:p>
    <w:p w:rsidR="00986E95" w:rsidRPr="00986E95" w:rsidRDefault="00986E95" w:rsidP="00986E95">
      <w:pPr>
        <w:autoSpaceDE w:val="0"/>
        <w:autoSpaceDN w:val="0"/>
        <w:adjustRightInd w:val="0"/>
        <w:spacing w:before="0" w:after="0"/>
        <w:rPr>
          <w:rFonts w:ascii="Calibri" w:eastAsiaTheme="minorHAnsi" w:hAnsi="Calibri" w:cs="Calibri"/>
          <w:b/>
          <w:bCs/>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b/>
          <w:color w:val="auto"/>
          <w:sz w:val="28"/>
          <w:szCs w:val="28"/>
          <w:u w:val="single"/>
        </w:rPr>
      </w:pPr>
      <w:r w:rsidRPr="00986E95">
        <w:rPr>
          <w:rFonts w:asciiTheme="minorHAnsi" w:hAnsiTheme="minorHAnsi" w:cstheme="minorBidi"/>
          <w:b/>
          <w:color w:val="auto"/>
          <w:sz w:val="28"/>
          <w:szCs w:val="28"/>
          <w:u w:val="single"/>
        </w:rPr>
        <w:t>DIRECT PROGRAM STAFF – Fiscal Year 2019</w:t>
      </w: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r w:rsidRPr="00986E95">
        <w:rPr>
          <w:rFonts w:asciiTheme="minorHAnsi" w:hAnsiTheme="minorHAnsi" w:cstheme="minorBidi"/>
          <w:b/>
          <w:color w:val="auto"/>
          <w:sz w:val="24"/>
          <w:szCs w:val="24"/>
        </w:rPr>
        <w:t>(a) Program Salaries</w:t>
      </w:r>
    </w:p>
    <w:p w:rsidR="00986E95" w:rsidRPr="00986E95" w:rsidRDefault="00986E95" w:rsidP="00986E95">
      <w:pPr>
        <w:spacing w:before="0" w:after="0"/>
        <w:rPr>
          <w:rFonts w:asciiTheme="minorHAnsi" w:hAnsiTheme="minorHAnsi" w:cstheme="minorBidi"/>
          <w:color w:val="auto"/>
          <w:sz w:val="24"/>
          <w:szCs w:val="24"/>
        </w:rPr>
      </w:pPr>
    </w:p>
    <w:tbl>
      <w:tblPr>
        <w:tblpPr w:leftFromText="180" w:rightFromText="180" w:vertAnchor="text" w:horzAnchor="margin" w:tblpY="-3"/>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170"/>
        <w:gridCol w:w="1170"/>
        <w:gridCol w:w="1260"/>
        <w:gridCol w:w="1710"/>
      </w:tblGrid>
      <w:tr w:rsidR="00986E95" w:rsidRPr="00986E95" w:rsidTr="00594CB0">
        <w:trPr>
          <w:trHeight w:val="49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Position/Name</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Annual Salary</w:t>
            </w:r>
          </w:p>
        </w:tc>
        <w:tc>
          <w:tcPr>
            <w:tcW w:w="1170" w:type="dxa"/>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No. of Persons</w:t>
            </w:r>
          </w:p>
        </w:tc>
        <w:tc>
          <w:tcPr>
            <w:tcW w:w="1260" w:type="dxa"/>
            <w:vAlign w:val="bottom"/>
          </w:tcPr>
          <w:p w:rsidR="00986E95" w:rsidRPr="00986E95" w:rsidRDefault="00986E95" w:rsidP="00986E95">
            <w:pPr>
              <w:spacing w:before="0" w:after="0"/>
              <w:rPr>
                <w:rFonts w:asciiTheme="minorHAnsi" w:hAnsiTheme="minorHAnsi" w:cstheme="minorBidi"/>
                <w:b/>
                <w:color w:val="auto"/>
                <w:u w:val="single"/>
              </w:rPr>
            </w:pPr>
            <w:r w:rsidRPr="00986E95">
              <w:rPr>
                <w:rFonts w:asciiTheme="minorHAnsi" w:hAnsiTheme="minorHAnsi" w:cs="Arial"/>
                <w:b/>
                <w:color w:val="auto"/>
                <w:u w:val="single"/>
              </w:rPr>
              <w:t>FTE</w:t>
            </w:r>
          </w:p>
        </w:tc>
        <w:tc>
          <w:tcPr>
            <w:tcW w:w="1710" w:type="dxa"/>
            <w:vAlign w:val="bottom"/>
          </w:tcPr>
          <w:p w:rsidR="00986E95" w:rsidRPr="00986E95" w:rsidRDefault="00986E95" w:rsidP="00986E95">
            <w:pPr>
              <w:spacing w:before="0" w:after="0"/>
              <w:rPr>
                <w:rFonts w:asciiTheme="minorHAnsi" w:hAnsiTheme="minorHAnsi" w:cstheme="minorBidi"/>
                <w:color w:val="auto"/>
                <w:u w:val="single"/>
              </w:rPr>
            </w:pPr>
            <w:r w:rsidRPr="00986E95">
              <w:rPr>
                <w:rFonts w:asciiTheme="minorHAnsi" w:hAnsiTheme="minorHAnsi" w:cs="Arial"/>
                <w:b/>
                <w:bCs/>
                <w:color w:val="auto"/>
                <w:u w:val="single"/>
              </w:rPr>
              <w:t>Salary</w:t>
            </w:r>
            <w:r w:rsidRPr="00986E95">
              <w:rPr>
                <w:rFonts w:asciiTheme="minorHAnsi" w:hAnsiTheme="minorHAnsi" w:cs="Arial"/>
                <w:color w:val="auto"/>
                <w:u w:val="single"/>
              </w:rPr>
              <w:t xml:space="preserve">       </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Executive Director/Jennie McGarry</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$120,479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$1,205</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Managing Director/Justin Evanovich</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$68,580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11.00%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$7,544</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Managing Director/Justin Evanovich Summer</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$22,860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33.30%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$7,612</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Administrator/Leah Ward</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$62,633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$6,263</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Specialist/Danielle DeRosa</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$56,780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30.00%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$17,034</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Specialist/Patricia Bellamy</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$56,960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$56,960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6</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$70,794</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L2</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$24,830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$12,415</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$23,598</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-AYL1 to 12/31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p>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$11,799</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 - AY 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25.00%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$5,900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Student Labor</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n/a</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Multiple</w:t>
            </w:r>
          </w:p>
        </w:tc>
        <w:tc>
          <w:tcPr>
            <w:tcW w:w="1260" w:type="dxa"/>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theme="minorBidi"/>
                <w:color w:val="auto"/>
              </w:rPr>
              <w:t>n/a</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$12,862</w:t>
            </w:r>
          </w:p>
        </w:tc>
      </w:tr>
    </w:tbl>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bookmarkStart w:id="24" w:name="_GoBack"/>
      <w:bookmarkEnd w:id="24"/>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tbl>
      <w:tblPr>
        <w:tblStyle w:val="TableGrid15"/>
        <w:tblW w:w="0" w:type="auto"/>
        <w:tblLook w:val="04A0" w:firstRow="1" w:lastRow="0" w:firstColumn="1" w:lastColumn="0" w:noHBand="0" w:noVBand="1"/>
      </w:tblPr>
      <w:tblGrid>
        <w:gridCol w:w="8395"/>
        <w:gridCol w:w="461"/>
      </w:tblGrid>
      <w:tr w:rsidR="00986E95" w:rsidRPr="00986E95" w:rsidTr="00594CB0">
        <w:tc>
          <w:tcPr>
            <w:tcW w:w="8395" w:type="dxa"/>
            <w:tcBorders>
              <w:top w:val="nil"/>
              <w:left w:val="nil"/>
              <w:bottom w:val="nil"/>
              <w:right w:val="nil"/>
            </w:tcBorders>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b/>
                <w:color w:val="auto"/>
                <w:sz w:val="24"/>
                <w:szCs w:val="24"/>
              </w:rPr>
              <w:t>Total Program Salary amount from section (a)</w:t>
            </w:r>
            <w:r w:rsidRPr="00986E95">
              <w:rPr>
                <w:rFonts w:ascii="Times New Roman" w:hAnsi="Times New Roman" w:cs="Times New Roman"/>
                <w:noProof/>
                <w:color w:val="auto"/>
                <w:sz w:val="24"/>
                <w:szCs w:val="24"/>
              </w:rPr>
              <w:t xml:space="preserve"> </w:t>
            </w:r>
          </w:p>
        </w:tc>
        <w:tc>
          <w:tcPr>
            <w:tcW w:w="461"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r>
    </w:tbl>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$233,986</w:t>
      </w:r>
    </w:p>
    <w:p w:rsidR="00986E95" w:rsidRPr="00986E95" w:rsidRDefault="00986E95" w:rsidP="00986E95">
      <w:pPr>
        <w:spacing w:before="0" w:after="0"/>
        <w:jc w:val="both"/>
        <w:rPr>
          <w:rFonts w:asciiTheme="minorHAnsi" w:hAnsiTheme="minorHAnsi" w:cstheme="minorBidi"/>
          <w:b/>
          <w:color w:val="auto"/>
          <w:sz w:val="24"/>
          <w:szCs w:val="24"/>
        </w:rPr>
      </w:pPr>
    </w:p>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 xml:space="preserve">b) Program Fringe </w:t>
      </w:r>
    </w:p>
    <w:p w:rsidR="00986E95" w:rsidRPr="00986E95" w:rsidRDefault="00986E95" w:rsidP="00986E95">
      <w:pPr>
        <w:spacing w:before="0" w:after="0"/>
        <w:rPr>
          <w:rFonts w:asciiTheme="minorHAnsi" w:hAnsiTheme="minorHAnsi" w:cstheme="minorBidi"/>
          <w:color w:val="auto"/>
          <w:sz w:val="24"/>
          <w:szCs w:val="24"/>
        </w:rPr>
      </w:pPr>
    </w:p>
    <w:tbl>
      <w:tblPr>
        <w:tblStyle w:val="TableGrid15"/>
        <w:tblW w:w="8347" w:type="dxa"/>
        <w:tblLook w:val="04A0" w:firstRow="1" w:lastRow="0" w:firstColumn="1" w:lastColumn="0" w:noHBand="0" w:noVBand="1"/>
      </w:tblPr>
      <w:tblGrid>
        <w:gridCol w:w="3577"/>
        <w:gridCol w:w="1980"/>
        <w:gridCol w:w="2790"/>
      </w:tblGrid>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Position/Name</w:t>
            </w:r>
          </w:p>
        </w:tc>
        <w:tc>
          <w:tcPr>
            <w:tcW w:w="1980"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Fringe %</w:t>
            </w:r>
          </w:p>
        </w:tc>
        <w:tc>
          <w:tcPr>
            <w:tcW w:w="2790" w:type="dxa"/>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Total Fringe</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Executive Director/Jennie McGarry</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54.8%</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$660</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Managing Director/Justin Evanovich</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54.8%</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$4,134</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Managing Director/Justin Evanovich Summer</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25.1%</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$1,911</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Administrator/Leah Ward</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72.0%</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$4,509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Specialist/Danielle DeRosa</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72.0%</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$12,264</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Specialist/Patricia Bellamy</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72.0%</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$41,011</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Graduate Assistants  - AY L1</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19.0%</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$13,452</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L2</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19.0%</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$2,359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L1</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19.0%</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$4,484</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-AYL1 to 12/31</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19.0%</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$2,242</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 - AY L1</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19.0%</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$1,120</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Student Labor</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4.1%</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$527</w:t>
            </w:r>
          </w:p>
        </w:tc>
      </w:tr>
    </w:tbl>
    <w:p w:rsidR="00986E95" w:rsidRPr="00986E95" w:rsidRDefault="00986E95" w:rsidP="00986E95">
      <w:pPr>
        <w:spacing w:before="0" w:after="0"/>
        <w:rPr>
          <w:rFonts w:asciiTheme="minorHAnsi" w:hAnsiTheme="minorHAnsi" w:cstheme="minorBidi"/>
          <w:color w:val="auto"/>
          <w:sz w:val="24"/>
          <w:szCs w:val="24"/>
        </w:rPr>
      </w:pPr>
    </w:p>
    <w:tbl>
      <w:tblPr>
        <w:tblStyle w:val="TableGrid15"/>
        <w:tblW w:w="0" w:type="auto"/>
        <w:tblLook w:val="04A0" w:firstRow="1" w:lastRow="0" w:firstColumn="1" w:lastColumn="0" w:noHBand="0" w:noVBand="1"/>
      </w:tblPr>
      <w:tblGrid>
        <w:gridCol w:w="6942"/>
        <w:gridCol w:w="1240"/>
        <w:gridCol w:w="1394"/>
      </w:tblGrid>
      <w:tr w:rsidR="00986E95" w:rsidRPr="00986E95" w:rsidTr="00594CB0">
        <w:tc>
          <w:tcPr>
            <w:tcW w:w="8573" w:type="dxa"/>
            <w:tcBorders>
              <w:top w:val="nil"/>
              <w:left w:val="nil"/>
              <w:bottom w:val="nil"/>
              <w:right w:val="nil"/>
            </w:tcBorders>
          </w:tcPr>
          <w:p w:rsidR="00986E95" w:rsidRPr="00986E95" w:rsidRDefault="00986E95" w:rsidP="00986E95">
            <w:pPr>
              <w:spacing w:before="0" w:after="0"/>
              <w:rPr>
                <w:rFonts w:asciiTheme="minorHAnsi" w:hAnsiTheme="minorHAnsi" w:cs="Times New Roman"/>
                <w:b/>
                <w:color w:val="auto"/>
                <w:sz w:val="24"/>
                <w:szCs w:val="24"/>
              </w:rPr>
            </w:pPr>
            <w:r w:rsidRPr="00986E95">
              <w:rPr>
                <w:rFonts w:asciiTheme="minorHAnsi" w:hAnsiTheme="minorHAnsi" w:cs="Times New Roman"/>
                <w:b/>
                <w:color w:val="auto"/>
                <w:sz w:val="24"/>
                <w:szCs w:val="24"/>
              </w:rPr>
              <w:t>Total Program Fringe amount combined from section (b)   $88,673</w:t>
            </w:r>
          </w:p>
          <w:p w:rsidR="00986E95" w:rsidRPr="00986E95" w:rsidRDefault="00986E95" w:rsidP="00986E95">
            <w:pPr>
              <w:spacing w:before="0" w:after="0"/>
              <w:rPr>
                <w:rFonts w:asciiTheme="minorHAnsi" w:hAnsiTheme="minorHAnsi" w:cs="Times New Roman"/>
                <w:b/>
                <w:color w:val="auto"/>
                <w:sz w:val="24"/>
                <w:szCs w:val="24"/>
              </w:rPr>
            </w:pPr>
          </w:p>
        </w:tc>
        <w:tc>
          <w:tcPr>
            <w:tcW w:w="1530"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c>
          <w:tcPr>
            <w:tcW w:w="1728"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r>
    </w:tbl>
    <w:p w:rsidR="00986E95" w:rsidRPr="00986E95" w:rsidRDefault="00986E95" w:rsidP="00986E95">
      <w:pPr>
        <w:spacing w:before="0" w:after="0"/>
        <w:rPr>
          <w:rFonts w:asciiTheme="minorHAnsi" w:hAnsiTheme="minorHAnsi" w:cstheme="minorBidi"/>
          <w:b/>
          <w:color w:val="auto"/>
          <w:sz w:val="24"/>
          <w:szCs w:val="24"/>
        </w:rPr>
      </w:pPr>
      <w:r w:rsidRPr="00986E95">
        <w:rPr>
          <w:rFonts w:asciiTheme="minorHAnsi" w:hAnsiTheme="minorHAnsi" w:cstheme="minorBidi"/>
          <w:b/>
          <w:color w:val="auto"/>
          <w:sz w:val="24"/>
          <w:szCs w:val="24"/>
        </w:rPr>
        <w:t>Total Program Salary and Fringe (amount from section (a) &amp; (b) combined) $322,659</w:t>
      </w:r>
    </w:p>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ab/>
      </w:r>
    </w:p>
    <w:p w:rsidR="00986E95" w:rsidRPr="00986E95" w:rsidRDefault="00986E95" w:rsidP="00986E95">
      <w:pPr>
        <w:spacing w:before="0" w:after="0"/>
        <w:rPr>
          <w:rFonts w:asciiTheme="minorHAnsi" w:hAnsiTheme="minorHAnsi" w:cstheme="minorBidi"/>
          <w:color w:val="auto"/>
          <w:sz w:val="24"/>
          <w:szCs w:val="24"/>
        </w:rPr>
      </w:pPr>
      <w:r w:rsidRPr="00986E95">
        <w:rPr>
          <w:rFonts w:asciiTheme="minorHAnsi" w:hAnsiTheme="minorHAnsi" w:cstheme="minorBidi"/>
          <w:color w:val="auto"/>
          <w:sz w:val="24"/>
          <w:szCs w:val="24"/>
        </w:rPr>
        <w:t>Template 4 Section B</w:t>
      </w:r>
    </w:p>
    <w:p w:rsidR="00986E95" w:rsidRPr="00986E95" w:rsidRDefault="00986E95" w:rsidP="00986E95">
      <w:pPr>
        <w:spacing w:before="0" w:after="0"/>
        <w:rPr>
          <w:rFonts w:asciiTheme="minorHAnsi" w:hAnsiTheme="minorHAnsi" w:cstheme="minorBidi"/>
          <w:color w:val="auto"/>
          <w:sz w:val="24"/>
          <w:szCs w:val="24"/>
        </w:rPr>
      </w:pPr>
      <w:r w:rsidRPr="00986E95">
        <w:rPr>
          <w:rFonts w:asciiTheme="minorHAnsi" w:hAnsiTheme="minorHAnsi" w:cstheme="minorBidi"/>
          <w:noProof/>
          <w:color w:val="auto"/>
          <w:sz w:val="24"/>
          <w:szCs w:val="24"/>
        </w:rPr>
        <w:t xml:space="preserve"> </w:t>
      </w:r>
      <w:r w:rsidRPr="00986E95">
        <w:rPr>
          <w:rFonts w:asciiTheme="minorHAnsi" w:hAnsiTheme="minorHAnsi" w:cstheme="minorBidi"/>
          <w:noProof/>
          <w:color w:val="auto"/>
          <w:sz w:val="24"/>
          <w:szCs w:val="24"/>
        </w:rPr>
        <w:drawing>
          <wp:inline distT="0" distB="0" distL="0" distR="0" wp14:anchorId="1219D1A8" wp14:editId="038CD441">
            <wp:extent cx="5943600" cy="76422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44047.tmp"/>
                    <pic:cNvPicPr/>
                  </pic:nvPicPr>
                  <pic:blipFill>
                    <a:blip r:embed="rId107">
                      <a:extLst>
                        <a:ext uri="{28A0092B-C50C-407E-A947-70E740481C1C}">
                          <a14:useLocalDpi xmlns:a14="http://schemas.microsoft.com/office/drawing/2010/main" val="0"/>
                        </a:ext>
                      </a:extLst>
                    </a:blip>
                    <a:stretch>
                      <a:fillRect/>
                    </a:stretch>
                  </pic:blipFill>
                  <pic:spPr>
                    <a:xfrm>
                      <a:off x="0" y="0"/>
                      <a:ext cx="5943600" cy="7642225"/>
                    </a:xfrm>
                    <a:prstGeom prst="rect">
                      <a:avLst/>
                    </a:prstGeom>
                  </pic:spPr>
                </pic:pic>
              </a:graphicData>
            </a:graphic>
          </wp:inline>
        </w:drawing>
      </w: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keepNext/>
        <w:keepLines/>
        <w:spacing w:before="20" w:after="0"/>
        <w:outlineLvl w:val="2"/>
        <w:rPr>
          <w:rFonts w:ascii="Arial" w:eastAsiaTheme="majorEastAsia" w:hAnsi="Arial" w:cstheme="majorBidi"/>
          <w:b/>
          <w:bCs/>
          <w:color w:val="1F497D" w:themeColor="text2"/>
          <w:sz w:val="28"/>
        </w:rPr>
      </w:pPr>
      <w:r w:rsidRPr="00986E95">
        <w:rPr>
          <w:rFonts w:ascii="Arial" w:eastAsiaTheme="majorEastAsia" w:hAnsi="Arial" w:cstheme="majorBidi"/>
          <w:b/>
          <w:bCs/>
          <w:color w:val="1F497D" w:themeColor="text2"/>
          <w:sz w:val="28"/>
        </w:rPr>
        <w:t>Husky Sport FY 2020- Travel</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In-State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i/>
          <w:color w:val="677F34"/>
          <w:sz w:val="24"/>
        </w:rPr>
        <w:t>Travel Purpose:</w:t>
      </w:r>
      <w:r w:rsidRPr="00986E95">
        <w:rPr>
          <w:rFonts w:ascii="Arial" w:eastAsiaTheme="minorHAnsi" w:hAnsi="Arial" w:cstheme="minorBidi"/>
          <w:color w:val="auto"/>
          <w:sz w:val="24"/>
        </w:rPr>
        <w:t xml:space="preserve"> Justification of need for travel, including how attendance will benefit SNAP-Ed</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All in-state travel is to allow for Husky Sport staff and student volunteers to travel from duty station (Storrs) to Hartford to deliver. Travel is necessary to allow for staff to be on site for program delivery.</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Travel destination (city, town or county or indicate local travel):</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 xml:space="preserve">Storrs, CT to Hartford, CT </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Number of staff traveling:</w:t>
      </w:r>
    </w:p>
    <w:p w:rsidR="00986E95" w:rsidRPr="00986E95" w:rsidRDefault="00986E95" w:rsidP="00986E95">
      <w:pPr>
        <w:spacing w:before="0" w:after="180" w:line="274" w:lineRule="auto"/>
        <w:rPr>
          <w:rFonts w:ascii="Arial" w:eastAsiaTheme="minorHAnsi" w:hAnsi="Arial" w:cstheme="minorBidi"/>
          <w:color w:val="auto"/>
          <w:sz w:val="24"/>
        </w:rPr>
      </w:pPr>
    </w:p>
    <w:sdt>
      <w:sdtPr>
        <w:rPr>
          <w:rFonts w:ascii="Arial" w:eastAsiaTheme="minorHAnsi" w:hAnsi="Arial" w:cstheme="minorBidi"/>
          <w:b/>
          <w:bCs/>
          <w:color w:val="auto"/>
          <w:sz w:val="24"/>
        </w:rPr>
        <w:id w:val="949980676"/>
        <w:docPartList>
          <w:docPartGallery w:val="Quick Parts"/>
        </w:docPartList>
      </w:sdtPr>
      <w:sdtContent>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bCs/>
              <w:color w:val="auto"/>
              <w:sz w:val="24"/>
            </w:rPr>
            <w:t>12 professional and student staff, approximately 120 student volunteers.</w:t>
          </w:r>
        </w:p>
      </w:sdtContent>
    </w:sdt>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Cost of travel for this purpose:</w:t>
      </w:r>
    </w:p>
    <w:p w:rsidR="00986E95" w:rsidRPr="00986E95" w:rsidRDefault="00986E95" w:rsidP="00986E95">
      <w:pPr>
        <w:spacing w:before="0" w:after="180" w:line="274" w:lineRule="auto"/>
        <w:rPr>
          <w:rFonts w:ascii="Arial" w:eastAsiaTheme="minorHAnsi" w:hAnsi="Arial" w:cstheme="minorBidi"/>
          <w:b/>
          <w:i/>
          <w:color w:val="auto"/>
          <w:sz w:val="24"/>
        </w:rPr>
      </w:pP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Arial"/>
          <w:b/>
          <w:i/>
          <w:color w:val="auto"/>
          <w:sz w:val="24"/>
          <w:szCs w:val="24"/>
        </w:rPr>
        <w:t>$32,770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In-State Travel Cost:  $32,770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Out-of-State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i/>
          <w:color w:val="677F34"/>
          <w:sz w:val="24"/>
        </w:rPr>
        <w:t>Travel Purpose:</w:t>
      </w:r>
      <w:r w:rsidRPr="00986E95">
        <w:rPr>
          <w:rFonts w:ascii="Arial" w:eastAsiaTheme="minorHAnsi" w:hAnsi="Arial" w:cstheme="minorBidi"/>
          <w:color w:val="auto"/>
          <w:sz w:val="24"/>
        </w:rPr>
        <w:t xml:space="preserve"> Justification of need for travel, including how attendance will benefit SNAP-Ed</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Travel destination (city and State):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Number of staff traveling:</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Cost of travel for this purpose: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Out-of-State Travel Cost: $0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 xml:space="preserve"> </w:t>
      </w: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keepNext/>
        <w:keepLines/>
        <w:spacing w:before="20" w:after="0"/>
        <w:outlineLvl w:val="2"/>
        <w:rPr>
          <w:rFonts w:ascii="Arial" w:eastAsiaTheme="majorEastAsia" w:hAnsi="Arial" w:cstheme="majorBidi"/>
          <w:b/>
          <w:bCs/>
          <w:color w:val="auto"/>
          <w:sz w:val="28"/>
        </w:rPr>
      </w:pPr>
    </w:p>
    <w:p w:rsidR="00986E95" w:rsidRPr="00986E95" w:rsidRDefault="00986E95" w:rsidP="00986E95">
      <w:pPr>
        <w:keepNext/>
        <w:keepLines/>
        <w:spacing w:before="20" w:after="0"/>
        <w:outlineLvl w:val="2"/>
        <w:rPr>
          <w:rFonts w:ascii="Arial" w:eastAsiaTheme="majorEastAsia" w:hAnsi="Arial" w:cstheme="majorBidi"/>
          <w:b/>
          <w:bCs/>
          <w:color w:val="auto"/>
          <w:sz w:val="28"/>
        </w:rPr>
      </w:pPr>
      <w:r w:rsidRPr="00986E95">
        <w:rPr>
          <w:rFonts w:ascii="Arial" w:eastAsiaTheme="majorEastAsia" w:hAnsi="Arial" w:cstheme="majorBidi"/>
          <w:b/>
          <w:bCs/>
          <w:color w:val="auto"/>
          <w:sz w:val="28"/>
        </w:rPr>
        <w:t>Husky Sport Staffing Plan Year 2 -2020</w:t>
      </w:r>
    </w:p>
    <w:p w:rsidR="00986E95" w:rsidRPr="00986E95" w:rsidRDefault="00986E95" w:rsidP="00986E95">
      <w:pPr>
        <w:spacing w:before="0" w:after="180" w:line="274" w:lineRule="auto"/>
        <w:rPr>
          <w:rFonts w:ascii="Arial" w:eastAsiaTheme="minorHAnsi" w:hAnsi="Arial" w:cstheme="minorBidi"/>
          <w:color w:val="auto"/>
          <w:sz w:val="24"/>
        </w:rPr>
      </w:pPr>
    </w:p>
    <w:tbl>
      <w:tblPr>
        <w:tblW w:w="5851" w:type="pct"/>
        <w:tblInd w:w="-61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195"/>
        <w:gridCol w:w="1890"/>
        <w:gridCol w:w="1982"/>
        <w:gridCol w:w="2158"/>
        <w:gridCol w:w="1981"/>
      </w:tblGrid>
      <w:tr w:rsidR="00986E95" w:rsidRPr="00986E95" w:rsidTr="00594CB0">
        <w:trPr>
          <w:cantSplit/>
          <w:trHeight w:val="1114"/>
          <w:tblHeader/>
        </w:trPr>
        <w:tc>
          <w:tcPr>
            <w:tcW w:w="1425"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Position Title</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Attach statement of work listing SNAP-Ed related job duties for each position</w:t>
            </w:r>
          </w:p>
        </w:tc>
        <w:tc>
          <w:tcPr>
            <w:tcW w:w="843"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FTEs charged to SNAP-Ed</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Attach definition of FTE and basis for calculations</w:t>
            </w:r>
          </w:p>
          <w:p w:rsidR="00986E95" w:rsidRPr="00986E95" w:rsidRDefault="00986E95" w:rsidP="00986E95">
            <w:pPr>
              <w:spacing w:before="0" w:after="120" w:line="274" w:lineRule="auto"/>
              <w:rPr>
                <w:rFonts w:ascii="Arial" w:eastAsiaTheme="minorHAnsi" w:hAnsi="Arial" w:cs="Arial"/>
                <w:color w:val="FFFFFF" w:themeColor="background1"/>
                <w:sz w:val="24"/>
                <w:szCs w:val="24"/>
              </w:rPr>
            </w:pPr>
          </w:p>
        </w:tc>
        <w:tc>
          <w:tcPr>
            <w:tcW w:w="884"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Percentage of SNAP-Ed Time Spent on Management/ Administrative Duties</w:t>
            </w:r>
          </w:p>
        </w:tc>
        <w:tc>
          <w:tcPr>
            <w:tcW w:w="963"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Percentage of SNAP-Ed Time Spent on SNAP-Ed delivery.</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Include all approaches described in Guidance Section  1</w:t>
            </w:r>
          </w:p>
        </w:tc>
        <w:tc>
          <w:tcPr>
            <w:tcW w:w="884"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SNAP-Ed Salary, Benefits, and Wages</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Federal dollars only</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Executive Director McGarry</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Academic Year .01</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884" w:type="pct"/>
          </w:tcPr>
          <w:sdt>
            <w:sdtPr>
              <w:rPr>
                <w:rFonts w:asciiTheme="minorHAnsi" w:eastAsiaTheme="minorHAnsi" w:hAnsiTheme="minorHAnsi" w:cs="Franklin Gothic Book"/>
                <w:b/>
                <w:color w:val="auto"/>
                <w:sz w:val="24"/>
                <w:szCs w:val="24"/>
              </w:rPr>
              <w:id w:val="1067075296"/>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1265</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708</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1973</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Executive Director McGarry</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Summer .50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884" w:type="pct"/>
          </w:tcPr>
          <w:sdt>
            <w:sdtPr>
              <w:rPr>
                <w:rFonts w:asciiTheme="minorHAnsi" w:eastAsiaTheme="minorHAnsi" w:hAnsiTheme="minorHAnsi" w:cs="Franklin Gothic Book"/>
                <w:b/>
                <w:color w:val="auto"/>
                <w:sz w:val="24"/>
                <w:szCs w:val="24"/>
              </w:rPr>
              <w:id w:val="1506469684"/>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12650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3631</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16281</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Managing Director Evanovich</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Academic Year .18</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84" w:type="pct"/>
          </w:tcPr>
          <w:sdt>
            <w:sdtPr>
              <w:rPr>
                <w:rFonts w:asciiTheme="minorHAnsi" w:eastAsiaTheme="minorHAnsi" w:hAnsiTheme="minorHAnsi" w:cs="Franklin Gothic Book"/>
                <w:b/>
                <w:color w:val="auto"/>
                <w:sz w:val="24"/>
                <w:szCs w:val="24"/>
              </w:rPr>
              <w:id w:val="-87159577"/>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12962</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7259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20221</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Managing Director Evanovich</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Summer .33</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84" w:type="pct"/>
          </w:tcPr>
          <w:sdt>
            <w:sdtPr>
              <w:rPr>
                <w:rFonts w:asciiTheme="minorHAnsi" w:eastAsiaTheme="minorHAnsi" w:hAnsiTheme="minorHAnsi" w:cs="Franklin Gothic Book"/>
                <w:b/>
                <w:color w:val="auto"/>
                <w:sz w:val="24"/>
                <w:szCs w:val="24"/>
              </w:rPr>
              <w:id w:val="137926720"/>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7993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2294</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10287</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Faculty DiStefano</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Summer .50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884" w:type="pct"/>
          </w:tcPr>
          <w:sdt>
            <w:sdtPr>
              <w:rPr>
                <w:rFonts w:asciiTheme="minorHAnsi" w:eastAsiaTheme="minorHAnsi" w:hAnsiTheme="minorHAnsi" w:cs="Franklin Gothic Book"/>
                <w:b/>
                <w:color w:val="auto"/>
                <w:sz w:val="24"/>
                <w:szCs w:val="24"/>
              </w:rPr>
              <w:id w:val="1799568540"/>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9926</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2849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12775</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Program Administrator Ward</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0</w:t>
            </w:r>
          </w:p>
        </w:tc>
        <w:tc>
          <w:tcPr>
            <w:tcW w:w="884" w:type="pct"/>
          </w:tcPr>
          <w:p w:rsidR="00986E95" w:rsidRPr="00986E95" w:rsidRDefault="007215E5" w:rsidP="00986E95">
            <w:pPr>
              <w:spacing w:before="0" w:after="120" w:line="274" w:lineRule="auto"/>
              <w:rPr>
                <w:rFonts w:asciiTheme="minorHAnsi" w:eastAsiaTheme="minorHAnsi" w:hAnsiTheme="minorHAnsi" w:cs="Franklin Gothic Book"/>
                <w:b/>
                <w:color w:val="auto"/>
                <w:sz w:val="24"/>
                <w:szCs w:val="24"/>
              </w:rPr>
            </w:pPr>
            <w:sdt>
              <w:sdtPr>
                <w:rPr>
                  <w:rFonts w:asciiTheme="minorHAnsi" w:eastAsiaTheme="minorHAnsi" w:hAnsiTheme="minorHAnsi" w:cs="Franklin Gothic Book"/>
                  <w:b/>
                  <w:color w:val="auto"/>
                  <w:sz w:val="24"/>
                  <w:szCs w:val="24"/>
                </w:rPr>
                <w:id w:val="-1807999305"/>
                <w:text/>
              </w:sdtPr>
              <w:sdtContent>
                <w:r w:rsidR="00986E95" w:rsidRPr="00986E95">
                  <w:rPr>
                    <w:rFonts w:asciiTheme="minorHAnsi" w:eastAsiaTheme="minorHAnsi" w:hAnsiTheme="minorHAnsi" w:cs="Franklin Gothic Book"/>
                    <w:b/>
                    <w:color w:val="auto"/>
                    <w:sz w:val="24"/>
                    <w:szCs w:val="24"/>
                  </w:rPr>
                  <w:t>Salary</w:t>
                </w:r>
              </w:sdtContent>
            </w:sdt>
            <w:r w:rsidR="00986E95" w:rsidRPr="00986E95">
              <w:rPr>
                <w:rFonts w:asciiTheme="minorHAnsi" w:eastAsiaTheme="minorHAnsi" w:hAnsiTheme="minorHAnsi" w:cs="Franklin Gothic Book"/>
                <w:b/>
                <w:color w:val="auto"/>
                <w:sz w:val="24"/>
                <w:szCs w:val="24"/>
              </w:rPr>
              <w:t xml:space="preserve"> 6576</w:t>
            </w:r>
          </w:p>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4853</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11429</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Assistant Director DeRosa</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sdt>
            <w:sdtPr>
              <w:rPr>
                <w:rFonts w:asciiTheme="minorHAnsi" w:eastAsiaTheme="minorHAnsi" w:hAnsiTheme="minorHAnsi" w:cs="Franklin Gothic Book"/>
                <w:b/>
                <w:color w:val="auto"/>
                <w:sz w:val="24"/>
                <w:szCs w:val="24"/>
              </w:rPr>
              <w:id w:val="67778568"/>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28390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20952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49342</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Assistant Director Bellamy</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80</w:t>
            </w:r>
          </w:p>
        </w:tc>
        <w:tc>
          <w:tcPr>
            <w:tcW w:w="884" w:type="pct"/>
          </w:tcPr>
          <w:sdt>
            <w:sdtPr>
              <w:rPr>
                <w:rFonts w:asciiTheme="minorHAnsi" w:eastAsiaTheme="minorHAnsi" w:hAnsiTheme="minorHAnsi" w:cs="Franklin Gothic Book"/>
                <w:b/>
                <w:color w:val="auto"/>
                <w:sz w:val="24"/>
                <w:szCs w:val="24"/>
              </w:rPr>
              <w:id w:val="202527597"/>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59808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44138</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103946</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Macaulay</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84" w:type="pct"/>
          </w:tcPr>
          <w:sdt>
            <w:sdtPr>
              <w:rPr>
                <w:rFonts w:asciiTheme="minorHAnsi" w:eastAsiaTheme="minorHAnsi" w:hAnsiTheme="minorHAnsi" w:cs="Franklin Gothic Book"/>
                <w:b/>
                <w:color w:val="auto"/>
                <w:sz w:val="24"/>
                <w:szCs w:val="24"/>
              </w:rPr>
              <w:id w:val="-1996016314"/>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12787</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2533</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15320</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TBD</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84" w:type="pct"/>
          </w:tcPr>
          <w:sdt>
            <w:sdtPr>
              <w:rPr>
                <w:rFonts w:asciiTheme="minorHAnsi" w:eastAsiaTheme="minorHAnsi" w:hAnsiTheme="minorHAnsi" w:cs="Franklin Gothic Book"/>
                <w:b/>
                <w:color w:val="auto"/>
                <w:sz w:val="24"/>
                <w:szCs w:val="24"/>
              </w:rPr>
              <w:id w:val="-842866229"/>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12153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2406</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14559</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TBD</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84" w:type="pct"/>
          </w:tcPr>
          <w:sdt>
            <w:sdtPr>
              <w:rPr>
                <w:rFonts w:asciiTheme="minorHAnsi" w:eastAsiaTheme="minorHAnsi" w:hAnsiTheme="minorHAnsi" w:cs="Franklin Gothic Book"/>
                <w:b/>
                <w:color w:val="auto"/>
                <w:sz w:val="24"/>
                <w:szCs w:val="24"/>
              </w:rPr>
              <w:id w:val="-1184813694"/>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12153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2406</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14559</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TBD</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84" w:type="pct"/>
          </w:tcPr>
          <w:sdt>
            <w:sdtPr>
              <w:rPr>
                <w:rFonts w:asciiTheme="minorHAnsi" w:eastAsiaTheme="minorHAnsi" w:hAnsiTheme="minorHAnsi" w:cs="Franklin Gothic Book"/>
                <w:b/>
                <w:color w:val="auto"/>
                <w:sz w:val="24"/>
                <w:szCs w:val="24"/>
              </w:rPr>
              <w:id w:val="437180407"/>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12153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2406</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14559</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Zuk</w:t>
            </w:r>
          </w:p>
        </w:tc>
        <w:tc>
          <w:tcPr>
            <w:tcW w:w="843" w:type="pct"/>
            <w:shd w:val="clear" w:color="auto" w:fill="auto"/>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84" w:type="pct"/>
          </w:tcPr>
          <w:sdt>
            <w:sdtPr>
              <w:rPr>
                <w:rFonts w:asciiTheme="minorHAnsi" w:eastAsiaTheme="minorHAnsi" w:hAnsiTheme="minorHAnsi" w:cs="Franklin Gothic Book"/>
                <w:b/>
                <w:color w:val="auto"/>
                <w:sz w:val="24"/>
                <w:szCs w:val="24"/>
              </w:rPr>
              <w:id w:val="1107169368"/>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12153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2406</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14559</w:t>
            </w:r>
          </w:p>
        </w:tc>
      </w:tr>
      <w:tr w:rsidR="00986E95" w:rsidRPr="00986E95" w:rsidTr="00594CB0">
        <w:trPr>
          <w:cantSplit/>
          <w:trHeight w:hRule="exact" w:val="1352"/>
        </w:trPr>
        <w:tc>
          <w:tcPr>
            <w:tcW w:w="1425"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Student Workers</w:t>
            </w:r>
          </w:p>
        </w:tc>
        <w:tc>
          <w:tcPr>
            <w:tcW w:w="84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p>
        </w:tc>
        <w:tc>
          <w:tcPr>
            <w:tcW w:w="884"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963"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884" w:type="pct"/>
          </w:tcPr>
          <w:sdt>
            <w:sdtPr>
              <w:rPr>
                <w:rFonts w:asciiTheme="minorHAnsi" w:eastAsiaTheme="minorHAnsi" w:hAnsiTheme="minorHAnsi" w:cs="Franklin Gothic Book"/>
                <w:b/>
                <w:color w:val="auto"/>
                <w:sz w:val="24"/>
                <w:szCs w:val="24"/>
              </w:rPr>
              <w:id w:val="-126237750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21907</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942</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22849</w:t>
            </w:r>
          </w:p>
        </w:tc>
      </w:tr>
      <w:tr w:rsidR="00986E95" w:rsidRPr="00986E95" w:rsidTr="00594CB0">
        <w:trPr>
          <w:cantSplit/>
          <w:trHeight w:hRule="exact" w:val="2450"/>
        </w:trPr>
        <w:tc>
          <w:tcPr>
            <w:tcW w:w="1425"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843"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884"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963"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r w:rsidRPr="00986E95">
              <w:rPr>
                <w:rFonts w:ascii="Arial" w:eastAsiaTheme="minorHAnsi" w:hAnsi="Arial" w:cstheme="minorBidi"/>
                <w:color w:val="FFFFFF" w:themeColor="background1"/>
                <w:sz w:val="24"/>
                <w:szCs w:val="24"/>
              </w:rPr>
              <w:t>Total Staffing Budget: Enter total for all salary, benefits, and wages from Federal dollars here.</w:t>
            </w:r>
          </w:p>
        </w:tc>
        <w:tc>
          <w:tcPr>
            <w:tcW w:w="884" w:type="pct"/>
          </w:tcPr>
          <w:sdt>
            <w:sdtPr>
              <w:rPr>
                <w:rFonts w:asciiTheme="minorHAnsi" w:eastAsiaTheme="minorHAnsi" w:hAnsiTheme="minorHAnsi" w:cs="Franklin Gothic Book"/>
                <w:b/>
                <w:color w:val="auto"/>
                <w:sz w:val="24"/>
                <w:szCs w:val="24"/>
              </w:rPr>
              <w:id w:val="-1667170801"/>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222876</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99783</w:t>
            </w:r>
          </w:p>
          <w:p w:rsidR="00986E95" w:rsidRPr="00986E95" w:rsidRDefault="00986E95" w:rsidP="00986E95">
            <w:pPr>
              <w:spacing w:before="0" w:after="120" w:line="274" w:lineRule="auto"/>
              <w:rPr>
                <w:rFonts w:ascii="Arial" w:eastAsiaTheme="minorHAnsi" w:hAnsi="Arial" w:cstheme="minorBidi"/>
                <w:color w:val="auto"/>
                <w:sz w:val="24"/>
                <w:szCs w:val="24"/>
              </w:rPr>
            </w:pPr>
            <w:r w:rsidRPr="00986E95">
              <w:rPr>
                <w:rFonts w:asciiTheme="minorHAnsi" w:eastAsiaTheme="minorHAnsi" w:hAnsiTheme="minorHAnsi" w:cs="Franklin Gothic Book"/>
                <w:b/>
                <w:bCs/>
                <w:color w:val="auto"/>
                <w:sz w:val="24"/>
                <w:szCs w:val="24"/>
              </w:rPr>
              <w:t>Total 322659</w:t>
            </w:r>
          </w:p>
        </w:tc>
      </w:tr>
    </w:tbl>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 </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b/>
          <w:color w:val="auto"/>
          <w:sz w:val="24"/>
          <w:szCs w:val="24"/>
          <w:u w:val="single"/>
        </w:rPr>
      </w:pPr>
    </w:p>
    <w:p w:rsidR="00986E95" w:rsidRPr="00986E95" w:rsidRDefault="00986E95" w:rsidP="00986E95">
      <w:pPr>
        <w:spacing w:before="0" w:after="0"/>
        <w:rPr>
          <w:rFonts w:asciiTheme="minorHAnsi" w:hAnsiTheme="minorHAnsi" w:cstheme="minorBidi"/>
          <w:b/>
          <w:color w:val="auto"/>
          <w:sz w:val="24"/>
          <w:szCs w:val="24"/>
          <w:u w:val="single"/>
        </w:rPr>
      </w:pPr>
    </w:p>
    <w:p w:rsidR="00986E95" w:rsidRPr="00986E95" w:rsidRDefault="00986E95" w:rsidP="00986E95">
      <w:pPr>
        <w:spacing w:before="0" w:after="0"/>
        <w:rPr>
          <w:rFonts w:asciiTheme="minorHAnsi" w:hAnsiTheme="minorHAnsi" w:cstheme="minorBidi"/>
          <w:b/>
          <w:color w:val="auto"/>
          <w:sz w:val="24"/>
          <w:szCs w:val="24"/>
          <w:u w:val="single"/>
        </w:rPr>
      </w:pPr>
    </w:p>
    <w:p w:rsidR="00986E95" w:rsidRPr="00986E95" w:rsidRDefault="00986E95" w:rsidP="00986E95">
      <w:pPr>
        <w:spacing w:before="0" w:after="0"/>
        <w:rPr>
          <w:rFonts w:asciiTheme="minorHAnsi" w:hAnsiTheme="minorHAnsi" w:cstheme="minorBidi"/>
          <w:b/>
          <w:color w:val="auto"/>
          <w:sz w:val="24"/>
          <w:szCs w:val="24"/>
          <w:u w:val="single"/>
        </w:rPr>
      </w:pPr>
    </w:p>
    <w:p w:rsidR="00986E95" w:rsidRPr="00986E95" w:rsidRDefault="00986E95" w:rsidP="00986E95">
      <w:pPr>
        <w:spacing w:before="0" w:after="0"/>
        <w:rPr>
          <w:rFonts w:asciiTheme="minorHAnsi" w:hAnsiTheme="minorHAnsi" w:cstheme="minorBidi"/>
          <w:b/>
          <w:color w:val="auto"/>
          <w:sz w:val="24"/>
          <w:szCs w:val="24"/>
          <w:u w:val="single"/>
        </w:rPr>
      </w:pPr>
    </w:p>
    <w:p w:rsidR="00986E95" w:rsidRPr="00986E95" w:rsidRDefault="00986E95" w:rsidP="00986E95">
      <w:pPr>
        <w:spacing w:before="0" w:after="0"/>
        <w:rPr>
          <w:rFonts w:asciiTheme="minorHAnsi" w:hAnsiTheme="minorHAnsi" w:cstheme="minorBidi"/>
          <w:b/>
          <w:color w:val="auto"/>
          <w:sz w:val="28"/>
          <w:szCs w:val="28"/>
          <w:u w:val="single"/>
        </w:rPr>
      </w:pPr>
      <w:r w:rsidRPr="00986E95">
        <w:rPr>
          <w:rFonts w:asciiTheme="minorHAnsi" w:hAnsiTheme="minorHAnsi" w:cstheme="minorBidi"/>
          <w:b/>
          <w:color w:val="auto"/>
          <w:sz w:val="28"/>
          <w:szCs w:val="28"/>
          <w:u w:val="single"/>
        </w:rPr>
        <w:t>DIRECT PROGRAM STAFF – Fiscal Year 2020</w:t>
      </w: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r w:rsidRPr="00986E95">
        <w:rPr>
          <w:rFonts w:asciiTheme="minorHAnsi" w:hAnsiTheme="minorHAnsi" w:cstheme="minorBidi"/>
          <w:b/>
          <w:color w:val="auto"/>
          <w:sz w:val="24"/>
          <w:szCs w:val="24"/>
        </w:rPr>
        <w:t>(a) Program Salaries</w:t>
      </w:r>
    </w:p>
    <w:p w:rsidR="00986E95" w:rsidRPr="00986E95" w:rsidRDefault="00986E95" w:rsidP="00986E95">
      <w:pPr>
        <w:spacing w:before="0" w:after="0"/>
        <w:rPr>
          <w:rFonts w:asciiTheme="minorHAnsi" w:hAnsiTheme="minorHAnsi" w:cstheme="minorBidi"/>
          <w:b/>
          <w:color w:val="auto"/>
          <w:sz w:val="24"/>
          <w:szCs w:val="24"/>
        </w:rPr>
      </w:pPr>
    </w:p>
    <w:tbl>
      <w:tblPr>
        <w:tblpPr w:leftFromText="180" w:rightFromText="180" w:vertAnchor="text" w:horzAnchor="margin" w:tblpY="-43"/>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170"/>
        <w:gridCol w:w="1170"/>
        <w:gridCol w:w="1260"/>
        <w:gridCol w:w="1710"/>
      </w:tblGrid>
      <w:tr w:rsidR="00986E95" w:rsidRPr="00986E95" w:rsidTr="00594CB0">
        <w:trPr>
          <w:trHeight w:val="49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Position/Name</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Annual Salary</w:t>
            </w:r>
          </w:p>
        </w:tc>
        <w:tc>
          <w:tcPr>
            <w:tcW w:w="1170" w:type="dxa"/>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No. of Persons</w:t>
            </w:r>
          </w:p>
        </w:tc>
        <w:tc>
          <w:tcPr>
            <w:tcW w:w="1260" w:type="dxa"/>
            <w:vAlign w:val="bottom"/>
          </w:tcPr>
          <w:p w:rsidR="00986E95" w:rsidRPr="00986E95" w:rsidRDefault="00986E95" w:rsidP="00986E95">
            <w:pPr>
              <w:spacing w:before="0" w:after="0"/>
              <w:rPr>
                <w:rFonts w:asciiTheme="minorHAnsi" w:hAnsiTheme="minorHAnsi" w:cstheme="minorBidi"/>
                <w:b/>
                <w:color w:val="auto"/>
                <w:u w:val="single"/>
              </w:rPr>
            </w:pPr>
            <w:r w:rsidRPr="00986E95">
              <w:rPr>
                <w:rFonts w:asciiTheme="minorHAnsi" w:hAnsiTheme="minorHAnsi" w:cs="Arial"/>
                <w:b/>
                <w:color w:val="auto"/>
                <w:u w:val="single"/>
              </w:rPr>
              <w:t>FTE</w:t>
            </w:r>
          </w:p>
        </w:tc>
        <w:tc>
          <w:tcPr>
            <w:tcW w:w="1710" w:type="dxa"/>
            <w:vAlign w:val="bottom"/>
          </w:tcPr>
          <w:p w:rsidR="00986E95" w:rsidRPr="00986E95" w:rsidRDefault="00986E95" w:rsidP="00986E95">
            <w:pPr>
              <w:spacing w:before="0" w:after="0"/>
              <w:rPr>
                <w:rFonts w:asciiTheme="minorHAnsi" w:hAnsiTheme="minorHAnsi" w:cstheme="minorBidi"/>
                <w:color w:val="auto"/>
                <w:u w:val="single"/>
              </w:rPr>
            </w:pPr>
            <w:r w:rsidRPr="00986E95">
              <w:rPr>
                <w:rFonts w:asciiTheme="minorHAnsi" w:hAnsiTheme="minorHAnsi" w:cs="Arial"/>
                <w:b/>
                <w:bCs/>
                <w:color w:val="auto"/>
                <w:u w:val="single"/>
              </w:rPr>
              <w:t>Salary</w:t>
            </w:r>
            <w:r w:rsidRPr="00986E95">
              <w:rPr>
                <w:rFonts w:asciiTheme="minorHAnsi" w:hAnsiTheme="minorHAnsi" w:cs="Arial"/>
                <w:color w:val="auto"/>
                <w:u w:val="single"/>
              </w:rPr>
              <w:t xml:space="preserve">       </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Executive Director/Jennie McGarry</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$120,479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$1,265</w:t>
            </w:r>
          </w:p>
        </w:tc>
      </w:tr>
      <w:tr w:rsidR="00986E95" w:rsidRPr="00986E95" w:rsidTr="00594CB0">
        <w:trPr>
          <w:trHeight w:val="255"/>
        </w:trPr>
        <w:tc>
          <w:tcPr>
            <w:tcW w:w="3505" w:type="dxa"/>
            <w:shd w:val="clear" w:color="auto" w:fill="auto"/>
            <w:noWrap/>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Executive Director/Jennie McGarry Summer</w:t>
            </w:r>
          </w:p>
        </w:tc>
        <w:tc>
          <w:tcPr>
            <w:tcW w:w="1170" w:type="dxa"/>
            <w:shd w:val="clear" w:color="auto" w:fill="auto"/>
            <w:noWrap/>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$24,095</w:t>
            </w:r>
          </w:p>
        </w:tc>
        <w:tc>
          <w:tcPr>
            <w:tcW w:w="1170" w:type="dxa"/>
          </w:tcPr>
          <w:p w:rsidR="00986E95" w:rsidRPr="00986E95" w:rsidRDefault="00986E95" w:rsidP="00986E95">
            <w:pPr>
              <w:spacing w:before="0" w:after="0"/>
              <w:rPr>
                <w:rFonts w:asciiTheme="minorHAnsi" w:hAnsiTheme="minorHAnsi" w:cs="Arial"/>
                <w:color w:val="auto"/>
              </w:rPr>
            </w:pPr>
          </w:p>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$12,650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Managing Director/Justin Evanovich</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$68,580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18.00%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$12,962</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Managing Director/Justin Evanovich Summer</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$22,860 </w:t>
            </w:r>
          </w:p>
        </w:tc>
        <w:tc>
          <w:tcPr>
            <w:tcW w:w="1170" w:type="dxa"/>
          </w:tcPr>
          <w:p w:rsidR="00986E95" w:rsidRPr="00986E95" w:rsidRDefault="00986E95" w:rsidP="00986E95">
            <w:pPr>
              <w:spacing w:before="0" w:after="0"/>
              <w:rPr>
                <w:rFonts w:asciiTheme="minorHAnsi" w:hAnsiTheme="minorHAnsi" w:cs="Arial"/>
                <w:color w:val="auto"/>
              </w:rPr>
            </w:pPr>
          </w:p>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33.30%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$7,993</w:t>
            </w:r>
          </w:p>
        </w:tc>
      </w:tr>
      <w:tr w:rsidR="00986E95" w:rsidRPr="00986E95" w:rsidTr="00594CB0">
        <w:trPr>
          <w:trHeight w:val="255"/>
        </w:trPr>
        <w:tc>
          <w:tcPr>
            <w:tcW w:w="3505" w:type="dxa"/>
            <w:shd w:val="clear" w:color="auto" w:fill="auto"/>
            <w:noWrap/>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Faculty/Lindsay DiStefano Summer</w:t>
            </w:r>
          </w:p>
        </w:tc>
        <w:tc>
          <w:tcPr>
            <w:tcW w:w="1170" w:type="dxa"/>
            <w:shd w:val="clear" w:color="auto" w:fill="auto"/>
            <w:noWrap/>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$18,907</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$9,926</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Administrator/Leah Ward</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$62,633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$6,576</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Specialist/Danielle DeRosa</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$56,780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$28,390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Specialist/Patricia Bellamy</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$56,960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$59,808</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6</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$36,459</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L2</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$24,830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$12,787</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-AYL1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p>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$12,153</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Student Labor</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n/a</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Multiple</w:t>
            </w:r>
          </w:p>
        </w:tc>
        <w:tc>
          <w:tcPr>
            <w:tcW w:w="1260" w:type="dxa"/>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theme="minorBidi"/>
                <w:color w:val="auto"/>
              </w:rPr>
              <w:t>n/a</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$21,907</w:t>
            </w:r>
          </w:p>
        </w:tc>
      </w:tr>
    </w:tbl>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p>
    <w:tbl>
      <w:tblPr>
        <w:tblStyle w:val="TableGrid15"/>
        <w:tblW w:w="0" w:type="auto"/>
        <w:tblLook w:val="04A0" w:firstRow="1" w:lastRow="0" w:firstColumn="1" w:lastColumn="0" w:noHBand="0" w:noVBand="1"/>
      </w:tblPr>
      <w:tblGrid>
        <w:gridCol w:w="8395"/>
        <w:gridCol w:w="461"/>
      </w:tblGrid>
      <w:tr w:rsidR="00986E95" w:rsidRPr="00986E95" w:rsidTr="00594CB0">
        <w:tc>
          <w:tcPr>
            <w:tcW w:w="8395" w:type="dxa"/>
            <w:tcBorders>
              <w:top w:val="nil"/>
              <w:left w:val="nil"/>
              <w:bottom w:val="nil"/>
              <w:right w:val="nil"/>
            </w:tcBorders>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b/>
                <w:color w:val="auto"/>
                <w:sz w:val="24"/>
                <w:szCs w:val="24"/>
              </w:rPr>
              <w:t>Total Program Salary amount from section (a)</w:t>
            </w:r>
            <w:r w:rsidRPr="00986E95">
              <w:rPr>
                <w:rFonts w:ascii="Times New Roman" w:hAnsi="Times New Roman" w:cs="Times New Roman"/>
                <w:noProof/>
                <w:color w:val="auto"/>
                <w:sz w:val="24"/>
                <w:szCs w:val="24"/>
              </w:rPr>
              <w:t xml:space="preserve"> </w:t>
            </w:r>
          </w:p>
        </w:tc>
        <w:tc>
          <w:tcPr>
            <w:tcW w:w="461"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r>
    </w:tbl>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$222,876</w:t>
      </w:r>
    </w:p>
    <w:p w:rsidR="00986E95" w:rsidRPr="00986E95" w:rsidRDefault="00986E95" w:rsidP="00986E95">
      <w:pPr>
        <w:spacing w:before="0" w:after="0"/>
        <w:rPr>
          <w:rFonts w:asciiTheme="minorHAnsi" w:hAnsiTheme="minorHAnsi" w:cstheme="minorBidi"/>
          <w:b/>
          <w:color w:val="auto"/>
          <w:sz w:val="24"/>
          <w:szCs w:val="24"/>
        </w:rPr>
      </w:pPr>
    </w:p>
    <w:tbl>
      <w:tblPr>
        <w:tblStyle w:val="TableGrid15"/>
        <w:tblW w:w="8347" w:type="dxa"/>
        <w:tblLook w:val="04A0" w:firstRow="1" w:lastRow="0" w:firstColumn="1" w:lastColumn="0" w:noHBand="0" w:noVBand="1"/>
      </w:tblPr>
      <w:tblGrid>
        <w:gridCol w:w="3577"/>
        <w:gridCol w:w="1980"/>
        <w:gridCol w:w="2790"/>
      </w:tblGrid>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Position/Name</w:t>
            </w:r>
          </w:p>
        </w:tc>
        <w:tc>
          <w:tcPr>
            <w:tcW w:w="1980"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Fringe %</w:t>
            </w:r>
          </w:p>
        </w:tc>
        <w:tc>
          <w:tcPr>
            <w:tcW w:w="2790" w:type="dxa"/>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Total Fringe</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Executive Director/Jennie McGarry</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56%</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$708</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Executive Director/Jennie McGarry Summer</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28.7%</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$3,631</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Managing Director/Justin Evanovich</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56%</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$7,259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Managing Director/Justin Evanovich Summer</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28.7%</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$2,294</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Faculty/Lindsay DiStefano Summer</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28.7%</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$2,849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Administrator/Leah Ward</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73.8%</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$4,853</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Specialist/Danielle DeRosa</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73.8%</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$20,952</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Specialist/Patricia Bellamy</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73.8%</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$44,138</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Graduate Assistants  - AY L1</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19.8%</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$7,218</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L2</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19.8%</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$2,533</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 - AY L1</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19.8%</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$2,406</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Student Labor</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4.3%</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$942</w:t>
            </w:r>
          </w:p>
        </w:tc>
      </w:tr>
    </w:tbl>
    <w:p w:rsidR="00986E95" w:rsidRPr="00986E95" w:rsidRDefault="00986E95" w:rsidP="00986E95">
      <w:pPr>
        <w:spacing w:before="0" w:after="0"/>
        <w:rPr>
          <w:rFonts w:asciiTheme="minorHAnsi" w:hAnsiTheme="minorHAnsi" w:cstheme="minorBidi"/>
          <w:b/>
          <w:color w:val="auto"/>
          <w:sz w:val="24"/>
          <w:szCs w:val="24"/>
        </w:rPr>
      </w:pPr>
    </w:p>
    <w:tbl>
      <w:tblPr>
        <w:tblStyle w:val="TableGrid15"/>
        <w:tblW w:w="0" w:type="auto"/>
        <w:tblLook w:val="04A0" w:firstRow="1" w:lastRow="0" w:firstColumn="1" w:lastColumn="0" w:noHBand="0" w:noVBand="1"/>
      </w:tblPr>
      <w:tblGrid>
        <w:gridCol w:w="6942"/>
        <w:gridCol w:w="1240"/>
        <w:gridCol w:w="1394"/>
      </w:tblGrid>
      <w:tr w:rsidR="00986E95" w:rsidRPr="00986E95" w:rsidTr="00594CB0">
        <w:tc>
          <w:tcPr>
            <w:tcW w:w="8573" w:type="dxa"/>
            <w:tcBorders>
              <w:top w:val="nil"/>
              <w:left w:val="nil"/>
              <w:bottom w:val="nil"/>
              <w:right w:val="nil"/>
            </w:tcBorders>
          </w:tcPr>
          <w:p w:rsidR="00986E95" w:rsidRPr="00986E95" w:rsidRDefault="00986E95" w:rsidP="00986E95">
            <w:pPr>
              <w:spacing w:before="0" w:after="0"/>
              <w:rPr>
                <w:rFonts w:asciiTheme="minorHAnsi" w:hAnsiTheme="minorHAnsi" w:cs="Times New Roman"/>
                <w:b/>
                <w:color w:val="auto"/>
                <w:sz w:val="24"/>
                <w:szCs w:val="24"/>
              </w:rPr>
            </w:pPr>
            <w:r w:rsidRPr="00986E95">
              <w:rPr>
                <w:rFonts w:asciiTheme="minorHAnsi" w:hAnsiTheme="minorHAnsi" w:cs="Times New Roman"/>
                <w:b/>
                <w:color w:val="auto"/>
                <w:sz w:val="24"/>
                <w:szCs w:val="24"/>
              </w:rPr>
              <w:t>Total Program Fringe amount combined from section (b)   $99,783</w:t>
            </w:r>
          </w:p>
        </w:tc>
        <w:tc>
          <w:tcPr>
            <w:tcW w:w="1530"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c>
          <w:tcPr>
            <w:tcW w:w="1728"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r>
    </w:tbl>
    <w:p w:rsidR="00986E95" w:rsidRPr="00986E95" w:rsidRDefault="00986E95" w:rsidP="00986E95">
      <w:pPr>
        <w:pBdr>
          <w:bottom w:val="single" w:sz="12" w:space="1" w:color="auto"/>
        </w:pBd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 xml:space="preserve">   </w:t>
      </w:r>
      <w:r w:rsidRPr="00986E95">
        <w:rPr>
          <w:rFonts w:asciiTheme="minorHAnsi" w:hAnsiTheme="minorHAnsi" w:cstheme="minorBidi"/>
          <w:color w:val="auto"/>
          <w:sz w:val="24"/>
          <w:szCs w:val="24"/>
        </w:rPr>
        <w:tab/>
      </w:r>
      <w:r w:rsidRPr="00986E95">
        <w:rPr>
          <w:rFonts w:asciiTheme="minorHAnsi" w:hAnsiTheme="minorHAnsi" w:cstheme="minorBidi"/>
          <w:color w:val="auto"/>
          <w:sz w:val="24"/>
          <w:szCs w:val="24"/>
        </w:rPr>
        <w:tab/>
      </w:r>
      <w:r w:rsidRPr="00986E95">
        <w:rPr>
          <w:rFonts w:asciiTheme="minorHAnsi" w:hAnsiTheme="minorHAnsi" w:cstheme="minorBidi"/>
          <w:color w:val="auto"/>
          <w:sz w:val="24"/>
          <w:szCs w:val="24"/>
        </w:rPr>
        <w:tab/>
      </w:r>
      <w:r w:rsidRPr="00986E95">
        <w:rPr>
          <w:rFonts w:asciiTheme="minorHAnsi" w:hAnsiTheme="minorHAnsi" w:cstheme="minorBidi"/>
          <w:color w:val="auto"/>
          <w:sz w:val="24"/>
          <w:szCs w:val="24"/>
        </w:rPr>
        <w:tab/>
      </w:r>
    </w:p>
    <w:p w:rsidR="00986E95" w:rsidRPr="00986E95" w:rsidRDefault="00986E95" w:rsidP="00986E95">
      <w:pPr>
        <w:spacing w:before="0" w:after="0"/>
        <w:jc w:val="both"/>
        <w:rPr>
          <w:rFonts w:asciiTheme="minorHAnsi" w:hAnsiTheme="minorHAnsi" w:cstheme="minorBidi"/>
          <w:color w:val="auto"/>
          <w:sz w:val="24"/>
          <w:szCs w:val="24"/>
        </w:rPr>
      </w:pPr>
    </w:p>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Total Program Salary and Fringe (amount from section (a) &amp; (b) combined)</w:t>
      </w:r>
      <w:r w:rsidRPr="00986E95">
        <w:rPr>
          <w:rFonts w:asciiTheme="minorHAnsi" w:hAnsiTheme="minorHAnsi" w:cstheme="minorBidi"/>
          <w:b/>
          <w:color w:val="auto"/>
          <w:sz w:val="24"/>
          <w:szCs w:val="24"/>
        </w:rPr>
        <w:tab/>
        <w:t xml:space="preserve"> $322,659</w:t>
      </w: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rPr>
      </w:pPr>
      <w:r w:rsidRPr="00986E95">
        <w:rPr>
          <w:rFonts w:asciiTheme="minorHAnsi" w:hAnsiTheme="minorHAnsi" w:cstheme="minorBidi"/>
          <w:color w:val="auto"/>
          <w:sz w:val="24"/>
          <w:szCs w:val="24"/>
        </w:rPr>
        <w:t>Template 4 Section B</w:t>
      </w:r>
    </w:p>
    <w:p w:rsidR="00986E95" w:rsidRPr="00986E95" w:rsidRDefault="00986E95" w:rsidP="00986E95">
      <w:pPr>
        <w:spacing w:before="0" w:after="0"/>
        <w:rPr>
          <w:rFonts w:asciiTheme="minorHAnsi" w:hAnsiTheme="minorHAnsi" w:cstheme="minorBidi"/>
          <w:color w:val="auto"/>
          <w:sz w:val="24"/>
          <w:szCs w:val="24"/>
        </w:rPr>
      </w:pPr>
      <w:r w:rsidRPr="00986E95">
        <w:rPr>
          <w:rFonts w:asciiTheme="minorHAnsi" w:hAnsiTheme="minorHAnsi" w:cstheme="minorBidi"/>
          <w:noProof/>
          <w:color w:val="auto"/>
          <w:sz w:val="24"/>
          <w:szCs w:val="24"/>
        </w:rPr>
        <w:drawing>
          <wp:inline distT="0" distB="0" distL="0" distR="0" wp14:anchorId="4FB860D7" wp14:editId="6F67FA09">
            <wp:extent cx="5943600" cy="76949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471D3.tmp"/>
                    <pic:cNvPicPr/>
                  </pic:nvPicPr>
                  <pic:blipFill>
                    <a:blip r:embed="rId108">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p w:rsidR="00986E95" w:rsidRPr="00986E95" w:rsidRDefault="00986E95" w:rsidP="00986E95">
      <w:pPr>
        <w:keepNext/>
        <w:keepLines/>
        <w:spacing w:before="20" w:after="0"/>
        <w:outlineLvl w:val="2"/>
        <w:rPr>
          <w:rFonts w:ascii="Arial" w:eastAsiaTheme="majorEastAsia" w:hAnsi="Arial" w:cstheme="majorBidi"/>
          <w:b/>
          <w:bCs/>
          <w:color w:val="1F497D" w:themeColor="text2"/>
          <w:sz w:val="28"/>
        </w:rPr>
      </w:pPr>
      <w:r w:rsidRPr="00986E95">
        <w:rPr>
          <w:rFonts w:ascii="Arial" w:eastAsiaTheme="majorEastAsia" w:hAnsi="Arial" w:cstheme="majorBidi"/>
          <w:b/>
          <w:bCs/>
          <w:color w:val="1F497D" w:themeColor="text2"/>
          <w:sz w:val="28"/>
        </w:rPr>
        <w:t>Husky Sport FY 2021- Travel</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In-State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i/>
          <w:color w:val="677F34"/>
          <w:sz w:val="24"/>
        </w:rPr>
        <w:t>Travel Purpose:</w:t>
      </w:r>
      <w:r w:rsidRPr="00986E95">
        <w:rPr>
          <w:rFonts w:ascii="Arial" w:eastAsiaTheme="minorHAnsi" w:hAnsi="Arial" w:cstheme="minorBidi"/>
          <w:color w:val="auto"/>
          <w:sz w:val="24"/>
        </w:rPr>
        <w:t xml:space="preserve">  All in-state travel is to allow for Husky Sport staff and student volunteers to travel from duty station (Storrs) to Hartford to deliver. Travel is necessary to allow for staff to be on site for program delivery.</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Travel destination (city, town or county or indicate local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color w:val="auto"/>
          <w:sz w:val="24"/>
        </w:rPr>
        <w:t xml:space="preserve">Storrs, CT to Hartford, CT </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Number of staff traveling:</w:t>
      </w:r>
    </w:p>
    <w:sdt>
      <w:sdtPr>
        <w:rPr>
          <w:rFonts w:ascii="Arial" w:eastAsiaTheme="minorHAnsi" w:hAnsi="Arial" w:cstheme="minorBidi"/>
          <w:b/>
          <w:bCs/>
          <w:color w:val="auto"/>
          <w:sz w:val="24"/>
        </w:rPr>
        <w:id w:val="1627576341"/>
        <w:docPartList>
          <w:docPartGallery w:val="Quick Parts"/>
        </w:docPartList>
      </w:sdtPr>
      <w:sdtContent>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theme="minorBidi"/>
              <w:bCs/>
              <w:color w:val="auto"/>
              <w:sz w:val="24"/>
            </w:rPr>
            <w:t>12 professional and student staff, approximately 120 student volunteers.</w:t>
          </w:r>
        </w:p>
      </w:sdtContent>
    </w:sdt>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Cost of travel for this purpose:</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inorHAnsi" w:hAnsi="Arial" w:cs="Arial"/>
          <w:b/>
          <w:i/>
          <w:color w:val="auto"/>
          <w:sz w:val="24"/>
          <w:szCs w:val="24"/>
        </w:rPr>
        <w:t>$32,770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In-State Travel Cost:  $32,770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Out-of-State Travel</w:t>
      </w:r>
    </w:p>
    <w:p w:rsidR="00986E95" w:rsidRPr="00986E95" w:rsidRDefault="00986E95" w:rsidP="00986E95">
      <w:pPr>
        <w:spacing w:before="0" w:after="180" w:line="274" w:lineRule="auto"/>
        <w:rPr>
          <w:rFonts w:ascii="Arial" w:eastAsiaTheme="minorHAnsi" w:hAnsi="Arial" w:cstheme="minorBidi"/>
          <w:color w:val="auto"/>
          <w:sz w:val="24"/>
        </w:rPr>
      </w:pPr>
      <w:r w:rsidRPr="00986E95">
        <w:rPr>
          <w:rFonts w:ascii="Arial" w:eastAsiaTheme="majorEastAsia" w:hAnsi="Arial" w:cstheme="majorBidi"/>
          <w:b/>
          <w:i/>
          <w:color w:val="677F34"/>
          <w:sz w:val="24"/>
        </w:rPr>
        <w:t>Travel Purpose:</w:t>
      </w:r>
      <w:r w:rsidRPr="00986E95">
        <w:rPr>
          <w:rFonts w:ascii="Arial" w:eastAsiaTheme="minorHAnsi" w:hAnsi="Arial" w:cstheme="minorBidi"/>
          <w:color w:val="auto"/>
          <w:sz w:val="24"/>
        </w:rPr>
        <w:t xml:space="preserve"> Justification of need for travel, including how attendance will benefit SNAP-Ed</w:t>
      </w: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Travel destination (city and State):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Number of staff traveling:</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4"/>
        <w:rPr>
          <w:rFonts w:ascii="Arial" w:eastAsiaTheme="majorEastAsia" w:hAnsi="Arial" w:cstheme="majorBidi"/>
          <w:b/>
          <w:i/>
          <w:color w:val="677F34"/>
          <w:sz w:val="24"/>
        </w:rPr>
      </w:pPr>
      <w:r w:rsidRPr="00986E95">
        <w:rPr>
          <w:rFonts w:ascii="Arial" w:eastAsiaTheme="majorEastAsia" w:hAnsi="Arial" w:cstheme="majorBidi"/>
          <w:b/>
          <w:i/>
          <w:color w:val="677F34"/>
          <w:sz w:val="24"/>
        </w:rPr>
        <w:t>Cost of travel for this purpose:</w:t>
      </w:r>
    </w:p>
    <w:p w:rsidR="00986E95" w:rsidRPr="00986E95" w:rsidRDefault="00986E95" w:rsidP="00986E95">
      <w:pPr>
        <w:spacing w:before="0" w:after="180" w:line="274" w:lineRule="auto"/>
        <w:rPr>
          <w:rFonts w:ascii="Arial" w:eastAsiaTheme="minorHAnsi" w:hAnsi="Arial" w:cstheme="minorBidi"/>
          <w:color w:val="auto"/>
          <w:sz w:val="24"/>
        </w:rPr>
      </w:pP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Total Out-of-State Travel Cost: $0</w:t>
      </w:r>
    </w:p>
    <w:p w:rsidR="00986E95" w:rsidRPr="00986E95" w:rsidRDefault="00986E95" w:rsidP="00986E95">
      <w:pPr>
        <w:keepNext/>
        <w:keepLines/>
        <w:spacing w:before="200" w:after="0" w:line="274" w:lineRule="auto"/>
        <w:outlineLvl w:val="3"/>
        <w:rPr>
          <w:rFonts w:ascii="Arial" w:eastAsiaTheme="majorEastAsia" w:hAnsi="Arial" w:cstheme="majorBidi"/>
          <w:b/>
          <w:bCs/>
          <w:i/>
          <w:iCs/>
          <w:color w:val="262626" w:themeColor="text1" w:themeTint="D9"/>
          <w:sz w:val="24"/>
        </w:rPr>
      </w:pPr>
      <w:r w:rsidRPr="00986E95">
        <w:rPr>
          <w:rFonts w:ascii="Arial" w:eastAsiaTheme="majorEastAsia" w:hAnsi="Arial" w:cstheme="majorBidi"/>
          <w:b/>
          <w:bCs/>
          <w:i/>
          <w:iCs/>
          <w:color w:val="262626" w:themeColor="text1" w:themeTint="D9"/>
          <w:sz w:val="24"/>
        </w:rPr>
        <w:t xml:space="preserve"> </w:t>
      </w: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keepNext/>
        <w:keepLines/>
        <w:spacing w:before="20" w:after="0"/>
        <w:outlineLvl w:val="2"/>
        <w:rPr>
          <w:rFonts w:ascii="Arial" w:eastAsiaTheme="majorEastAsia" w:hAnsi="Arial" w:cstheme="majorBidi"/>
          <w:b/>
          <w:bCs/>
          <w:color w:val="auto"/>
          <w:sz w:val="28"/>
        </w:rPr>
      </w:pPr>
    </w:p>
    <w:p w:rsidR="00986E95" w:rsidRPr="00986E95" w:rsidRDefault="00986E95" w:rsidP="00986E95">
      <w:pPr>
        <w:keepNext/>
        <w:keepLines/>
        <w:spacing w:before="20" w:after="0"/>
        <w:outlineLvl w:val="2"/>
        <w:rPr>
          <w:rFonts w:ascii="Arial" w:eastAsiaTheme="majorEastAsia" w:hAnsi="Arial" w:cstheme="majorBidi"/>
          <w:b/>
          <w:bCs/>
          <w:color w:val="auto"/>
          <w:sz w:val="28"/>
        </w:rPr>
      </w:pPr>
      <w:r w:rsidRPr="00986E95">
        <w:rPr>
          <w:rFonts w:ascii="Arial" w:eastAsiaTheme="majorEastAsia" w:hAnsi="Arial" w:cstheme="majorBidi"/>
          <w:b/>
          <w:bCs/>
          <w:color w:val="auto"/>
          <w:sz w:val="28"/>
        </w:rPr>
        <w:t>Husky Sport Staffing Plan Year 3 -2021</w:t>
      </w:r>
    </w:p>
    <w:p w:rsidR="00986E95" w:rsidRPr="00986E95" w:rsidRDefault="00986E95" w:rsidP="00986E95">
      <w:pPr>
        <w:spacing w:before="0" w:after="180" w:line="274" w:lineRule="auto"/>
        <w:rPr>
          <w:rFonts w:ascii="Arial" w:eastAsiaTheme="minorHAnsi" w:hAnsi="Arial" w:cstheme="minorBidi"/>
          <w:color w:val="auto"/>
          <w:sz w:val="24"/>
        </w:rPr>
      </w:pPr>
    </w:p>
    <w:tbl>
      <w:tblPr>
        <w:tblW w:w="5804" w:type="pct"/>
        <w:tblInd w:w="-5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105"/>
        <w:gridCol w:w="1890"/>
        <w:gridCol w:w="1981"/>
        <w:gridCol w:w="2159"/>
        <w:gridCol w:w="1981"/>
      </w:tblGrid>
      <w:tr w:rsidR="00986E95" w:rsidRPr="00986E95" w:rsidTr="00594CB0">
        <w:trPr>
          <w:cantSplit/>
          <w:trHeight w:val="1114"/>
          <w:tblHeader/>
        </w:trPr>
        <w:tc>
          <w:tcPr>
            <w:tcW w:w="1396"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Position Title</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Attach statement of work listing SNAP-Ed related job duties for each position</w:t>
            </w:r>
          </w:p>
        </w:tc>
        <w:tc>
          <w:tcPr>
            <w:tcW w:w="850"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FTEs charged to SNAP-Ed</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Attach definition of FTE and basis for calculations</w:t>
            </w:r>
          </w:p>
          <w:p w:rsidR="00986E95" w:rsidRPr="00986E95" w:rsidRDefault="00986E95" w:rsidP="00986E95">
            <w:pPr>
              <w:spacing w:before="0" w:after="120" w:line="274" w:lineRule="auto"/>
              <w:rPr>
                <w:rFonts w:ascii="Arial" w:eastAsiaTheme="minorHAnsi" w:hAnsi="Arial" w:cs="Arial"/>
                <w:color w:val="FFFFFF" w:themeColor="background1"/>
                <w:sz w:val="24"/>
                <w:szCs w:val="24"/>
              </w:rPr>
            </w:pPr>
          </w:p>
        </w:tc>
        <w:tc>
          <w:tcPr>
            <w:tcW w:w="891"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Percentage of SNAP-Ed Time Spent on Management/ Administrative Duties</w:t>
            </w:r>
          </w:p>
        </w:tc>
        <w:tc>
          <w:tcPr>
            <w:tcW w:w="971"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Percentage of SNAP-Ed Time Spent on SNAP-Ed delivery.</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Include all approaches described in Guidance Section  1</w:t>
            </w:r>
          </w:p>
        </w:tc>
        <w:tc>
          <w:tcPr>
            <w:tcW w:w="891"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SNAP-Ed Salary, Benefits, and Wages</w:t>
            </w:r>
          </w:p>
          <w:p w:rsidR="00986E95" w:rsidRPr="00986E95" w:rsidRDefault="00986E95" w:rsidP="00986E95">
            <w:pPr>
              <w:spacing w:before="0" w:after="120" w:line="274" w:lineRule="auto"/>
              <w:rPr>
                <w:rFonts w:ascii="Arial" w:eastAsiaTheme="minorHAnsi" w:hAnsi="Arial" w:cstheme="minorBidi"/>
                <w:color w:val="FFFFFF" w:themeColor="background1"/>
                <w:sz w:val="24"/>
                <w:szCs w:val="24"/>
              </w:rPr>
            </w:pPr>
            <w:r w:rsidRPr="00986E95">
              <w:rPr>
                <w:rFonts w:ascii="Arial" w:eastAsiaTheme="minorHAnsi" w:hAnsi="Arial" w:cstheme="minorBidi"/>
                <w:color w:val="FFFFFF" w:themeColor="background1"/>
                <w:sz w:val="24"/>
                <w:szCs w:val="24"/>
              </w:rPr>
              <w:t>Federal dollars only</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Executive Director McGarry</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Academic Year .01</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891" w:type="pct"/>
          </w:tcPr>
          <w:sdt>
            <w:sdtPr>
              <w:rPr>
                <w:rFonts w:asciiTheme="minorHAnsi" w:eastAsiaTheme="minorHAnsi" w:hAnsiTheme="minorHAnsi" w:cs="Franklin Gothic Book"/>
                <w:b/>
                <w:color w:val="auto"/>
                <w:sz w:val="24"/>
                <w:szCs w:val="24"/>
              </w:rPr>
              <w:id w:val="1732110720"/>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1328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757</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2085</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Managing Director Evanovich</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Academic Year .18</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91" w:type="pct"/>
          </w:tcPr>
          <w:sdt>
            <w:sdtPr>
              <w:rPr>
                <w:rFonts w:asciiTheme="minorHAnsi" w:eastAsiaTheme="minorHAnsi" w:hAnsiTheme="minorHAnsi" w:cs="Franklin Gothic Book"/>
                <w:b/>
                <w:color w:val="auto"/>
                <w:sz w:val="24"/>
                <w:szCs w:val="24"/>
              </w:rPr>
              <w:id w:val="1497992123"/>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13610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7758</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21368</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Managing Director Evanovich</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Summer .33</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75</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25</w:t>
            </w:r>
          </w:p>
        </w:tc>
        <w:tc>
          <w:tcPr>
            <w:tcW w:w="891" w:type="pct"/>
          </w:tcPr>
          <w:sdt>
            <w:sdtPr>
              <w:rPr>
                <w:rFonts w:asciiTheme="minorHAnsi" w:eastAsiaTheme="minorHAnsi" w:hAnsiTheme="minorHAnsi" w:cs="Franklin Gothic Book"/>
                <w:b/>
                <w:color w:val="auto"/>
                <w:sz w:val="24"/>
                <w:szCs w:val="24"/>
              </w:rPr>
              <w:id w:val="-65606353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8393</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2518</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10911</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Faculty DiStefano</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Summer .50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891" w:type="pct"/>
          </w:tcPr>
          <w:sdt>
            <w:sdtPr>
              <w:rPr>
                <w:rFonts w:asciiTheme="minorHAnsi" w:eastAsiaTheme="minorHAnsi" w:hAnsiTheme="minorHAnsi" w:cs="Franklin Gothic Book"/>
                <w:b/>
                <w:color w:val="auto"/>
                <w:sz w:val="24"/>
                <w:szCs w:val="24"/>
              </w:rPr>
              <w:id w:val="17832564"/>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10422</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3127</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13549</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Program Administrator Ward</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0</w:t>
            </w:r>
          </w:p>
        </w:tc>
        <w:tc>
          <w:tcPr>
            <w:tcW w:w="891" w:type="pct"/>
          </w:tcPr>
          <w:sdt>
            <w:sdtPr>
              <w:rPr>
                <w:rFonts w:asciiTheme="minorHAnsi" w:eastAsiaTheme="minorHAnsi" w:hAnsiTheme="minorHAnsi" w:cs="Franklin Gothic Book"/>
                <w:b/>
                <w:color w:val="auto"/>
                <w:sz w:val="24"/>
                <w:szCs w:val="24"/>
              </w:rPr>
              <w:id w:val="94412048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6905</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5179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12084</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Assistant Director DeRosa</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sdt>
            <w:sdtPr>
              <w:rPr>
                <w:rFonts w:asciiTheme="minorHAnsi" w:eastAsiaTheme="minorHAnsi" w:hAnsiTheme="minorHAnsi" w:cs="Franklin Gothic Book"/>
                <w:b/>
                <w:color w:val="auto"/>
                <w:sz w:val="24"/>
                <w:szCs w:val="24"/>
              </w:rPr>
              <w:id w:val="-39690335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29810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22358</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52168</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Assistant Director Bellamy</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20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80</w:t>
            </w:r>
          </w:p>
        </w:tc>
        <w:tc>
          <w:tcPr>
            <w:tcW w:w="891" w:type="pct"/>
          </w:tcPr>
          <w:sdt>
            <w:sdtPr>
              <w:rPr>
                <w:rFonts w:asciiTheme="minorHAnsi" w:eastAsiaTheme="minorHAnsi" w:hAnsiTheme="minorHAnsi" w:cs="Franklin Gothic Book"/>
                <w:b/>
                <w:color w:val="auto"/>
                <w:sz w:val="24"/>
                <w:szCs w:val="24"/>
              </w:rPr>
              <w:id w:val="1985431697"/>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62798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47099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109897</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Macaulay</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91" w:type="pct"/>
          </w:tcPr>
          <w:sdt>
            <w:sdtPr>
              <w:rPr>
                <w:rFonts w:asciiTheme="minorHAnsi" w:eastAsiaTheme="minorHAnsi" w:hAnsiTheme="minorHAnsi" w:cs="Franklin Gothic Book"/>
                <w:b/>
                <w:color w:val="auto"/>
                <w:sz w:val="24"/>
                <w:szCs w:val="24"/>
              </w:rPr>
              <w:id w:val="482902786"/>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13170</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2765</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15935</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TBD</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91" w:type="pct"/>
          </w:tcPr>
          <w:sdt>
            <w:sdtPr>
              <w:rPr>
                <w:rFonts w:asciiTheme="minorHAnsi" w:eastAsiaTheme="minorHAnsi" w:hAnsiTheme="minorHAnsi" w:cs="Franklin Gothic Book"/>
                <w:b/>
                <w:color w:val="auto"/>
                <w:sz w:val="24"/>
                <w:szCs w:val="24"/>
              </w:rPr>
              <w:id w:val="-1701539361"/>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12518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2629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15147</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TBD</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91" w:type="pct"/>
          </w:tcPr>
          <w:sdt>
            <w:sdtPr>
              <w:rPr>
                <w:rFonts w:asciiTheme="minorHAnsi" w:eastAsiaTheme="minorHAnsi" w:hAnsiTheme="minorHAnsi" w:cs="Franklin Gothic Book"/>
                <w:b/>
                <w:color w:val="auto"/>
                <w:sz w:val="24"/>
                <w:szCs w:val="24"/>
              </w:rPr>
              <w:id w:val="1547646035"/>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12518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2629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15147</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TBD</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10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90</w:t>
            </w:r>
          </w:p>
        </w:tc>
        <w:tc>
          <w:tcPr>
            <w:tcW w:w="891" w:type="pct"/>
          </w:tcPr>
          <w:sdt>
            <w:sdtPr>
              <w:rPr>
                <w:rFonts w:asciiTheme="minorHAnsi" w:eastAsiaTheme="minorHAnsi" w:hAnsiTheme="minorHAnsi" w:cs="Franklin Gothic Book"/>
                <w:b/>
                <w:color w:val="auto"/>
                <w:sz w:val="24"/>
                <w:szCs w:val="24"/>
              </w:rPr>
              <w:id w:val="-410698568"/>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12518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2629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15147</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Nutrition Educator Zuk</w:t>
            </w:r>
          </w:p>
        </w:tc>
        <w:tc>
          <w:tcPr>
            <w:tcW w:w="850" w:type="pct"/>
            <w:shd w:val="clear" w:color="auto" w:fill="auto"/>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50</w:t>
            </w:r>
          </w:p>
        </w:tc>
        <w:tc>
          <w:tcPr>
            <w:tcW w:w="891" w:type="pct"/>
          </w:tcPr>
          <w:sdt>
            <w:sdtPr>
              <w:rPr>
                <w:rFonts w:asciiTheme="minorHAnsi" w:eastAsiaTheme="minorHAnsi" w:hAnsiTheme="minorHAnsi" w:cs="Franklin Gothic Book"/>
                <w:b/>
                <w:color w:val="auto"/>
                <w:sz w:val="24"/>
                <w:szCs w:val="24"/>
              </w:rPr>
              <w:id w:val="-1457248759"/>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12518</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2629</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15147</w:t>
            </w:r>
          </w:p>
        </w:tc>
      </w:tr>
      <w:tr w:rsidR="00986E95" w:rsidRPr="00986E95" w:rsidTr="00594CB0">
        <w:trPr>
          <w:cantSplit/>
          <w:trHeight w:hRule="exact" w:val="1352"/>
        </w:trPr>
        <w:tc>
          <w:tcPr>
            <w:tcW w:w="1396"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Student Workers</w:t>
            </w:r>
          </w:p>
        </w:tc>
        <w:tc>
          <w:tcPr>
            <w:tcW w:w="850"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p>
        </w:tc>
        <w:tc>
          <w:tcPr>
            <w:tcW w:w="89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5</w:t>
            </w:r>
          </w:p>
        </w:tc>
        <w:tc>
          <w:tcPr>
            <w:tcW w:w="971" w:type="pct"/>
          </w:tcPr>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Arial" w:eastAsiaTheme="minorHAnsi" w:hAnsi="Arial" w:cstheme="minorBidi"/>
                <w:b/>
                <w:bCs/>
                <w:color w:val="auto"/>
                <w:sz w:val="24"/>
                <w:szCs w:val="24"/>
              </w:rPr>
              <w:t>95</w:t>
            </w:r>
          </w:p>
        </w:tc>
        <w:tc>
          <w:tcPr>
            <w:tcW w:w="891" w:type="pct"/>
          </w:tcPr>
          <w:sdt>
            <w:sdtPr>
              <w:rPr>
                <w:rFonts w:asciiTheme="minorHAnsi" w:eastAsiaTheme="minorHAnsi" w:hAnsiTheme="minorHAnsi" w:cs="Franklin Gothic Book"/>
                <w:b/>
                <w:color w:val="auto"/>
                <w:sz w:val="24"/>
                <w:szCs w:val="24"/>
              </w:rPr>
              <w:id w:val="482826056"/>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23059</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1015</w:t>
            </w:r>
          </w:p>
          <w:p w:rsidR="00986E95" w:rsidRPr="00986E95" w:rsidRDefault="00986E95" w:rsidP="00986E95">
            <w:pPr>
              <w:spacing w:before="0" w:after="120" w:line="274" w:lineRule="auto"/>
              <w:rPr>
                <w:rFonts w:ascii="Arial" w:eastAsiaTheme="minorHAnsi" w:hAnsi="Arial" w:cstheme="minorBidi"/>
                <w:b/>
                <w:bCs/>
                <w:color w:val="auto"/>
                <w:sz w:val="24"/>
                <w:szCs w:val="24"/>
              </w:rPr>
            </w:pPr>
            <w:r w:rsidRPr="00986E95">
              <w:rPr>
                <w:rFonts w:asciiTheme="minorHAnsi" w:eastAsiaTheme="minorHAnsi" w:hAnsiTheme="minorHAnsi" w:cs="Franklin Gothic Book"/>
                <w:b/>
                <w:bCs/>
                <w:color w:val="auto"/>
                <w:sz w:val="24"/>
                <w:szCs w:val="24"/>
              </w:rPr>
              <w:t>Total 24074</w:t>
            </w:r>
          </w:p>
        </w:tc>
      </w:tr>
      <w:tr w:rsidR="00986E95" w:rsidRPr="00986E95" w:rsidTr="00594CB0">
        <w:trPr>
          <w:cantSplit/>
          <w:trHeight w:hRule="exact" w:val="2450"/>
        </w:trPr>
        <w:tc>
          <w:tcPr>
            <w:tcW w:w="1396"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850"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891"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p>
        </w:tc>
        <w:tc>
          <w:tcPr>
            <w:tcW w:w="971" w:type="pct"/>
            <w:shd w:val="clear" w:color="auto" w:fill="365F91" w:themeFill="accent1" w:themeFillShade="BF"/>
          </w:tcPr>
          <w:p w:rsidR="00986E95" w:rsidRPr="00986E95" w:rsidRDefault="00986E95" w:rsidP="00986E95">
            <w:pPr>
              <w:spacing w:before="0" w:after="120" w:line="274" w:lineRule="auto"/>
              <w:rPr>
                <w:rFonts w:ascii="Arial" w:eastAsiaTheme="minorHAnsi" w:hAnsi="Arial" w:cstheme="minorBidi"/>
                <w:color w:val="auto"/>
                <w:sz w:val="24"/>
                <w:szCs w:val="24"/>
              </w:rPr>
            </w:pPr>
            <w:r w:rsidRPr="00986E95">
              <w:rPr>
                <w:rFonts w:ascii="Arial" w:eastAsiaTheme="minorHAnsi" w:hAnsi="Arial" w:cstheme="minorBidi"/>
                <w:color w:val="FFFFFF" w:themeColor="background1"/>
                <w:sz w:val="24"/>
                <w:szCs w:val="24"/>
              </w:rPr>
              <w:t>Total Staffing Budget: Enter total for all salary, benefits, and wages from Federal dollars here.</w:t>
            </w:r>
          </w:p>
        </w:tc>
        <w:tc>
          <w:tcPr>
            <w:tcW w:w="891" w:type="pct"/>
          </w:tcPr>
          <w:sdt>
            <w:sdtPr>
              <w:rPr>
                <w:rFonts w:asciiTheme="minorHAnsi" w:eastAsiaTheme="minorHAnsi" w:hAnsiTheme="minorHAnsi" w:cs="Franklin Gothic Book"/>
                <w:b/>
                <w:color w:val="auto"/>
                <w:sz w:val="24"/>
                <w:szCs w:val="24"/>
              </w:rPr>
              <w:id w:val="450056263"/>
              <w:text/>
            </w:sdtPr>
            <w:sdtContent>
              <w:p w:rsidR="00986E95" w:rsidRPr="00986E95" w:rsidRDefault="00986E95" w:rsidP="00986E95">
                <w:pPr>
                  <w:spacing w:before="0" w:after="120" w:line="274" w:lineRule="auto"/>
                  <w:rPr>
                    <w:rFonts w:asciiTheme="minorHAnsi" w:eastAsiaTheme="minorHAnsi" w:hAnsiTheme="minorHAnsi" w:cs="Franklin Gothic Book"/>
                    <w:b/>
                    <w:color w:val="auto"/>
                    <w:sz w:val="24"/>
                    <w:szCs w:val="24"/>
                  </w:rPr>
                </w:pPr>
                <w:r w:rsidRPr="00986E95">
                  <w:rPr>
                    <w:rFonts w:asciiTheme="minorHAnsi" w:eastAsiaTheme="minorHAnsi" w:hAnsiTheme="minorHAnsi" w:cs="Franklin Gothic Book"/>
                    <w:b/>
                    <w:color w:val="auto"/>
                    <w:sz w:val="24"/>
                    <w:szCs w:val="24"/>
                  </w:rPr>
                  <w:t>Salary 219567</w:t>
                </w:r>
              </w:p>
            </w:sdtContent>
          </w:sdt>
          <w:p w:rsidR="00986E95" w:rsidRPr="00986E95" w:rsidRDefault="00986E95" w:rsidP="00986E95">
            <w:pPr>
              <w:spacing w:before="0" w:after="120" w:line="274" w:lineRule="auto"/>
              <w:rPr>
                <w:rFonts w:asciiTheme="minorHAnsi" w:eastAsiaTheme="minorHAnsi" w:hAnsiTheme="minorHAnsi" w:cs="Franklin Gothic Book"/>
                <w:b/>
                <w:bCs/>
                <w:color w:val="auto"/>
                <w:sz w:val="24"/>
                <w:szCs w:val="24"/>
              </w:rPr>
            </w:pPr>
            <w:r w:rsidRPr="00986E95">
              <w:rPr>
                <w:rFonts w:asciiTheme="minorHAnsi" w:eastAsiaTheme="minorHAnsi" w:hAnsiTheme="minorHAnsi" w:cs="Franklin Gothic Book"/>
                <w:b/>
                <w:bCs/>
                <w:color w:val="auto"/>
                <w:sz w:val="24"/>
                <w:szCs w:val="24"/>
              </w:rPr>
              <w:t>Fringe 103092</w:t>
            </w:r>
          </w:p>
          <w:p w:rsidR="00986E95" w:rsidRPr="00986E95" w:rsidRDefault="00986E95" w:rsidP="00986E95">
            <w:pPr>
              <w:spacing w:before="0" w:after="120" w:line="274" w:lineRule="auto"/>
              <w:rPr>
                <w:rFonts w:ascii="Arial" w:eastAsiaTheme="minorHAnsi" w:hAnsi="Arial" w:cstheme="minorBidi"/>
                <w:color w:val="auto"/>
                <w:sz w:val="24"/>
                <w:szCs w:val="24"/>
              </w:rPr>
            </w:pPr>
            <w:r w:rsidRPr="00986E95">
              <w:rPr>
                <w:rFonts w:asciiTheme="minorHAnsi" w:eastAsiaTheme="minorHAnsi" w:hAnsiTheme="minorHAnsi" w:cs="Franklin Gothic Book"/>
                <w:b/>
                <w:bCs/>
                <w:color w:val="auto"/>
                <w:sz w:val="24"/>
                <w:szCs w:val="24"/>
              </w:rPr>
              <w:t>Total 322659</w:t>
            </w:r>
          </w:p>
        </w:tc>
      </w:tr>
    </w:tbl>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b/>
          <w:color w:val="auto"/>
          <w:sz w:val="28"/>
          <w:szCs w:val="28"/>
          <w:u w:val="single"/>
        </w:rPr>
      </w:pPr>
      <w:r w:rsidRPr="00986E95">
        <w:rPr>
          <w:rFonts w:asciiTheme="minorHAnsi" w:hAnsiTheme="minorHAnsi" w:cstheme="minorBidi"/>
          <w:b/>
          <w:color w:val="auto"/>
          <w:sz w:val="28"/>
          <w:szCs w:val="28"/>
          <w:u w:val="single"/>
        </w:rPr>
        <w:t>DIRECT PROGRAM STAFF – Fiscal Year 2021</w:t>
      </w:r>
    </w:p>
    <w:p w:rsidR="00986E95" w:rsidRPr="00986E95" w:rsidRDefault="00986E95" w:rsidP="00986E95">
      <w:pPr>
        <w:spacing w:before="0" w:after="0"/>
        <w:rPr>
          <w:rFonts w:asciiTheme="minorHAnsi" w:hAnsiTheme="minorHAnsi" w:cstheme="minorBidi"/>
          <w:b/>
          <w:color w:val="auto"/>
          <w:sz w:val="24"/>
          <w:szCs w:val="24"/>
        </w:rPr>
      </w:pPr>
    </w:p>
    <w:p w:rsidR="00986E95" w:rsidRPr="00986E95" w:rsidRDefault="00986E95" w:rsidP="00986E95">
      <w:pPr>
        <w:spacing w:before="0" w:after="0"/>
        <w:rPr>
          <w:rFonts w:asciiTheme="minorHAnsi" w:hAnsiTheme="minorHAnsi" w:cstheme="minorBidi"/>
          <w:b/>
          <w:color w:val="auto"/>
          <w:sz w:val="24"/>
          <w:szCs w:val="24"/>
        </w:rPr>
      </w:pPr>
      <w:r w:rsidRPr="00986E95">
        <w:rPr>
          <w:rFonts w:asciiTheme="minorHAnsi" w:hAnsiTheme="minorHAnsi" w:cstheme="minorBidi"/>
          <w:b/>
          <w:color w:val="auto"/>
          <w:sz w:val="24"/>
          <w:szCs w:val="24"/>
        </w:rPr>
        <w:t>(a) Program Salaries</w:t>
      </w:r>
    </w:p>
    <w:tbl>
      <w:tblPr>
        <w:tblpPr w:leftFromText="180" w:rightFromText="180" w:vertAnchor="text" w:horzAnchor="margin" w:tblpY="175"/>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170"/>
        <w:gridCol w:w="1170"/>
        <w:gridCol w:w="1260"/>
        <w:gridCol w:w="1710"/>
      </w:tblGrid>
      <w:tr w:rsidR="00986E95" w:rsidRPr="00986E95" w:rsidTr="00594CB0">
        <w:trPr>
          <w:trHeight w:val="49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Position/Name</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Annual Salary</w:t>
            </w:r>
          </w:p>
        </w:tc>
        <w:tc>
          <w:tcPr>
            <w:tcW w:w="1170" w:type="dxa"/>
          </w:tcPr>
          <w:p w:rsidR="00986E95" w:rsidRPr="00986E95" w:rsidRDefault="00986E95" w:rsidP="00986E95">
            <w:pPr>
              <w:spacing w:before="0" w:after="0"/>
              <w:rPr>
                <w:rFonts w:asciiTheme="minorHAnsi" w:hAnsiTheme="minorHAnsi" w:cs="Arial"/>
                <w:b/>
                <w:bCs/>
                <w:color w:val="auto"/>
                <w:u w:val="single"/>
              </w:rPr>
            </w:pPr>
            <w:r w:rsidRPr="00986E95">
              <w:rPr>
                <w:rFonts w:asciiTheme="minorHAnsi" w:hAnsiTheme="minorHAnsi" w:cs="Arial"/>
                <w:b/>
                <w:bCs/>
                <w:color w:val="auto"/>
                <w:u w:val="single"/>
              </w:rPr>
              <w:t>No. of Persons</w:t>
            </w:r>
          </w:p>
        </w:tc>
        <w:tc>
          <w:tcPr>
            <w:tcW w:w="1260" w:type="dxa"/>
            <w:vAlign w:val="bottom"/>
          </w:tcPr>
          <w:p w:rsidR="00986E95" w:rsidRPr="00986E95" w:rsidRDefault="00986E95" w:rsidP="00986E95">
            <w:pPr>
              <w:spacing w:before="0" w:after="0"/>
              <w:rPr>
                <w:rFonts w:asciiTheme="minorHAnsi" w:hAnsiTheme="minorHAnsi" w:cstheme="minorBidi"/>
                <w:b/>
                <w:color w:val="auto"/>
                <w:u w:val="single"/>
              </w:rPr>
            </w:pPr>
            <w:r w:rsidRPr="00986E95">
              <w:rPr>
                <w:rFonts w:asciiTheme="minorHAnsi" w:hAnsiTheme="minorHAnsi" w:cs="Arial"/>
                <w:b/>
                <w:color w:val="auto"/>
                <w:u w:val="single"/>
              </w:rPr>
              <w:t>FTE</w:t>
            </w:r>
          </w:p>
        </w:tc>
        <w:tc>
          <w:tcPr>
            <w:tcW w:w="1710" w:type="dxa"/>
            <w:vAlign w:val="bottom"/>
          </w:tcPr>
          <w:p w:rsidR="00986E95" w:rsidRPr="00986E95" w:rsidRDefault="00986E95" w:rsidP="00986E95">
            <w:pPr>
              <w:spacing w:before="0" w:after="0"/>
              <w:rPr>
                <w:rFonts w:asciiTheme="minorHAnsi" w:hAnsiTheme="minorHAnsi" w:cstheme="minorBidi"/>
                <w:color w:val="auto"/>
                <w:u w:val="single"/>
              </w:rPr>
            </w:pPr>
            <w:r w:rsidRPr="00986E95">
              <w:rPr>
                <w:rFonts w:asciiTheme="minorHAnsi" w:hAnsiTheme="minorHAnsi" w:cs="Arial"/>
                <w:b/>
                <w:bCs/>
                <w:color w:val="auto"/>
                <w:u w:val="single"/>
              </w:rPr>
              <w:t>Salary</w:t>
            </w:r>
            <w:r w:rsidRPr="00986E95">
              <w:rPr>
                <w:rFonts w:asciiTheme="minorHAnsi" w:hAnsiTheme="minorHAnsi" w:cs="Arial"/>
                <w:color w:val="auto"/>
                <w:u w:val="single"/>
              </w:rPr>
              <w:t xml:space="preserve">       </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Executive Director/Jennie McGarry</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$120,479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$1,328</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Managing Director/Justin Evanovich</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$68,580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18.00%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$13,610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Managing Director/Justin Evanovich Summer</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$22,860 </w:t>
            </w:r>
          </w:p>
        </w:tc>
        <w:tc>
          <w:tcPr>
            <w:tcW w:w="1170" w:type="dxa"/>
          </w:tcPr>
          <w:p w:rsidR="00986E95" w:rsidRPr="00986E95" w:rsidRDefault="00986E95" w:rsidP="00986E95">
            <w:pPr>
              <w:spacing w:before="0" w:after="0"/>
              <w:rPr>
                <w:rFonts w:asciiTheme="minorHAnsi" w:hAnsiTheme="minorHAnsi" w:cs="Arial"/>
                <w:color w:val="auto"/>
              </w:rPr>
            </w:pPr>
          </w:p>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33.30%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$8,393</w:t>
            </w:r>
          </w:p>
        </w:tc>
      </w:tr>
      <w:tr w:rsidR="00986E95" w:rsidRPr="00986E95" w:rsidTr="00594CB0">
        <w:trPr>
          <w:trHeight w:val="255"/>
        </w:trPr>
        <w:tc>
          <w:tcPr>
            <w:tcW w:w="3505" w:type="dxa"/>
            <w:shd w:val="clear" w:color="auto" w:fill="auto"/>
            <w:noWrap/>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Faculty/Lindsay DiStefano Summer</w:t>
            </w:r>
          </w:p>
        </w:tc>
        <w:tc>
          <w:tcPr>
            <w:tcW w:w="1170" w:type="dxa"/>
            <w:shd w:val="clear" w:color="auto" w:fill="auto"/>
            <w:noWrap/>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$18,907</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$10,422</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Administrator/Leah Ward</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$62,633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$6,905</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Specialist/Danielle DeRosa</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$56,780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$29,810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Program Specialist/Patricia Bellamy</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$56,960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100.00%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$62,798</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6</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$37,554</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L2</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$24,830 </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$13,170</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-AYL1</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 xml:space="preserve">$23,598 </w:t>
            </w:r>
          </w:p>
        </w:tc>
        <w:tc>
          <w:tcPr>
            <w:tcW w:w="1170" w:type="dxa"/>
          </w:tcPr>
          <w:p w:rsidR="00986E95" w:rsidRPr="00986E95" w:rsidRDefault="00986E95" w:rsidP="00986E95">
            <w:pPr>
              <w:spacing w:before="0" w:after="0"/>
              <w:rPr>
                <w:rFonts w:asciiTheme="minorHAnsi" w:hAnsiTheme="minorHAnsi" w:cs="Arial"/>
                <w:color w:val="auto"/>
              </w:rPr>
            </w:pPr>
          </w:p>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w:t>
            </w:r>
          </w:p>
        </w:tc>
        <w:tc>
          <w:tcPr>
            <w:tcW w:w="126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50.00%</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$12,518</w:t>
            </w:r>
          </w:p>
        </w:tc>
      </w:tr>
      <w:tr w:rsidR="00986E95" w:rsidRPr="00986E95" w:rsidTr="00594CB0">
        <w:trPr>
          <w:trHeight w:val="255"/>
        </w:trPr>
        <w:tc>
          <w:tcPr>
            <w:tcW w:w="3505"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Student Labor</w:t>
            </w:r>
          </w:p>
        </w:tc>
        <w:tc>
          <w:tcPr>
            <w:tcW w:w="1170" w:type="dxa"/>
            <w:shd w:val="clear" w:color="auto" w:fill="auto"/>
            <w:noWrap/>
            <w:vAlign w:val="bottom"/>
            <w:hideMark/>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n/a</w:t>
            </w:r>
          </w:p>
        </w:tc>
        <w:tc>
          <w:tcPr>
            <w:tcW w:w="117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Multiple</w:t>
            </w:r>
          </w:p>
        </w:tc>
        <w:tc>
          <w:tcPr>
            <w:tcW w:w="1260" w:type="dxa"/>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theme="minorBidi"/>
                <w:color w:val="auto"/>
              </w:rPr>
              <w:t>n/a</w:t>
            </w:r>
          </w:p>
        </w:tc>
        <w:tc>
          <w:tcPr>
            <w:tcW w:w="1710" w:type="dxa"/>
            <w:vAlign w:val="bottom"/>
          </w:tcPr>
          <w:p w:rsidR="00986E95" w:rsidRPr="00986E95" w:rsidRDefault="00986E95" w:rsidP="00986E95">
            <w:pPr>
              <w:spacing w:before="0" w:after="0"/>
              <w:rPr>
                <w:rFonts w:asciiTheme="minorHAnsi" w:hAnsiTheme="minorHAnsi" w:cstheme="minorBidi"/>
                <w:color w:val="auto"/>
              </w:rPr>
            </w:pPr>
            <w:r w:rsidRPr="00986E95">
              <w:rPr>
                <w:rFonts w:asciiTheme="minorHAnsi" w:hAnsiTheme="minorHAnsi" w:cs="Arial"/>
                <w:color w:val="auto"/>
              </w:rPr>
              <w:t>$23,059</w:t>
            </w:r>
          </w:p>
        </w:tc>
      </w:tr>
    </w:tbl>
    <w:p w:rsidR="00986E95" w:rsidRPr="00986E95" w:rsidRDefault="00986E95" w:rsidP="00986E95">
      <w:pPr>
        <w:spacing w:before="0" w:after="0"/>
        <w:rPr>
          <w:rFonts w:asciiTheme="minorHAnsi" w:hAnsiTheme="minorHAnsi" w:cstheme="minorBidi"/>
          <w:color w:val="auto"/>
          <w:sz w:val="24"/>
          <w:szCs w:val="24"/>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tbl>
      <w:tblPr>
        <w:tblStyle w:val="TableGrid15"/>
        <w:tblW w:w="0" w:type="auto"/>
        <w:tblLook w:val="04A0" w:firstRow="1" w:lastRow="0" w:firstColumn="1" w:lastColumn="0" w:noHBand="0" w:noVBand="1"/>
      </w:tblPr>
      <w:tblGrid>
        <w:gridCol w:w="8395"/>
        <w:gridCol w:w="461"/>
      </w:tblGrid>
      <w:tr w:rsidR="00986E95" w:rsidRPr="00986E95" w:rsidTr="00594CB0">
        <w:tc>
          <w:tcPr>
            <w:tcW w:w="8395" w:type="dxa"/>
            <w:tcBorders>
              <w:top w:val="nil"/>
              <w:left w:val="nil"/>
              <w:bottom w:val="nil"/>
              <w:right w:val="nil"/>
            </w:tcBorders>
          </w:tcPr>
          <w:p w:rsidR="00986E95" w:rsidRPr="00986E95" w:rsidRDefault="00986E95" w:rsidP="00986E95">
            <w:pPr>
              <w:spacing w:before="0" w:after="0"/>
              <w:rPr>
                <w:rFonts w:asciiTheme="minorHAnsi" w:hAnsiTheme="minorHAnsi" w:cs="Times New Roman"/>
                <w:b/>
                <w:color w:val="auto"/>
                <w:sz w:val="24"/>
                <w:szCs w:val="24"/>
              </w:rPr>
            </w:pPr>
          </w:p>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b/>
                <w:color w:val="auto"/>
                <w:sz w:val="24"/>
                <w:szCs w:val="24"/>
              </w:rPr>
              <w:t>Total Program Salary amount from section (a)</w:t>
            </w:r>
            <w:r w:rsidRPr="00986E95">
              <w:rPr>
                <w:rFonts w:ascii="Times New Roman" w:hAnsi="Times New Roman" w:cs="Times New Roman"/>
                <w:noProof/>
                <w:color w:val="auto"/>
                <w:sz w:val="24"/>
                <w:szCs w:val="24"/>
              </w:rPr>
              <w:t xml:space="preserve"> </w:t>
            </w:r>
          </w:p>
        </w:tc>
        <w:tc>
          <w:tcPr>
            <w:tcW w:w="461" w:type="dxa"/>
            <w:tcBorders>
              <w:top w:val="nil"/>
              <w:left w:val="nil"/>
              <w:bottom w:val="nil"/>
              <w:right w:val="nil"/>
            </w:tcBorders>
          </w:tcPr>
          <w:p w:rsidR="00986E95" w:rsidRPr="00986E95" w:rsidRDefault="00986E95" w:rsidP="00986E95">
            <w:pPr>
              <w:spacing w:before="0" w:after="0"/>
              <w:jc w:val="center"/>
              <w:rPr>
                <w:rFonts w:asciiTheme="minorHAnsi" w:hAnsiTheme="minorHAnsi" w:cs="Times New Roman"/>
                <w:color w:val="auto"/>
                <w:sz w:val="24"/>
                <w:szCs w:val="24"/>
              </w:rPr>
            </w:pPr>
          </w:p>
        </w:tc>
      </w:tr>
    </w:tbl>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$219,567</w:t>
      </w: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 xml:space="preserve">b) Program Fringe </w:t>
      </w:r>
    </w:p>
    <w:p w:rsidR="00986E95" w:rsidRPr="00986E95" w:rsidRDefault="00986E95" w:rsidP="00986E95">
      <w:pPr>
        <w:spacing w:before="0" w:after="0"/>
        <w:rPr>
          <w:rFonts w:asciiTheme="minorHAnsi" w:hAnsiTheme="minorHAnsi" w:cstheme="minorBidi"/>
          <w:color w:val="auto"/>
          <w:sz w:val="24"/>
          <w:szCs w:val="24"/>
          <w:highlight w:val="yellow"/>
        </w:rPr>
      </w:pPr>
    </w:p>
    <w:tbl>
      <w:tblPr>
        <w:tblStyle w:val="TableGrid15"/>
        <w:tblW w:w="8347" w:type="dxa"/>
        <w:tblLook w:val="04A0" w:firstRow="1" w:lastRow="0" w:firstColumn="1" w:lastColumn="0" w:noHBand="0" w:noVBand="1"/>
      </w:tblPr>
      <w:tblGrid>
        <w:gridCol w:w="3577"/>
        <w:gridCol w:w="1980"/>
        <w:gridCol w:w="2790"/>
      </w:tblGrid>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Position/Name</w:t>
            </w:r>
          </w:p>
        </w:tc>
        <w:tc>
          <w:tcPr>
            <w:tcW w:w="1980"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Fringe %</w:t>
            </w:r>
          </w:p>
        </w:tc>
        <w:tc>
          <w:tcPr>
            <w:tcW w:w="2790" w:type="dxa"/>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b/>
                <w:bCs/>
                <w:color w:val="auto"/>
                <w:u w:val="single"/>
              </w:rPr>
              <w:t>Total Fringe</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Executive Director/Jennie McGarry</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57%</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$757</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Managing Director/Justin Evanovich</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57%</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$7,758</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Managing Director/Justin Evanovich Summer</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30%</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$2,518</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Faculty/Lindsay DiStefano Summer</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30%</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$3,127</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Administrator/Leah Ward</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75%</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$5,179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Specialist/Danielle DeRosa</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75%</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$22,358</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Program Specialist/Patricia Bellamy</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75%</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$47,099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Times New Roman"/>
                <w:b/>
                <w:color w:val="auto"/>
                <w:sz w:val="24"/>
                <w:szCs w:val="24"/>
                <w:u w:val="single"/>
              </w:rPr>
            </w:pPr>
            <w:r w:rsidRPr="00986E95">
              <w:rPr>
                <w:rFonts w:asciiTheme="minorHAnsi" w:hAnsiTheme="minorHAnsi" w:cs="Arial"/>
                <w:color w:val="auto"/>
              </w:rPr>
              <w:t>Graduate Assistants  - AY L1</w:t>
            </w:r>
          </w:p>
        </w:tc>
        <w:tc>
          <w:tcPr>
            <w:tcW w:w="1980" w:type="dxa"/>
            <w:vAlign w:val="bottom"/>
          </w:tcPr>
          <w:p w:rsidR="00986E95" w:rsidRPr="00986E95" w:rsidRDefault="00986E95" w:rsidP="00986E95">
            <w:pPr>
              <w:spacing w:before="0" w:after="0"/>
              <w:rPr>
                <w:rFonts w:asciiTheme="minorHAnsi" w:hAnsiTheme="minorHAnsi" w:cs="Times New Roman"/>
                <w:color w:val="auto"/>
              </w:rPr>
            </w:pPr>
            <w:r w:rsidRPr="00986E95">
              <w:rPr>
                <w:rFonts w:asciiTheme="minorHAnsi" w:hAnsiTheme="minorHAnsi" w:cs="Times New Roman"/>
                <w:color w:val="auto"/>
              </w:rPr>
              <w:t>21%</w:t>
            </w:r>
          </w:p>
        </w:tc>
        <w:tc>
          <w:tcPr>
            <w:tcW w:w="2790" w:type="dxa"/>
          </w:tcPr>
          <w:p w:rsidR="00986E95" w:rsidRPr="00986E95" w:rsidRDefault="00986E95" w:rsidP="00986E95">
            <w:pPr>
              <w:spacing w:before="0" w:after="0"/>
              <w:rPr>
                <w:rFonts w:asciiTheme="minorHAnsi" w:hAnsiTheme="minorHAnsi" w:cs="Times New Roman"/>
                <w:color w:val="auto"/>
                <w:sz w:val="24"/>
                <w:szCs w:val="24"/>
              </w:rPr>
            </w:pPr>
            <w:r w:rsidRPr="00986E95">
              <w:rPr>
                <w:rFonts w:asciiTheme="minorHAnsi" w:hAnsiTheme="minorHAnsi" w:cs="Times New Roman"/>
                <w:color w:val="auto"/>
                <w:sz w:val="24"/>
                <w:szCs w:val="24"/>
              </w:rPr>
              <w:t>$7,887</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Assistants  - AY L2</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21%</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$2,765</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Graduate Assistant - AY L1</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Times New Roman"/>
                <w:color w:val="auto"/>
              </w:rPr>
              <w:t>21%</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$2,629</w:t>
            </w:r>
          </w:p>
        </w:tc>
      </w:tr>
      <w:tr w:rsidR="00986E95" w:rsidRPr="00986E95" w:rsidTr="00594CB0">
        <w:tc>
          <w:tcPr>
            <w:tcW w:w="3577"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Student Labor</w:t>
            </w:r>
          </w:p>
        </w:tc>
        <w:tc>
          <w:tcPr>
            <w:tcW w:w="1980" w:type="dxa"/>
            <w:vAlign w:val="bottom"/>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4.4%</w:t>
            </w:r>
          </w:p>
        </w:tc>
        <w:tc>
          <w:tcPr>
            <w:tcW w:w="2790" w:type="dxa"/>
          </w:tcPr>
          <w:p w:rsidR="00986E95" w:rsidRPr="00986E95" w:rsidRDefault="00986E95" w:rsidP="00986E95">
            <w:pPr>
              <w:spacing w:before="0" w:after="0"/>
              <w:rPr>
                <w:rFonts w:asciiTheme="minorHAnsi" w:hAnsiTheme="minorHAnsi" w:cs="Arial"/>
                <w:color w:val="auto"/>
              </w:rPr>
            </w:pPr>
            <w:r w:rsidRPr="00986E95">
              <w:rPr>
                <w:rFonts w:asciiTheme="minorHAnsi" w:hAnsiTheme="minorHAnsi" w:cs="Arial"/>
                <w:color w:val="auto"/>
              </w:rPr>
              <w:t>$1,015</w:t>
            </w:r>
          </w:p>
        </w:tc>
      </w:tr>
    </w:tbl>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b/>
          <w:color w:val="auto"/>
          <w:sz w:val="24"/>
          <w:szCs w:val="24"/>
        </w:rPr>
      </w:pPr>
      <w:r w:rsidRPr="00986E95">
        <w:rPr>
          <w:rFonts w:asciiTheme="minorHAnsi" w:hAnsiTheme="minorHAnsi" w:cstheme="minorBidi"/>
          <w:b/>
          <w:color w:val="auto"/>
          <w:sz w:val="24"/>
          <w:szCs w:val="24"/>
        </w:rPr>
        <w:t xml:space="preserve">Total Program Fringe amount combined from section (b)            </w:t>
      </w:r>
      <w:r w:rsidRPr="00986E95">
        <w:rPr>
          <w:rFonts w:asciiTheme="minorHAnsi" w:hAnsiTheme="minorHAnsi" w:cstheme="minorBidi"/>
          <w:b/>
          <w:color w:val="auto"/>
          <w:sz w:val="24"/>
          <w:szCs w:val="24"/>
        </w:rPr>
        <w:tab/>
      </w:r>
      <w:r w:rsidRPr="00986E95">
        <w:rPr>
          <w:rFonts w:asciiTheme="minorHAnsi" w:hAnsiTheme="minorHAnsi" w:cstheme="minorBidi"/>
          <w:b/>
          <w:color w:val="auto"/>
          <w:sz w:val="24"/>
          <w:szCs w:val="24"/>
        </w:rPr>
        <w:tab/>
        <w:t xml:space="preserve">     $103,092</w:t>
      </w:r>
    </w:p>
    <w:p w:rsidR="00986E95" w:rsidRPr="00986E95" w:rsidRDefault="00986E95" w:rsidP="00986E95">
      <w:pPr>
        <w:spacing w:before="0" w:after="0"/>
        <w:jc w:val="both"/>
        <w:rPr>
          <w:rFonts w:asciiTheme="minorHAnsi" w:hAnsiTheme="minorHAnsi" w:cstheme="minorBidi"/>
          <w:b/>
          <w:color w:val="auto"/>
          <w:sz w:val="24"/>
          <w:szCs w:val="24"/>
        </w:rPr>
      </w:pPr>
      <w:r w:rsidRPr="00986E95">
        <w:rPr>
          <w:rFonts w:asciiTheme="minorHAnsi" w:hAnsiTheme="minorHAnsi" w:cstheme="minorBidi"/>
          <w:b/>
          <w:color w:val="auto"/>
          <w:sz w:val="24"/>
          <w:szCs w:val="24"/>
        </w:rPr>
        <w:t>Total Program Salary and Fringe (amount from section (a) &amp; (b) combined)  $322,659</w:t>
      </w: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highlight w:val="yellow"/>
        </w:rPr>
      </w:pPr>
    </w:p>
    <w:p w:rsidR="00986E95" w:rsidRPr="00986E95" w:rsidRDefault="00986E95" w:rsidP="00986E95">
      <w:pPr>
        <w:spacing w:before="0" w:after="0"/>
        <w:rPr>
          <w:rFonts w:asciiTheme="minorHAnsi" w:hAnsiTheme="minorHAnsi" w:cstheme="minorBidi"/>
          <w:color w:val="auto"/>
          <w:sz w:val="24"/>
          <w:szCs w:val="24"/>
        </w:rPr>
      </w:pPr>
      <w:r w:rsidRPr="00986E95">
        <w:rPr>
          <w:rFonts w:asciiTheme="minorHAnsi" w:hAnsiTheme="minorHAnsi" w:cstheme="minorBidi"/>
          <w:color w:val="auto"/>
          <w:sz w:val="24"/>
          <w:szCs w:val="24"/>
        </w:rPr>
        <w:t>Template 4 Section B</w:t>
      </w:r>
    </w:p>
    <w:p w:rsidR="00986E95" w:rsidRPr="00986E95" w:rsidRDefault="00986E95" w:rsidP="00986E95">
      <w:pPr>
        <w:spacing w:before="0" w:after="0"/>
        <w:rPr>
          <w:rFonts w:asciiTheme="minorHAnsi" w:hAnsiTheme="minorHAnsi" w:cstheme="minorBidi"/>
          <w:color w:val="auto"/>
          <w:sz w:val="24"/>
          <w:szCs w:val="24"/>
        </w:rPr>
      </w:pPr>
      <w:r w:rsidRPr="00986E95">
        <w:rPr>
          <w:rFonts w:asciiTheme="minorHAnsi" w:hAnsiTheme="minorHAnsi" w:cstheme="minorBidi"/>
          <w:noProof/>
          <w:color w:val="auto"/>
          <w:sz w:val="24"/>
          <w:szCs w:val="24"/>
        </w:rPr>
        <w:drawing>
          <wp:inline distT="0" distB="0" distL="0" distR="0" wp14:anchorId="2596BE36" wp14:editId="230BDC2F">
            <wp:extent cx="5943600" cy="77089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47628.tmp"/>
                    <pic:cNvPicPr/>
                  </pic:nvPicPr>
                  <pic:blipFill>
                    <a:blip r:embed="rId109">
                      <a:extLst>
                        <a:ext uri="{28A0092B-C50C-407E-A947-70E740481C1C}">
                          <a14:useLocalDpi xmlns:a14="http://schemas.microsoft.com/office/drawing/2010/main" val="0"/>
                        </a:ext>
                      </a:extLst>
                    </a:blip>
                    <a:stretch>
                      <a:fillRect/>
                    </a:stretch>
                  </pic:blipFill>
                  <pic:spPr>
                    <a:xfrm>
                      <a:off x="0" y="0"/>
                      <a:ext cx="5943600" cy="7708900"/>
                    </a:xfrm>
                    <a:prstGeom prst="rect">
                      <a:avLst/>
                    </a:prstGeom>
                  </pic:spPr>
                </pic:pic>
              </a:graphicData>
            </a:graphic>
          </wp:inline>
        </w:drawing>
      </w:r>
    </w:p>
    <w:p w:rsidR="00986E95" w:rsidRPr="00986E95" w:rsidRDefault="00986E95" w:rsidP="00986E95">
      <w:pPr>
        <w:spacing w:before="0" w:after="200" w:line="276" w:lineRule="auto"/>
        <w:rPr>
          <w:rFonts w:ascii="Arial" w:hAnsi="Arial" w:cs="Arial"/>
          <w:b/>
          <w:strike/>
          <w:sz w:val="24"/>
          <w:szCs w:val="24"/>
        </w:rPr>
      </w:pPr>
      <w:r w:rsidRPr="00986E95">
        <w:rPr>
          <w:rFonts w:ascii="Arial" w:hAnsi="Arial" w:cs="Arial"/>
          <w:b/>
          <w:sz w:val="24"/>
          <w:szCs w:val="24"/>
        </w:rPr>
        <w:br w:type="page"/>
      </w:r>
    </w:p>
    <w:p w:rsidR="00EC1F40" w:rsidRPr="00EC1F40" w:rsidRDefault="00EC1F40" w:rsidP="00EC1F40">
      <w:pPr>
        <w:spacing w:before="0" w:after="200" w:line="276" w:lineRule="auto"/>
        <w:jc w:val="center"/>
        <w:rPr>
          <w:rFonts w:ascii="Arial" w:hAnsi="Arial" w:cs="Arial"/>
          <w:b/>
          <w:color w:val="000000" w:themeColor="text1"/>
          <w:sz w:val="24"/>
          <w:szCs w:val="24"/>
        </w:rPr>
      </w:pPr>
      <w:r w:rsidRPr="00EC1F40">
        <w:rPr>
          <w:rFonts w:ascii="Arial" w:hAnsi="Arial" w:cs="Arial"/>
          <w:b/>
          <w:color w:val="000000" w:themeColor="text1"/>
          <w:sz w:val="24"/>
          <w:szCs w:val="24"/>
        </w:rPr>
        <w:t>Project 6</w:t>
      </w:r>
    </w:p>
    <w:p w:rsidR="00EC1F40" w:rsidRPr="00EC1F40" w:rsidRDefault="00EC1F40" w:rsidP="00EC1F40">
      <w:pPr>
        <w:spacing w:before="0" w:after="200" w:line="276" w:lineRule="auto"/>
        <w:jc w:val="center"/>
        <w:rPr>
          <w:rFonts w:ascii="Arial" w:hAnsi="Arial" w:cs="Arial"/>
          <w:b/>
          <w:color w:val="000000" w:themeColor="text1"/>
          <w:sz w:val="24"/>
          <w:szCs w:val="24"/>
        </w:rPr>
      </w:pPr>
      <w:r w:rsidRPr="00EC1F40">
        <w:rPr>
          <w:rFonts w:ascii="Arial" w:hAnsi="Arial" w:cs="Arial"/>
          <w:b/>
          <w:color w:val="000000" w:themeColor="text1"/>
          <w:sz w:val="24"/>
          <w:szCs w:val="24"/>
        </w:rPr>
        <w:t>UCONN School and Family-Based SNAP-Ed</w:t>
      </w:r>
    </w:p>
    <w:p w:rsidR="00EC1F40" w:rsidRPr="00A04C79" w:rsidRDefault="00EC1F40" w:rsidP="00EC1F40">
      <w:pPr>
        <w:spacing w:before="0" w:after="200" w:line="276" w:lineRule="auto"/>
        <w:jc w:val="center"/>
        <w:rPr>
          <w:rFonts w:ascii="Arial" w:hAnsi="Arial" w:cs="Arial"/>
          <w:b/>
          <w:color w:val="0070C0"/>
          <w:sz w:val="24"/>
          <w:szCs w:val="24"/>
        </w:rPr>
      </w:pPr>
    </w:p>
    <w:p w:rsidR="00EC1F40" w:rsidRPr="00A04C79" w:rsidRDefault="00EC1F40" w:rsidP="00EC1F40">
      <w:pPr>
        <w:jc w:val="center"/>
        <w:rPr>
          <w:rFonts w:ascii="Arial" w:hAnsi="Arial" w:cs="Arial"/>
          <w:b/>
          <w:color w:val="0070C0"/>
          <w:sz w:val="24"/>
          <w:szCs w:val="24"/>
        </w:rPr>
      </w:pPr>
    </w:p>
    <w:p w:rsidR="00EC1F40" w:rsidRPr="00EC1F40" w:rsidRDefault="00EC1F40" w:rsidP="00EC1F40">
      <w:pPr>
        <w:spacing w:before="0" w:after="200" w:line="276" w:lineRule="auto"/>
        <w:rPr>
          <w:rFonts w:ascii="Arial" w:hAnsi="Arial" w:cs="Arial"/>
          <w:b/>
          <w:color w:val="000000" w:themeColor="text1"/>
          <w:sz w:val="24"/>
          <w:szCs w:val="24"/>
        </w:rPr>
      </w:pPr>
      <w:r w:rsidRPr="00A04C79">
        <w:rPr>
          <w:rFonts w:ascii="Arial" w:hAnsi="Arial" w:cs="Arial"/>
          <w:b/>
          <w:color w:val="0070C0"/>
          <w:sz w:val="24"/>
          <w:szCs w:val="24"/>
        </w:rPr>
        <w:br w:type="page"/>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Description of projects/interventions:</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Project/Intervention Title:</w:t>
      </w: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Theme="minorHAnsi" w:hAnsi="Arial" w:cs="Arial"/>
          <w:b/>
          <w:bCs/>
          <w:color w:val="000000" w:themeColor="text1"/>
          <w:sz w:val="24"/>
          <w:szCs w:val="24"/>
        </w:rPr>
        <w:t xml:space="preserve">UConn Department of Allied Health Sciences (DAHS) School and Family-Based SNAP-Education Services for the Obesity Prevention Grant Program FFY 2019-21. </w:t>
      </w:r>
    </w:p>
    <w:p w:rsidR="00EC1F40" w:rsidRPr="00EC1F40" w:rsidRDefault="00EC1F40" w:rsidP="00EC1F40">
      <w:pPr>
        <w:keepNext/>
        <w:keepLines/>
        <w:spacing w:before="200" w:after="0"/>
        <w:outlineLvl w:val="3"/>
        <w:rPr>
          <w:rFonts w:ascii="Arial" w:eastAsiaTheme="majorEastAsia" w:hAnsi="Arial" w:cs="Arial"/>
          <w:bCs/>
          <w:iCs/>
          <w:color w:val="000000" w:themeColor="text1"/>
          <w:sz w:val="24"/>
          <w:szCs w:val="24"/>
        </w:rPr>
      </w:pPr>
      <w:r w:rsidRPr="00EC1F40">
        <w:rPr>
          <w:rFonts w:ascii="Arial" w:eastAsiaTheme="majorEastAsia" w:hAnsi="Arial" w:cs="Arial"/>
          <w:bCs/>
          <w:iCs/>
          <w:color w:val="000000" w:themeColor="text1"/>
          <w:sz w:val="24"/>
          <w:szCs w:val="24"/>
        </w:rPr>
        <w:t xml:space="preserve">The Allied Health Sciences three-year project is driven by the needs assessment coordinated with the CT SNAP-Ed implementing agencies and multiple partnerships to promote healthy weight, healthy eating and enjoyable physical activity among SNAP recipient and eligible adults, families with children, and seniors. We complement evidence-based nutrition education and obesity prevention activities based on the Dietary Guidelines for Americans at the individual/group levels as well as comprehensive/multi-level interventions. Our project yields high and cost-effective output via a team of registered dietitians (RD) and competent, trained volunteer paraprofessionals in synergy with partnering agencies/organizations’ needs. </w:t>
      </w:r>
    </w:p>
    <w:p w:rsidR="00EC1F40" w:rsidRPr="00EC1F40" w:rsidRDefault="00EC1F40" w:rsidP="00EC1F40">
      <w:pPr>
        <w:keepNext/>
        <w:keepLines/>
        <w:spacing w:before="200" w:after="20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Related State Objective(s):</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outlineLvl w:val="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In alignment with the State-level objectives, our team will:</w:t>
      </w:r>
      <w:r w:rsidRPr="00EC1F40">
        <w:rPr>
          <w:rFonts w:ascii="Arial" w:eastAsiaTheme="minorHAnsi" w:hAnsi="Arial" w:cs="Arial"/>
          <w:color w:val="000000" w:themeColor="text1"/>
          <w:sz w:val="24"/>
          <w:szCs w:val="24"/>
        </w:rPr>
        <w:tab/>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-Reach 5,630 direct participants with nutrition education and broader reach via a variety of indirect education channels (hard copy, calendars, electronic communications, nutrition education reinforcements), inspiring and motivating individuals and families to increase healthy food choices, consume sensible portions, increase physical activity to balance calorie intake and expenditure, decrease intake of sugar sweetened beverages and increase intake of water, and cook more at home. </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Arial" w:eastAsiaTheme="minorHAnsi" w:hAnsi="Arial" w:cs="Arial"/>
          <w:color w:val="000000" w:themeColor="text1"/>
          <w:sz w:val="24"/>
          <w:szCs w:val="24"/>
          <w:highlight w:val="cyan"/>
        </w:rPr>
      </w:pPr>
      <w:r w:rsidRPr="00EC1F40">
        <w:rPr>
          <w:rFonts w:ascii="Arial" w:eastAsiaTheme="minorHAnsi" w:hAnsi="Arial" w:cs="Arial"/>
          <w:color w:val="000000" w:themeColor="text1"/>
          <w:sz w:val="24"/>
          <w:szCs w:val="24"/>
        </w:rPr>
        <w:t xml:space="preserve"> </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-Implement feasible methods to evaluate the outcomes of our tailored education with our diverse groups in our community-based settings.</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-Support comprehensive, multi-level interventions and avoid duplication of services by coordinating efforts within a community, across SNAP-Ed projects, and continuing to grow our rich partnerships in synergy with federally-funded nutrition programs, Title 1 schools, non-profit community-based projects, and agencies in our target communities.  </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Arial" w:eastAsiaTheme="minorHAnsi" w:hAnsi="Arial" w:cs="Arial"/>
          <w:i/>
          <w:color w:val="000000" w:themeColor="text1"/>
          <w:sz w:val="24"/>
          <w:szCs w:val="24"/>
        </w:rPr>
      </w:pPr>
    </w:p>
    <w:p w:rsidR="00EC1F40" w:rsidRPr="00EC1F40" w:rsidRDefault="00EC1F40" w:rsidP="00EC1F40">
      <w:pPr>
        <w:spacing w:before="0" w:after="200" w:line="276" w:lineRule="auto"/>
        <w:rPr>
          <w:rFonts w:ascii="Arial" w:eastAsiaTheme="minorHAnsi" w:hAnsi="Arial" w:cs="Arial"/>
          <w:b/>
          <w:i/>
          <w:color w:val="000000" w:themeColor="text1"/>
          <w:sz w:val="24"/>
          <w:szCs w:val="24"/>
        </w:rPr>
      </w:pPr>
      <w:r w:rsidRPr="00EC1F40">
        <w:rPr>
          <w:rFonts w:ascii="Arial" w:eastAsiaTheme="minorHAnsi" w:hAnsi="Arial" w:cs="Arial"/>
          <w:b/>
          <w:i/>
          <w:color w:val="000000" w:themeColor="text1"/>
          <w:sz w:val="24"/>
          <w:szCs w:val="24"/>
        </w:rPr>
        <w:t>Audience:</w:t>
      </w:r>
    </w:p>
    <w:p w:rsidR="00EC1F40" w:rsidRPr="00EC1F40" w:rsidRDefault="00EC1F40" w:rsidP="00EC1F40">
      <w:pPr>
        <w:widowControl w:val="0"/>
        <w:autoSpaceDE w:val="0"/>
        <w:autoSpaceDN w:val="0"/>
        <w:adjustRightInd w:val="0"/>
        <w:spacing w:before="0" w:after="200"/>
        <w:rPr>
          <w:rFonts w:ascii="Arial" w:eastAsiaTheme="minorHAnsi" w:hAnsi="Arial" w:cs="Arial"/>
          <w:bCs/>
          <w:color w:val="000000" w:themeColor="text1"/>
          <w:sz w:val="24"/>
          <w:szCs w:val="24"/>
        </w:rPr>
      </w:pPr>
      <w:r w:rsidRPr="00EC1F40">
        <w:rPr>
          <w:rFonts w:ascii="Arial" w:eastAsiaTheme="minorHAnsi" w:hAnsi="Arial" w:cs="Arial"/>
          <w:color w:val="000000" w:themeColor="text1"/>
          <w:sz w:val="24"/>
          <w:szCs w:val="24"/>
        </w:rPr>
        <w:t xml:space="preserve">SNAP recipients and eligibles (focused on adult women, children, and families) via </w:t>
      </w:r>
      <w:r w:rsidRPr="00EC1F40">
        <w:rPr>
          <w:rFonts w:ascii="Arial" w:eastAsiaTheme="minorHAnsi" w:hAnsi="Arial" w:cs="Arial"/>
          <w:bCs/>
          <w:color w:val="000000" w:themeColor="text1"/>
          <w:sz w:val="24"/>
          <w:szCs w:val="24"/>
        </w:rPr>
        <w:t>well-established partners in</w:t>
      </w:r>
      <w:r w:rsidRPr="00EC1F40">
        <w:rPr>
          <w:rFonts w:ascii="Arial" w:eastAsiaTheme="minorHAnsi" w:hAnsi="Arial" w:cs="Arial"/>
          <w:b/>
          <w:color w:val="000000" w:themeColor="text1"/>
          <w:sz w:val="24"/>
          <w:szCs w:val="24"/>
        </w:rPr>
        <w:t xml:space="preserve"> </w:t>
      </w:r>
      <w:r w:rsidRPr="00EC1F40">
        <w:rPr>
          <w:rFonts w:ascii="Arial" w:eastAsiaTheme="minorHAnsi" w:hAnsi="Arial" w:cs="Arial"/>
          <w:color w:val="000000" w:themeColor="text1"/>
          <w:sz w:val="24"/>
          <w:szCs w:val="24"/>
        </w:rPr>
        <w:t>our target counties (</w:t>
      </w:r>
      <w:r w:rsidRPr="00EC1F40">
        <w:rPr>
          <w:rFonts w:ascii="Arial" w:eastAsiaTheme="minorHAnsi" w:hAnsi="Arial" w:cs="Arial"/>
          <w:b/>
          <w:color w:val="000000" w:themeColor="text1"/>
          <w:sz w:val="24"/>
          <w:szCs w:val="24"/>
        </w:rPr>
        <w:t>Hartford, New Haven, New London, Tolland, Windham)</w:t>
      </w:r>
      <w:r w:rsidRPr="00EC1F40">
        <w:rPr>
          <w:rFonts w:ascii="Arial" w:eastAsiaTheme="minorHAnsi" w:hAnsi="Arial" w:cs="Arial"/>
          <w:color w:val="000000" w:themeColor="text1"/>
          <w:sz w:val="24"/>
          <w:szCs w:val="24"/>
        </w:rPr>
        <w:t xml:space="preserve"> and communities (</w:t>
      </w:r>
      <w:r w:rsidRPr="00EC1F40">
        <w:rPr>
          <w:rFonts w:ascii="Arial" w:eastAsiaTheme="minorHAnsi" w:hAnsi="Arial" w:cs="Arial"/>
          <w:b/>
          <w:color w:val="000000" w:themeColor="text1"/>
          <w:sz w:val="24"/>
          <w:szCs w:val="24"/>
        </w:rPr>
        <w:t>Bristol,</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East Hartford, Enfield, Groton, Hartford, Manchester, Meriden, New Britain, Norwich, Tolland, Willimantic, Waterbury, West Hartford</w:t>
      </w:r>
      <w:r w:rsidRPr="00EC1F40">
        <w:rPr>
          <w:rFonts w:ascii="Arial" w:eastAsiaTheme="minorHAnsi" w:hAnsi="Arial" w:cs="Arial"/>
          <w:bCs/>
          <w:color w:val="000000" w:themeColor="text1"/>
          <w:sz w:val="24"/>
          <w:szCs w:val="24"/>
        </w:rPr>
        <w:t xml:space="preserve">, </w:t>
      </w:r>
      <w:r w:rsidRPr="00EC1F40">
        <w:rPr>
          <w:rFonts w:ascii="Arial" w:eastAsiaTheme="minorHAnsi" w:hAnsi="Arial" w:cs="Arial"/>
          <w:b/>
          <w:bCs/>
          <w:color w:val="000000" w:themeColor="text1"/>
          <w:sz w:val="24"/>
          <w:szCs w:val="24"/>
        </w:rPr>
        <w:t>Windsor)</w:t>
      </w:r>
      <w:r w:rsidRPr="00EC1F40">
        <w:rPr>
          <w:rFonts w:ascii="Arial" w:eastAsiaTheme="minorHAnsi" w:hAnsi="Arial" w:cs="Arial"/>
          <w:bCs/>
          <w:color w:val="000000" w:themeColor="text1"/>
          <w:sz w:val="24"/>
          <w:szCs w:val="24"/>
        </w:rPr>
        <w:t>. These are in the Connecticut Top 20 towns with the most SNAP participants (Needs Assessment Figure A-4) or specific agencies within communities that serve low-income participants (Enfield, Tolland, West Hartford).</w:t>
      </w:r>
    </w:p>
    <w:p w:rsidR="00EC1F40" w:rsidRPr="00EC1F40" w:rsidRDefault="00EC1F40" w:rsidP="00EC1F40">
      <w:pPr>
        <w:widowControl w:val="0"/>
        <w:autoSpaceDE w:val="0"/>
        <w:autoSpaceDN w:val="0"/>
        <w:adjustRightInd w:val="0"/>
        <w:spacing w:before="0" w:after="20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We are able to tailor and focus nutrition education to our audiences of SNAP recipients and eligibles because of collaboration with long-term partners and stakeholders already serving low-income groups. No waivers are required. </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Food and Activity Environments:</w:t>
      </w:r>
    </w:p>
    <w:p w:rsidR="00EC1F40" w:rsidRPr="00EC1F40" w:rsidRDefault="00EC1F40" w:rsidP="00EC1F40">
      <w:pPr>
        <w:widowControl w:val="0"/>
        <w:autoSpaceDE w:val="0"/>
        <w:autoSpaceDN w:val="0"/>
        <w:adjustRightInd w:val="0"/>
        <w:spacing w:before="0" w:after="0"/>
        <w:rPr>
          <w:rFonts w:ascii="Arial" w:hAnsi="Arial" w:cs="Arial"/>
          <w:iCs/>
          <w:color w:val="000000" w:themeColor="text1"/>
          <w:sz w:val="24"/>
          <w:szCs w:val="24"/>
          <w:lang w:eastAsia="ja-JP"/>
        </w:rPr>
      </w:pPr>
      <w:r w:rsidRPr="00EC1F40">
        <w:rPr>
          <w:rFonts w:ascii="Arial" w:hAnsi="Arial" w:cs="Arial"/>
          <w:iCs/>
          <w:color w:val="000000" w:themeColor="text1"/>
          <w:sz w:val="24"/>
          <w:szCs w:val="24"/>
          <w:lang w:eastAsia="ja-JP"/>
        </w:rPr>
        <w:t xml:space="preserve">We work closely with key stakeholders and site personnel (e.g., Title I schools, WIC, Commodity Program, mobile/stationary food pantries) to develop and implement nutrition education that addresses the nutrition/obesity issues pertinent to the target audience and their healthy food and physical activity environments, in the context of the Dietary Guidelines for Americans. Interviews with key stakeholders elicit pertinent information about the audiences’ awareness and access to healthy foods and beverages, and places to be physically active. Our nutrition education lessons aim to increase nutrition knowledge, skills and competence that, in turn, empower our audiences to improve diet quality within the context of budget strategies and local foods available (e.g., pantry foods for adults who cook at home, healthy foods from the national school lunch program for students in a SNAP-Ed eligible school). Each lesson includes a discussion on physical activity and balancing calories consumed with expended, along with water as the daily beverage of choice.  When space permits, and tailored to the health of the group, lessons involve simple physical activity “breaks” (stand up, stretch) with discussion on walking as a safe, healthy form of exercise. </w:t>
      </w:r>
    </w:p>
    <w:p w:rsidR="00EC1F40" w:rsidRPr="00EC1F40" w:rsidRDefault="00EC1F40" w:rsidP="00EC1F40">
      <w:pPr>
        <w:spacing w:before="0" w:after="200" w:line="276"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Project Description:</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Five sub-projects (1A/B, 2, 3, 4 described below) are grounded in theories of behavior change and aligned with the Socio-Ecological Framework (</w:t>
      </w:r>
      <w:r w:rsidRPr="00EC1F40">
        <w:rPr>
          <w:rFonts w:ascii="Arial" w:eastAsiaTheme="minorHAnsi" w:hAnsi="Arial" w:cs="Arial"/>
          <w:i/>
          <w:color w:val="000000" w:themeColor="text1"/>
          <w:sz w:val="24"/>
          <w:szCs w:val="24"/>
        </w:rPr>
        <w:t>multifaceted and interactive effects of personal and environmental factors that influence behaviors)</w:t>
      </w:r>
      <w:r w:rsidRPr="00EC1F40">
        <w:rPr>
          <w:rFonts w:ascii="Arial" w:eastAsiaTheme="minorHAnsi" w:hAnsi="Arial" w:cs="Arial"/>
          <w:color w:val="000000" w:themeColor="text1"/>
          <w:sz w:val="24"/>
          <w:szCs w:val="24"/>
        </w:rPr>
        <w:t xml:space="preserve"> to achieve the learning objectives by working at the individual, family/group, and community levels.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For example, we utilize the Social Cognitive Theory (</w:t>
      </w:r>
      <w:r w:rsidRPr="00EC1F40">
        <w:rPr>
          <w:rFonts w:ascii="Arial" w:eastAsiaTheme="minorHAnsi" w:hAnsi="Arial" w:cs="Arial"/>
          <w:i/>
          <w:color w:val="000000" w:themeColor="text1"/>
          <w:sz w:val="24"/>
          <w:szCs w:val="24"/>
        </w:rPr>
        <w:t>an individual's knowledge acquisition directly relates to observing others within the context of social interactions, experiences, and media influences),</w:t>
      </w:r>
      <w:r w:rsidRPr="00EC1F40">
        <w:rPr>
          <w:rFonts w:ascii="Arial" w:eastAsiaTheme="minorHAnsi" w:hAnsi="Arial" w:cs="Arial"/>
          <w:color w:val="000000" w:themeColor="text1"/>
          <w:sz w:val="24"/>
          <w:szCs w:val="24"/>
        </w:rPr>
        <w:t xml:space="preserve"> with motivational nutrition education that is tailored to the participant and his or her learning environment. We couple our knowledge-based learning with reinforcing sensory activities like food demonstrations and food sampling and fun, interactive review “games”. Finally, we evaluate our direct nutrition education with paper and pencil and growing technology-based platforms (e.g., topical quizzes, interactive challenges and games via handheld tablets) on site, and follow-up with key informant interviews and participant surveys with individuals in our partnering agencies.</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b/>
          <w:i/>
          <w:color w:val="000000" w:themeColor="text1"/>
          <w:sz w:val="24"/>
          <w:szCs w:val="24"/>
          <w:u w:val="single"/>
        </w:rPr>
      </w:pPr>
      <w:r w:rsidRPr="00EC1F40">
        <w:rPr>
          <w:rFonts w:ascii="Arial" w:eastAsiaTheme="minorHAnsi" w:hAnsi="Arial" w:cs="Arial"/>
          <w:b/>
          <w:color w:val="000000" w:themeColor="text1"/>
          <w:sz w:val="24"/>
          <w:szCs w:val="24"/>
          <w:u w:val="single"/>
        </w:rPr>
        <w:t>Project 1A</w:t>
      </w:r>
      <w:r w:rsidRPr="00EC1F40">
        <w:rPr>
          <w:rFonts w:ascii="Arial" w:eastAsiaTheme="minorHAnsi" w:hAnsi="Arial" w:cs="Arial"/>
          <w:b/>
          <w:i/>
          <w:color w:val="000000" w:themeColor="text1"/>
          <w:sz w:val="24"/>
          <w:szCs w:val="24"/>
          <w:u w:val="single"/>
        </w:rPr>
        <w:t xml:space="preserve">—Multi-level obesity prevention via partnerships with FoodCorps, Cooking Matters, Cooking Matters at the Store (CMATS), and grocery stores in low-income communities.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highlight w:val="cyan"/>
        </w:rPr>
      </w:pPr>
      <w:r w:rsidRPr="00EC1F40">
        <w:rPr>
          <w:rFonts w:ascii="Arial" w:eastAsiaTheme="minorHAnsi" w:hAnsi="Arial" w:cs="Arial"/>
          <w:b/>
          <w:color w:val="000000" w:themeColor="text1"/>
          <w:sz w:val="24"/>
          <w:szCs w:val="24"/>
        </w:rPr>
        <w:t>Description:</w:t>
      </w:r>
      <w:r w:rsidRPr="00EC1F40">
        <w:rPr>
          <w:rFonts w:ascii="Arial" w:eastAsiaTheme="minorHAnsi" w:hAnsi="Arial" w:cs="Arial"/>
          <w:color w:val="000000" w:themeColor="text1"/>
          <w:sz w:val="24"/>
          <w:szCs w:val="24"/>
        </w:rPr>
        <w:t xml:space="preserve">  This project partners with groups in our target communities/counties to reach adult individuals and families with school-aged children with tailored nutrition education coordinated with the school meal programs, local food environments and enhancements, and locally-grown produce in grocery stores. These partnerships create synergy in program delivery and assure reaching the target audiences with effective formats that meet their learning needs. </w:t>
      </w:r>
    </w:p>
    <w:p w:rsidR="00EC1F40" w:rsidRPr="00EC1F40" w:rsidRDefault="00EC1F40" w:rsidP="00EC1F40">
      <w:pPr>
        <w:widowControl w:val="0"/>
        <w:autoSpaceDE w:val="0"/>
        <w:autoSpaceDN w:val="0"/>
        <w:adjustRightInd w:val="0"/>
        <w:spacing w:before="0" w:after="200"/>
        <w:rPr>
          <w:rFonts w:ascii="Arial" w:eastAsiaTheme="minorHAnsi" w:hAnsi="Arial" w:cs="Arial"/>
          <w:color w:val="000000" w:themeColor="text1"/>
          <w:sz w:val="24"/>
          <w:szCs w:val="24"/>
          <w:u w:val="single"/>
        </w:rPr>
      </w:pPr>
      <w:r w:rsidRPr="00EC1F40">
        <w:rPr>
          <w:rFonts w:ascii="Arial" w:eastAsiaTheme="minorHAnsi" w:hAnsi="Arial" w:cs="Arial"/>
          <w:b/>
          <w:color w:val="000000" w:themeColor="text1"/>
          <w:sz w:val="24"/>
          <w:szCs w:val="24"/>
        </w:rPr>
        <w:t xml:space="preserve">The anticipated direct education </w:t>
      </w:r>
      <w:r w:rsidRPr="00EC1F40">
        <w:rPr>
          <w:rFonts w:ascii="Arial" w:eastAsiaTheme="minorHAnsi" w:hAnsi="Arial" w:cs="Arial"/>
          <w:color w:val="000000" w:themeColor="text1"/>
          <w:sz w:val="24"/>
          <w:szCs w:val="24"/>
        </w:rPr>
        <w:t xml:space="preserve">deliverables are </w:t>
      </w:r>
      <w:r w:rsidRPr="00EC1F40">
        <w:rPr>
          <w:rFonts w:ascii="Arial" w:eastAsiaTheme="minorHAnsi" w:hAnsi="Arial" w:cs="Arial"/>
          <w:b/>
          <w:color w:val="000000" w:themeColor="text1"/>
          <w:sz w:val="24"/>
          <w:szCs w:val="24"/>
        </w:rPr>
        <w:t xml:space="preserve">750. </w:t>
      </w:r>
      <w:r w:rsidRPr="00EC1F40">
        <w:rPr>
          <w:rFonts w:ascii="Arial" w:eastAsiaTheme="minorHAnsi" w:hAnsi="Arial" w:cs="Arial"/>
          <w:color w:val="000000" w:themeColor="text1"/>
          <w:sz w:val="24"/>
          <w:szCs w:val="24"/>
        </w:rPr>
        <w:t xml:space="preserve">This project is </w:t>
      </w:r>
      <w:r w:rsidRPr="00EC1F40">
        <w:rPr>
          <w:rFonts w:ascii="Arial" w:eastAsiaTheme="minorHAnsi" w:hAnsi="Arial" w:cs="Arial"/>
          <w:b/>
          <w:color w:val="000000" w:themeColor="text1"/>
          <w:sz w:val="24"/>
          <w:szCs w:val="24"/>
        </w:rPr>
        <w:t>multi-level</w:t>
      </w:r>
      <w:r w:rsidRPr="00EC1F40">
        <w:rPr>
          <w:rFonts w:ascii="Arial" w:eastAsiaTheme="minorHAnsi" w:hAnsi="Arial" w:cs="Arial"/>
          <w:color w:val="000000" w:themeColor="text1"/>
          <w:sz w:val="24"/>
          <w:szCs w:val="24"/>
        </w:rPr>
        <w:t xml:space="preserve"> as it promotes healthy eating environments in the school, home and community (especially grocery stores where SNAP recipients and eligibles shop) as well as supports consumption of locally grown food.</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Arial" w:eastAsiaTheme="minorHAnsi" w:hAnsi="Arial" w:cs="Arial"/>
          <w:color w:val="000000" w:themeColor="text1"/>
          <w:sz w:val="24"/>
          <w:szCs w:val="24"/>
          <w:u w:val="single"/>
        </w:rPr>
      </w:pPr>
      <w:r w:rsidRPr="00EC1F40">
        <w:rPr>
          <w:rFonts w:ascii="Arial" w:eastAsiaTheme="minorHAnsi" w:hAnsi="Arial" w:cs="Arial"/>
          <w:b/>
          <w:color w:val="000000" w:themeColor="text1"/>
          <w:sz w:val="24"/>
          <w:szCs w:val="24"/>
        </w:rPr>
        <w:t>SNAP-Ed funds</w:t>
      </w:r>
      <w:r w:rsidRPr="00EC1F40">
        <w:rPr>
          <w:rFonts w:ascii="Arial" w:eastAsiaTheme="minorHAnsi" w:hAnsi="Arial" w:cs="Arial"/>
          <w:color w:val="000000" w:themeColor="text1"/>
          <w:sz w:val="24"/>
          <w:szCs w:val="24"/>
        </w:rPr>
        <w:t xml:space="preserve"> are requested specifically to focus and enhance the nutrition education for SNAP recipients and eligibles, working with the CT FoodCorps team to boost parent engagement with school-based nutrition and gardening activities, and partnering with Cooking Matters in CT to implement Cooking Matters funded programming at community sites and in grocery stores, paying for the time and travel of our UConn RDs, reinforcement materials/supplies, and </w:t>
      </w:r>
      <w:r w:rsidRPr="00EC1F40">
        <w:rPr>
          <w:rFonts w:ascii="Arial" w:eastAsiaTheme="minorHAnsi" w:hAnsi="Arial" w:cs="Arial"/>
          <w:color w:val="000000" w:themeColor="text1"/>
          <w:sz w:val="24"/>
          <w:szCs w:val="24"/>
          <w:u w:val="single"/>
        </w:rPr>
        <w:t>foods for tasting (only with FoodCorps classroom activities in schools).</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Implementation:</w:t>
      </w:r>
      <w:r w:rsidRPr="00EC1F40">
        <w:rPr>
          <w:rFonts w:ascii="Arial" w:eastAsiaTheme="minorHAnsi" w:hAnsi="Arial" w:cs="Arial"/>
          <w:color w:val="000000" w:themeColor="text1"/>
          <w:sz w:val="24"/>
          <w:szCs w:val="24"/>
        </w:rPr>
        <w:t xml:space="preserve"> Our team engages children and families in schools, and adult individuals, seniors and families in grocery stores with approved MyPlate, SNAP-Ed Key Behavioral Objectives, and approved and evaluated Cooking Matters curriculum, reinforcing and enhancing the above with interactive food models and displays (sugar in soda, fat test tubes, grocery store circulars for menu planning, label reading), and information about SNAP.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FoodCorps</w:t>
      </w:r>
      <w:r w:rsidRPr="00EC1F40">
        <w:rPr>
          <w:rFonts w:ascii="Arial" w:eastAsiaTheme="minorHAnsi" w:hAnsi="Arial" w:cs="Arial"/>
          <w:color w:val="000000" w:themeColor="text1"/>
          <w:sz w:val="24"/>
          <w:szCs w:val="24"/>
        </w:rPr>
        <w:t xml:space="preserve"> occurs primarily during the school year (September-November, February-April), dictated by the classroom and health education teachers’ schedules, as well as afterschool programming.  FoodCorps has “in district” school service member who: </w:t>
      </w:r>
    </w:p>
    <w:p w:rsidR="00EC1F40" w:rsidRPr="00EC1F40" w:rsidRDefault="00EC1F40" w:rsidP="00EC1F40">
      <w:pPr>
        <w:pStyle w:val="ListParagraph"/>
        <w:widowControl w:val="0"/>
        <w:numPr>
          <w:ilvl w:val="0"/>
          <w:numId w:val="58"/>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assist with marketing/recruitment of children in classrooms and afterschool programs; </w:t>
      </w:r>
    </w:p>
    <w:p w:rsidR="00EC1F40" w:rsidRPr="00EC1F40" w:rsidRDefault="00EC1F40" w:rsidP="00EC1F40">
      <w:pPr>
        <w:pStyle w:val="ListParagraph"/>
        <w:widowControl w:val="0"/>
        <w:numPr>
          <w:ilvl w:val="0"/>
          <w:numId w:val="58"/>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coordinate with us to implement nutrition education to kids and their parents;  </w:t>
      </w:r>
    </w:p>
    <w:p w:rsidR="00EC1F40" w:rsidRPr="00EC1F40" w:rsidRDefault="00EC1F40" w:rsidP="00EC1F40">
      <w:pPr>
        <w:pStyle w:val="ListParagraph"/>
        <w:widowControl w:val="0"/>
        <w:numPr>
          <w:ilvl w:val="0"/>
          <w:numId w:val="58"/>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collaborate with UConn School and Family to develop a parent needs assessment and enhanced parent education program;  </w:t>
      </w:r>
    </w:p>
    <w:p w:rsidR="00EC1F40" w:rsidRPr="00EC1F40" w:rsidRDefault="00EC1F40" w:rsidP="00EC1F40">
      <w:pPr>
        <w:pStyle w:val="ListParagraph"/>
        <w:widowControl w:val="0"/>
        <w:numPr>
          <w:ilvl w:val="0"/>
          <w:numId w:val="58"/>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build and tend school gardens to reinforce SNAP-Ed principles and guidance; </w:t>
      </w:r>
    </w:p>
    <w:p w:rsidR="00EC1F40" w:rsidRPr="00EC1F40" w:rsidRDefault="00EC1F40" w:rsidP="00EC1F40">
      <w:pPr>
        <w:pStyle w:val="ListParagraph"/>
        <w:widowControl w:val="0"/>
        <w:numPr>
          <w:ilvl w:val="0"/>
          <w:numId w:val="58"/>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bring high-quality local food into public school cafeterias while reinforcing the importance of farm to school programs; and </w:t>
      </w:r>
    </w:p>
    <w:p w:rsidR="00EC1F40" w:rsidRPr="00EC1F40" w:rsidRDefault="00EC1F40" w:rsidP="00EC1F40">
      <w:pPr>
        <w:pStyle w:val="ListParagraph"/>
        <w:widowControl w:val="0"/>
        <w:numPr>
          <w:ilvl w:val="0"/>
          <w:numId w:val="58"/>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collaborate with our nutrition education team on school wellness committees to improve school meals, the school food environment and wellness policy implementation. </w:t>
      </w:r>
    </w:p>
    <w:p w:rsidR="00EC1F40" w:rsidRPr="00EC1F40" w:rsidRDefault="00EC1F40" w:rsidP="00EC1F40">
      <w:pPr>
        <w:widowControl w:val="0"/>
        <w:autoSpaceDE w:val="0"/>
        <w:autoSpaceDN w:val="0"/>
        <w:adjustRightInd w:val="0"/>
        <w:spacing w:before="0" w:after="200"/>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Anticipate 620 direct nutrition education contacts per year.</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 xml:space="preserve">Evaluation/Enhancements from Years 1 to 3: </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 ONE: By the end of year 1, one (1) new FoodCorps collaboration/district will be added to deliver MyPlate nutrition education during the school year with coordinated messages for the family. (Objective 3.1)</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 ONE: By the end of year 1, Food Corps and UConn SNAP Ed will have developed and implemented a parent survey to assess parent interest in Food Corps messages home and parent involvement. (Objective 3.1)</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 TWO: At least 2 FoodCorps collaborations/districts will have cafeteria tastings of 3 new vegetables with messages and recipes shared with the family.  (Objective 1.1)</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Year TWO and THREE: At least 2 FoodCorps service members in our target districts will report UConn collaborations have influenced system change (Objective 3.3) with 3 examples of healthy menu changes in their cafeterias and greater involvement of parents/caregivers in FoodCorps/SNAP-Ed. </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 THREE: Our SNAP-Ed nutrition education participants (children and parents) will demonstrate willingness to eat sample foods offered during a class, and report improvements in nutrition knowledge, intent to change, consumption of school fruit and vegetable offerings and eating more vegetables at home (Objective 1).</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b/>
          <w:i/>
          <w:color w:val="000000" w:themeColor="text1"/>
          <w:sz w:val="24"/>
          <w:szCs w:val="24"/>
        </w:rPr>
      </w:pPr>
      <w:r w:rsidRPr="00EC1F40">
        <w:rPr>
          <w:rFonts w:ascii="Arial" w:eastAsiaTheme="minorHAnsi" w:hAnsi="Arial" w:cs="Arial"/>
          <w:b/>
          <w:color w:val="000000" w:themeColor="text1"/>
          <w:sz w:val="24"/>
          <w:szCs w:val="24"/>
        </w:rPr>
        <w:t>Cooking Matters</w:t>
      </w:r>
      <w:r w:rsidRPr="00EC1F40">
        <w:rPr>
          <w:rFonts w:ascii="Arial" w:eastAsiaTheme="minorHAnsi" w:hAnsi="Arial" w:cs="Arial"/>
          <w:b/>
          <w:i/>
          <w:color w:val="000000" w:themeColor="text1"/>
          <w:sz w:val="24"/>
          <w:szCs w:val="24"/>
        </w:rPr>
        <w:t xml:space="preserve"> </w:t>
      </w:r>
      <w:r w:rsidRPr="00EC1F40">
        <w:rPr>
          <w:rFonts w:ascii="Arial" w:eastAsiaTheme="minorHAnsi" w:hAnsi="Arial" w:cs="Arial"/>
          <w:color w:val="000000" w:themeColor="text1"/>
          <w:sz w:val="24"/>
          <w:szCs w:val="24"/>
        </w:rPr>
        <w:t>occurs year-round but is funding-contingent and sites are often participatory in subsidizing a six-week series of classes. SNAP-Ed does not fund Cooking Matters classes.</w:t>
      </w:r>
      <w:r w:rsidRPr="00EC1F40">
        <w:rPr>
          <w:rFonts w:ascii="Arial" w:eastAsiaTheme="minorHAnsi" w:hAnsi="Arial" w:cs="Arial"/>
          <w:b/>
          <w:i/>
          <w:color w:val="000000" w:themeColor="text1"/>
          <w:sz w:val="24"/>
          <w:szCs w:val="24"/>
        </w:rPr>
        <w:t xml:space="preserve"> </w:t>
      </w:r>
      <w:r w:rsidRPr="00EC1F40">
        <w:rPr>
          <w:rFonts w:ascii="Arial" w:eastAsiaTheme="minorHAnsi" w:hAnsi="Arial" w:cs="Arial"/>
          <w:color w:val="000000" w:themeColor="text1"/>
          <w:sz w:val="24"/>
          <w:szCs w:val="24"/>
        </w:rPr>
        <w:t>Cooking Matters serves to:</w:t>
      </w:r>
    </w:p>
    <w:p w:rsidR="00EC1F40" w:rsidRPr="00EC1F40" w:rsidRDefault="00EC1F40" w:rsidP="00EC1F40">
      <w:pPr>
        <w:pStyle w:val="ListParagraph"/>
        <w:widowControl w:val="0"/>
        <w:numPr>
          <w:ilvl w:val="0"/>
          <w:numId w:val="59"/>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recruit participants at sites serving SNAP recipients and eligibles in our targeted counties; </w:t>
      </w:r>
    </w:p>
    <w:p w:rsidR="00EC1F40" w:rsidRPr="00EC1F40" w:rsidRDefault="00EC1F40" w:rsidP="00EC1F40">
      <w:pPr>
        <w:pStyle w:val="ListParagraph"/>
        <w:widowControl w:val="0"/>
        <w:numPr>
          <w:ilvl w:val="0"/>
          <w:numId w:val="59"/>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coordinate with our team to implement nutrition education services;</w:t>
      </w:r>
    </w:p>
    <w:p w:rsidR="00EC1F40" w:rsidRPr="00EC1F40" w:rsidDel="001C1758" w:rsidRDefault="00EC1F40" w:rsidP="00EC1F40">
      <w:pPr>
        <w:pStyle w:val="ListParagraph"/>
        <w:widowControl w:val="0"/>
        <w:numPr>
          <w:ilvl w:val="0"/>
          <w:numId w:val="59"/>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increase delivery of science-based, culturally-appropriate, and literacy-level-specific nutrition education to participants across all stages of the life cycle (evaluated Cooking Matters curriculum);</w:t>
      </w:r>
    </w:p>
    <w:p w:rsidR="00EC1F40" w:rsidRPr="00EC1F40" w:rsidRDefault="00EC1F40" w:rsidP="00EC1F40">
      <w:pPr>
        <w:pStyle w:val="ListParagraph"/>
        <w:widowControl w:val="0"/>
        <w:numPr>
          <w:ilvl w:val="0"/>
          <w:numId w:val="59"/>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hands-on experience with basic food preparation and cooking techniques to empower participants to prepare healthy meals and snacks at home</w:t>
      </w:r>
    </w:p>
    <w:p w:rsidR="00EC1F40" w:rsidRPr="00EC1F40" w:rsidRDefault="00EC1F40" w:rsidP="00EC1F40">
      <w:pPr>
        <w:pStyle w:val="ListParagraph"/>
        <w:widowControl w:val="0"/>
        <w:numPr>
          <w:ilvl w:val="0"/>
          <w:numId w:val="59"/>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provide $10 gift cards (funded by partner Community Health Network of CT Foundation) to participants as follow up to grocery store “My Plate” pop up tours </w:t>
      </w:r>
    </w:p>
    <w:p w:rsidR="00EC1F40" w:rsidRPr="00EC1F40" w:rsidRDefault="00EC1F40" w:rsidP="00EC1F40">
      <w:pPr>
        <w:widowControl w:val="0"/>
        <w:autoSpaceDE w:val="0"/>
        <w:autoSpaceDN w:val="0"/>
        <w:adjustRightInd w:val="0"/>
        <w:spacing w:after="120"/>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Anticipate 30 direct nutrition education contacts per year.</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By the end of each year, we will add one (1) new site in our targeted areas to deliver the six-class Cooking Matters series (Objective 3.1)</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After attending the six-class series, and based on a pre to post survey, ≥33% of participants will report an increase in ability to plan a healthy diet and their willingness to prepare and consume healthy foods. (Objective 1)</w:t>
      </w: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Cooking Matters at the Store/grocery store collaborations</w:t>
      </w:r>
      <w:r w:rsidRPr="00EC1F40">
        <w:rPr>
          <w:rFonts w:ascii="Arial" w:eastAsiaTheme="minorHAnsi" w:hAnsi="Arial" w:cs="Arial"/>
          <w:color w:val="000000" w:themeColor="text1"/>
          <w:sz w:val="24"/>
          <w:szCs w:val="24"/>
        </w:rPr>
        <w:t xml:space="preserve"> serve to:</w:t>
      </w:r>
    </w:p>
    <w:p w:rsidR="00EC1F40" w:rsidRPr="00EC1F40" w:rsidDel="00846B00" w:rsidRDefault="00EC1F40" w:rsidP="00EC1F40">
      <w:pPr>
        <w:pStyle w:val="ListParagraph"/>
        <w:widowControl w:val="0"/>
        <w:numPr>
          <w:ilvl w:val="0"/>
          <w:numId w:val="60"/>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recruit participants through community sites and schools serving SNAP recipients and eligibles; </w:t>
      </w:r>
    </w:p>
    <w:p w:rsidR="00EC1F40" w:rsidRPr="00EC1F40" w:rsidRDefault="00EC1F40" w:rsidP="00EC1F40">
      <w:pPr>
        <w:pStyle w:val="ListParagraph"/>
        <w:widowControl w:val="0"/>
        <w:numPr>
          <w:ilvl w:val="0"/>
          <w:numId w:val="60"/>
        </w:numPr>
        <w:autoSpaceDE w:val="0"/>
        <w:autoSpaceDN w:val="0"/>
        <w:adjustRightInd w:val="0"/>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provide approved and evaluated hands-on grocery curriculum (e.g., nutrition facts label reading) to empower participants to shop for nutritious foods on a limited budget. </w:t>
      </w:r>
    </w:p>
    <w:p w:rsidR="00EC1F40" w:rsidRPr="00EC1F40" w:rsidRDefault="00EC1F40" w:rsidP="00EC1F40">
      <w:pPr>
        <w:widowControl w:val="0"/>
        <w:autoSpaceDE w:val="0"/>
        <w:autoSpaceDN w:val="0"/>
        <w:adjustRightInd w:val="0"/>
        <w:spacing w:after="120"/>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 xml:space="preserve">Anticipate 100 direct nutrition education contacts per year. </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By the end of each year, we will add at least one (1) Cooking Matters at the Store event. (Objective 3.1)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After attending the grocery store event and based on post-survey, ≥50% of CMATS participants will report increased knowledge and ability to choose healthier foods in the grocery store and ≥25% will report they plan to increase their consumption of healthy food. (Objective 1)</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p>
    <w:p w:rsidR="00EC1F40" w:rsidRPr="00EC1F40" w:rsidRDefault="00EC1F40" w:rsidP="00EC1F40">
      <w:pPr>
        <w:spacing w:before="0" w:after="200"/>
        <w:outlineLvl w:val="0"/>
        <w:rPr>
          <w:rFonts w:ascii="Arial" w:eastAsiaTheme="minorHAnsi" w:hAnsi="Arial" w:cs="Arial"/>
          <w:b/>
          <w:color w:val="000000" w:themeColor="text1"/>
          <w:sz w:val="24"/>
          <w:szCs w:val="24"/>
          <w:u w:val="single"/>
        </w:rPr>
      </w:pPr>
      <w:r w:rsidRPr="00EC1F40">
        <w:rPr>
          <w:rFonts w:ascii="Arial" w:eastAsiaTheme="minorHAnsi" w:hAnsi="Arial" w:cs="Arial"/>
          <w:b/>
          <w:color w:val="000000" w:themeColor="text1"/>
          <w:sz w:val="24"/>
          <w:szCs w:val="24"/>
          <w:u w:val="single"/>
        </w:rPr>
        <w:t>Project 1B—</w:t>
      </w:r>
      <w:r w:rsidRPr="00EC1F40">
        <w:rPr>
          <w:rFonts w:ascii="Arial" w:eastAsiaTheme="minorHAnsi" w:hAnsi="Arial" w:cs="Arial"/>
          <w:b/>
          <w:i/>
          <w:color w:val="000000" w:themeColor="text1"/>
          <w:sz w:val="24"/>
          <w:szCs w:val="24"/>
          <w:u w:val="single"/>
        </w:rPr>
        <w:t>Multi-level obesity prevention via community partnerships</w:t>
      </w:r>
      <w:r w:rsidRPr="00EC1F40">
        <w:rPr>
          <w:rFonts w:ascii="Arial" w:eastAsiaTheme="minorHAnsi" w:hAnsi="Arial" w:cs="Arial"/>
          <w:b/>
          <w:color w:val="000000" w:themeColor="text1"/>
          <w:sz w:val="24"/>
          <w:szCs w:val="24"/>
          <w:u w:val="single"/>
        </w:rPr>
        <w:t>:</w:t>
      </w:r>
      <w:r w:rsidRPr="00EC1F40" w:rsidDel="003E7097">
        <w:rPr>
          <w:rFonts w:ascii="Arial" w:eastAsiaTheme="minorHAnsi" w:hAnsi="Arial" w:cs="Arial"/>
          <w:b/>
          <w:color w:val="000000" w:themeColor="text1"/>
          <w:sz w:val="24"/>
          <w:szCs w:val="24"/>
          <w:u w:val="single"/>
        </w:rPr>
        <w:t xml:space="preserve">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Description:</w:t>
      </w:r>
      <w:r w:rsidRPr="00EC1F40">
        <w:rPr>
          <w:rFonts w:ascii="Arial" w:eastAsiaTheme="minorHAnsi" w:hAnsi="Arial" w:cs="Arial"/>
          <w:color w:val="000000" w:themeColor="text1"/>
          <w:sz w:val="24"/>
          <w:szCs w:val="24"/>
        </w:rPr>
        <w:t xml:space="preserve"> This project highlights our on-going collaborations with well-established community networks and associations (eg farmers markets, public schools, health care service site in low-income community) to reach SNAP Ed recipient and eligible adults and families with direct and indirect nutrition education, enhance access to healthy foods, increase consumer confidence to purchase and prepare healthy foods, and follow safe food handling. The nutrition education delivered follows the SNAP-Ed toolkit evidence-based and peer-reviewed scientific literature. This project is </w:t>
      </w:r>
      <w:r w:rsidRPr="00EC1F40">
        <w:rPr>
          <w:rFonts w:ascii="Arial" w:eastAsiaTheme="minorHAnsi" w:hAnsi="Arial" w:cs="Arial"/>
          <w:b/>
          <w:color w:val="000000" w:themeColor="text1"/>
          <w:sz w:val="24"/>
          <w:szCs w:val="24"/>
        </w:rPr>
        <w:t>multi-level</w:t>
      </w:r>
      <w:r w:rsidRPr="00EC1F40">
        <w:rPr>
          <w:rFonts w:ascii="Arial" w:eastAsiaTheme="minorHAnsi" w:hAnsi="Arial" w:cs="Arial"/>
          <w:color w:val="000000" w:themeColor="text1"/>
          <w:sz w:val="24"/>
          <w:szCs w:val="24"/>
        </w:rPr>
        <w:t xml:space="preserve"> as it delivers nutrition education to individuals and groups while promoting healthy eating environments at home, in schools, and in the community, as well as supports consumption of locally grown food. These collaborations occur at various “seasonal” or “academic” times during the year.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The anticipated deliverables</w:t>
      </w:r>
      <w:r w:rsidRPr="00EC1F40">
        <w:rPr>
          <w:rFonts w:ascii="Arial" w:eastAsiaTheme="minorHAnsi" w:hAnsi="Arial" w:cs="Arial"/>
          <w:color w:val="000000" w:themeColor="text1"/>
          <w:sz w:val="24"/>
          <w:szCs w:val="24"/>
        </w:rPr>
        <w:t>:</w:t>
      </w:r>
      <w:r w:rsidRPr="00EC1F40">
        <w:rPr>
          <w:rFonts w:ascii="Arial" w:eastAsiaTheme="minorHAnsi" w:hAnsi="Arial" w:cs="Arial"/>
          <w:b/>
          <w:color w:val="000000" w:themeColor="text1"/>
          <w:sz w:val="24"/>
          <w:szCs w:val="24"/>
        </w:rPr>
        <w:t xml:space="preserve"> 2,055 direct</w:t>
      </w:r>
      <w:r w:rsidRPr="00EC1F40">
        <w:rPr>
          <w:rFonts w:ascii="Arial" w:eastAsiaTheme="minorHAnsi" w:hAnsi="Arial" w:cs="Arial"/>
          <w:color w:val="000000" w:themeColor="text1"/>
          <w:sz w:val="24"/>
          <w:szCs w:val="24"/>
        </w:rPr>
        <w:t xml:space="preserve"> and </w:t>
      </w:r>
      <w:r w:rsidRPr="00EC1F40">
        <w:rPr>
          <w:rFonts w:ascii="Arial" w:eastAsiaTheme="minorHAnsi" w:hAnsi="Arial" w:cs="Arial"/>
          <w:b/>
          <w:color w:val="000000" w:themeColor="text1"/>
          <w:sz w:val="24"/>
          <w:szCs w:val="24"/>
        </w:rPr>
        <w:t>1,670</w:t>
      </w:r>
      <w:r w:rsidRPr="00EC1F40">
        <w:rPr>
          <w:rFonts w:ascii="Arial" w:eastAsiaTheme="minorHAnsi" w:hAnsi="Arial" w:cs="Arial"/>
          <w:color w:val="000000" w:themeColor="text1"/>
          <w:sz w:val="24"/>
          <w:szCs w:val="24"/>
        </w:rPr>
        <w:t xml:space="preserve"> indirect nutrition education contacts. </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SNAP-Ed funds</w:t>
      </w:r>
      <w:r w:rsidRPr="00EC1F40">
        <w:rPr>
          <w:rFonts w:ascii="Arial" w:eastAsiaTheme="minorHAnsi" w:hAnsi="Arial" w:cs="Arial"/>
          <w:color w:val="000000" w:themeColor="text1"/>
          <w:sz w:val="24"/>
          <w:szCs w:val="24"/>
        </w:rPr>
        <w:t xml:space="preserve"> are specifically requested to enhance the nutrition education for SNAP recipients and eligibles, paying for the time and travel of our UCONN RDs and/or masters-prepared nutrition educators, reinforcement materials and supplies, and food ingredients for food demonstrations and tastings, which occur at all sites except Foodshare mobiles. </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Implementation:</w:t>
      </w:r>
      <w:r w:rsidRPr="00EC1F40">
        <w:rPr>
          <w:rFonts w:ascii="Arial" w:eastAsiaTheme="minorHAnsi" w:hAnsi="Arial" w:cs="Arial"/>
          <w:color w:val="000000" w:themeColor="text1"/>
          <w:sz w:val="24"/>
          <w:szCs w:val="24"/>
        </w:rPr>
        <w:t xml:space="preserve"> Our team supplies adult individuals, families with school-aged children, and seniors with MyPlate nutrition education materials, SNAP-Ed Connection recipes, SNAP information, and engages these participants in interactive lessons reinforced with food models, displays and/or food demos and a tasting, often with participant involvement, interaction and assistance. Lessons usually last an hour. </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rPr>
          <w:rFonts w:ascii="Arial" w:eastAsiaTheme="minorHAnsi" w:hAnsi="Arial" w:cs="Arial"/>
          <w:color w:val="000000" w:themeColor="text1"/>
          <w:sz w:val="24"/>
          <w:szCs w:val="24"/>
        </w:rPr>
      </w:pPr>
    </w:p>
    <w:p w:rsidR="00EC1F40" w:rsidRPr="00EC1F40" w:rsidRDefault="00EC1F40" w:rsidP="00EC1F40">
      <w:pPr>
        <w:spacing w:before="0" w:after="120" w:line="276" w:lineRule="auto"/>
        <w:contextualSpacing/>
        <w:outlineLvl w:val="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 xml:space="preserve">Charter Oak Health Center (Hartford community health center) </w:t>
      </w:r>
      <w:r w:rsidRPr="00EC1F40">
        <w:rPr>
          <w:rFonts w:ascii="Arial" w:eastAsiaTheme="minorHAnsi" w:hAnsi="Arial" w:cs="Arial"/>
          <w:color w:val="000000" w:themeColor="text1"/>
          <w:sz w:val="24"/>
          <w:szCs w:val="24"/>
        </w:rPr>
        <w:t xml:space="preserve">serves to: </w:t>
      </w:r>
    </w:p>
    <w:p w:rsidR="00EC1F40" w:rsidRPr="00EC1F40" w:rsidRDefault="00EC1F40" w:rsidP="00EC1F40">
      <w:pPr>
        <w:pStyle w:val="ListParagraph"/>
        <w:numPr>
          <w:ilvl w:val="0"/>
          <w:numId w:val="61"/>
        </w:numPr>
        <w:tabs>
          <w:tab w:val="left" w:pos="1080"/>
        </w:tabs>
        <w:spacing w:after="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direct access to SNAP recipients and eligibles in a community urban setting;</w:t>
      </w:r>
    </w:p>
    <w:p w:rsidR="00EC1F40" w:rsidRPr="00EC1F40" w:rsidRDefault="00EC1F40" w:rsidP="00EC1F40">
      <w:pPr>
        <w:pStyle w:val="ListParagraph"/>
        <w:numPr>
          <w:ilvl w:val="0"/>
          <w:numId w:val="61"/>
        </w:numPr>
        <w:tabs>
          <w:tab w:val="left" w:pos="1080"/>
        </w:tabs>
        <w:spacing w:after="12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quality teaching space (e.g., certified kitchen) for lessons and food tastings.</w:t>
      </w:r>
    </w:p>
    <w:p w:rsidR="00EC1F40" w:rsidRPr="00EC1F40" w:rsidRDefault="00EC1F40" w:rsidP="00EC1F40">
      <w:pPr>
        <w:tabs>
          <w:tab w:val="left" w:pos="1080"/>
        </w:tabs>
        <w:spacing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Nutrition educator RDs and paraprofessionals partner with Charter Oak RDs to tailor USDA My Plate, Dietary Guidelines for Americans, and Cooking Matters materials to client’s perceived and stated needs for knowledge and applications for obesity prevention. As supported in our evidence base, coupling nutrition education with recipes and tastings increases willingness to prepare and eat healthy foods (43).</w:t>
      </w:r>
    </w:p>
    <w:p w:rsidR="00EC1F40" w:rsidRPr="00EC1F40" w:rsidRDefault="00EC1F40" w:rsidP="00EC1F40">
      <w:pPr>
        <w:spacing w:before="0" w:after="120" w:line="276" w:lineRule="auto"/>
        <w:rPr>
          <w:rFonts w:ascii="Arial" w:eastAsiaTheme="minorHAnsi" w:hAnsi="Arial" w:cs="Arial"/>
          <w:color w:val="000000" w:themeColor="text1"/>
          <w:sz w:val="24"/>
          <w:szCs w:val="24"/>
          <w:u w:val="single"/>
        </w:rPr>
      </w:pPr>
      <w:r w:rsidRPr="00EC1F40">
        <w:rPr>
          <w:rFonts w:ascii="Arial" w:eastAsiaTheme="minorHAnsi" w:hAnsi="Arial" w:cs="Arial"/>
          <w:i/>
          <w:color w:val="000000" w:themeColor="text1"/>
          <w:sz w:val="24"/>
          <w:szCs w:val="24"/>
        </w:rPr>
        <w:t>Anticipate 50 direct and 50 indirect contacts per year.</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 from Years 1 to 3:</w:t>
      </w:r>
    </w:p>
    <w:p w:rsidR="00EC1F40" w:rsidRPr="00EC1F40" w:rsidRDefault="00EC1F40" w:rsidP="00EC1F40">
      <w:pPr>
        <w:widowControl w:val="0"/>
        <w:autoSpaceDE w:val="0"/>
        <w:autoSpaceDN w:val="0"/>
        <w:adjustRightInd w:val="0"/>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to THREE: Each year, at least 33% of the community clinic patients will report willingness to increase fruit and vegetable consumption, motivation to cook more at home, and overall healthier eating. (Objective 1)</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Years ONE to THREE: Each year, at least 50% of the participants in the weight management program will report efforts at balance calorie intake with calorie expenditure and a healthier weight (Key Behavioral Outcome) </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Years TWO and THREE:  Each year, we will recruit one (1) Cooking Matters series or assist with a cooking class on site (Objective 3.1) </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2. GROW Windham—</w:t>
      </w:r>
      <w:r w:rsidRPr="00EC1F40">
        <w:rPr>
          <w:rFonts w:ascii="Arial" w:eastAsiaTheme="minorHAnsi" w:hAnsi="Arial" w:cs="Arial"/>
          <w:color w:val="000000" w:themeColor="text1"/>
          <w:sz w:val="24"/>
          <w:szCs w:val="24"/>
        </w:rPr>
        <w:t xml:space="preserve">Collaboration with GROW Windham and their partners expands opportunities to provide education to SNAP Ed recipients and eligibles and fuel changes to the local environment to make healthy choices practical and available to individuals and families in the community (e.g., gardens, farmers markets). </w:t>
      </w:r>
    </w:p>
    <w:p w:rsidR="00EC1F40" w:rsidRPr="00EC1F40" w:rsidRDefault="00EC1F40" w:rsidP="00EC1F40">
      <w:pPr>
        <w:widowControl w:val="0"/>
        <w:autoSpaceDE w:val="0"/>
        <w:autoSpaceDN w:val="0"/>
        <w:adjustRightInd w:val="0"/>
        <w:spacing w:before="0" w:after="120"/>
        <w:rPr>
          <w:rFonts w:ascii="Arial" w:eastAsiaTheme="minorHAnsi" w:hAnsi="Arial" w:cs="Arial"/>
          <w:b/>
          <w:color w:val="000000" w:themeColor="text1"/>
          <w:sz w:val="24"/>
          <w:szCs w:val="24"/>
        </w:rPr>
      </w:pPr>
      <w:r w:rsidRPr="00EC1F40">
        <w:rPr>
          <w:rFonts w:ascii="Arial" w:eastAsiaTheme="minorHAnsi" w:hAnsi="Arial" w:cs="Arial"/>
          <w:color w:val="000000" w:themeColor="text1"/>
          <w:sz w:val="24"/>
          <w:szCs w:val="24"/>
        </w:rPr>
        <w:t>GROW Windham</w:t>
      </w:r>
      <w:r w:rsidRPr="00EC1F40">
        <w:rPr>
          <w:rFonts w:ascii="Arial" w:eastAsiaTheme="minorHAnsi" w:hAnsi="Arial" w:cs="Arial"/>
          <w:b/>
          <w:color w:val="000000" w:themeColor="text1"/>
          <w:sz w:val="24"/>
          <w:szCs w:val="24"/>
        </w:rPr>
        <w:t xml:space="preserve"> </w:t>
      </w:r>
      <w:r w:rsidRPr="00EC1F40">
        <w:rPr>
          <w:rFonts w:ascii="Arial" w:eastAsiaTheme="minorHAnsi" w:hAnsi="Arial" w:cs="Arial"/>
          <w:color w:val="000000" w:themeColor="text1"/>
          <w:sz w:val="24"/>
          <w:szCs w:val="24"/>
        </w:rPr>
        <w:t>serves to:</w:t>
      </w:r>
      <w:r w:rsidRPr="00EC1F40">
        <w:rPr>
          <w:rFonts w:ascii="Arial" w:eastAsiaTheme="minorHAnsi" w:hAnsi="Arial" w:cs="Arial"/>
          <w:b/>
          <w:color w:val="000000" w:themeColor="text1"/>
          <w:sz w:val="24"/>
          <w:szCs w:val="24"/>
        </w:rPr>
        <w:t xml:space="preserve"> </w:t>
      </w:r>
    </w:p>
    <w:p w:rsidR="00EC1F40" w:rsidRPr="00EC1F40" w:rsidRDefault="00EC1F40" w:rsidP="00EC1F40">
      <w:pPr>
        <w:pStyle w:val="ListParagraph"/>
        <w:widowControl w:val="0"/>
        <w:numPr>
          <w:ilvl w:val="0"/>
          <w:numId w:val="57"/>
        </w:numPr>
        <w:autoSpaceDE w:val="0"/>
        <w:autoSpaceDN w:val="0"/>
        <w:adjustRightInd w:val="0"/>
        <w:spacing w:after="0" w:line="240" w:lineRule="auto"/>
        <w:rPr>
          <w:rFonts w:ascii="Arial" w:eastAsiaTheme="minorHAnsi" w:hAnsi="Arial" w:cs="Arial"/>
          <w:b/>
          <w:i/>
          <w:color w:val="000000" w:themeColor="text1"/>
          <w:sz w:val="24"/>
          <w:szCs w:val="24"/>
        </w:rPr>
      </w:pPr>
      <w:r w:rsidRPr="00EC1F40">
        <w:rPr>
          <w:rFonts w:ascii="Arial" w:eastAsiaTheme="minorHAnsi" w:hAnsi="Arial" w:cs="Arial"/>
          <w:color w:val="000000" w:themeColor="text1"/>
          <w:sz w:val="24"/>
          <w:szCs w:val="24"/>
        </w:rPr>
        <w:t xml:space="preserve">Work with the SNAP-Ed team to use Cooking Matters Curriculum with Kids "Exploring Food Together," and deliver </w:t>
      </w:r>
      <w:r w:rsidRPr="00EC1F40">
        <w:rPr>
          <w:rFonts w:ascii="Arial" w:eastAsia="Times New Roman" w:hAnsi="Arial" w:cs="Arial"/>
          <w:color w:val="000000" w:themeColor="text1"/>
          <w:sz w:val="24"/>
          <w:szCs w:val="24"/>
        </w:rPr>
        <w:t>nutrition education lessons in school-based afterschool Youth Health and Wellness Program. This Program is dedicated to promoting healthy food via community gardens, food projects, and food and garden-based youth programming, leadership and engagement in Windham that support the local food system.</w:t>
      </w:r>
    </w:p>
    <w:p w:rsidR="00EC1F40" w:rsidRPr="00EC1F40" w:rsidRDefault="00EC1F40" w:rsidP="00EC1F40">
      <w:pPr>
        <w:pStyle w:val="ListParagraph"/>
        <w:widowControl w:val="0"/>
        <w:numPr>
          <w:ilvl w:val="0"/>
          <w:numId w:val="57"/>
        </w:numPr>
        <w:autoSpaceDE w:val="0"/>
        <w:autoSpaceDN w:val="0"/>
        <w:adjustRightInd w:val="0"/>
        <w:spacing w:after="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Collaborate with community partners (e.g., </w:t>
      </w:r>
      <w:hyperlink r:id="rId110" w:history="1">
        <w:r w:rsidRPr="00EC1F40">
          <w:rPr>
            <w:rFonts w:ascii="Arial" w:eastAsiaTheme="minorHAnsi" w:hAnsi="Arial" w:cs="Arial"/>
            <w:color w:val="000000" w:themeColor="text1"/>
            <w:sz w:val="24"/>
            <w:szCs w:val="24"/>
            <w:u w:val="single" w:color="20790D"/>
          </w:rPr>
          <w:t>Windham Community Food Network</w:t>
        </w:r>
      </w:hyperlink>
      <w:r w:rsidRPr="00EC1F40">
        <w:rPr>
          <w:rFonts w:ascii="Arial" w:eastAsiaTheme="minorHAnsi" w:hAnsi="Arial" w:cs="Arial"/>
          <w:color w:val="000000" w:themeColor="text1"/>
          <w:sz w:val="24"/>
          <w:szCs w:val="24"/>
        </w:rPr>
        <w:t xml:space="preserve">, </w:t>
      </w:r>
      <w:hyperlink r:id="rId111" w:history="1">
        <w:r w:rsidRPr="00EC1F40">
          <w:rPr>
            <w:rFonts w:ascii="Arial" w:eastAsiaTheme="minorHAnsi" w:hAnsi="Arial" w:cs="Arial"/>
            <w:color w:val="000000" w:themeColor="text1"/>
            <w:sz w:val="24"/>
            <w:szCs w:val="24"/>
            <w:u w:val="single" w:color="20790D"/>
          </w:rPr>
          <w:t>Willimantic Farmers’ Market</w:t>
        </w:r>
      </w:hyperlink>
      <w:r w:rsidRPr="00EC1F40">
        <w:rPr>
          <w:rFonts w:ascii="Arial" w:eastAsiaTheme="minorHAnsi" w:hAnsi="Arial" w:cs="Arial"/>
          <w:color w:val="000000" w:themeColor="text1"/>
          <w:sz w:val="24"/>
          <w:szCs w:val="24"/>
          <w:u w:val="single" w:color="20790D"/>
        </w:rPr>
        <w:t xml:space="preserve">, UCONN Extension, Willimantic Food Co-op, and CLiCK (commercially operated) Community Kitchen and Garden) </w:t>
      </w:r>
      <w:r w:rsidRPr="00EC1F40">
        <w:rPr>
          <w:rFonts w:ascii="Arial" w:eastAsiaTheme="minorHAnsi" w:hAnsi="Arial" w:cs="Arial"/>
          <w:color w:val="000000" w:themeColor="text1"/>
          <w:sz w:val="24"/>
          <w:szCs w:val="24"/>
        </w:rPr>
        <w:t>dedicated to promoting access to healthy food in the Windham region through the support of community food projects and on-going community exchanges, surveys, and dialogue with community members.</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ascii="Arial" w:eastAsiaTheme="minorHAnsi" w:hAnsi="Arial" w:cs="Arial"/>
          <w:b/>
          <w:color w:val="000000" w:themeColor="text1"/>
          <w:sz w:val="24"/>
          <w:szCs w:val="24"/>
        </w:rPr>
      </w:pPr>
    </w:p>
    <w:p w:rsidR="00EC1F40" w:rsidRPr="00EC1F40" w:rsidRDefault="00EC1F40" w:rsidP="00EC1F40">
      <w:pPr>
        <w:widowControl w:val="0"/>
        <w:autoSpaceDE w:val="0"/>
        <w:autoSpaceDN w:val="0"/>
        <w:adjustRightInd w:val="0"/>
        <w:spacing w:before="0" w:after="0"/>
        <w:contextualSpacing/>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to THREE: By the end of each year, we</w:t>
      </w:r>
      <w:r w:rsidRPr="00EC1F40" w:rsidDel="00E63009">
        <w:rPr>
          <w:rFonts w:ascii="Arial" w:eastAsiaTheme="minorHAnsi" w:hAnsi="Arial" w:cs="Arial"/>
          <w:color w:val="000000" w:themeColor="text1"/>
          <w:sz w:val="24"/>
          <w:szCs w:val="24"/>
        </w:rPr>
        <w:t xml:space="preserve"> </w:t>
      </w:r>
      <w:r w:rsidRPr="00EC1F40">
        <w:rPr>
          <w:rFonts w:ascii="Arial" w:eastAsiaTheme="minorHAnsi" w:hAnsi="Arial" w:cs="Arial"/>
          <w:color w:val="000000" w:themeColor="text1"/>
          <w:sz w:val="24"/>
          <w:szCs w:val="24"/>
        </w:rPr>
        <w:t>will collaborate with one (1) new school (classroom, cafeteria, after school) or community-based (CLiCK community kitchen, community garden, food co-op) project that supports access to and intake of fruits and vegetables (Objective 3.1; 3.2)</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w:t>
      </w:r>
      <w:r w:rsidRPr="00EC1F40">
        <w:rPr>
          <w:rFonts w:ascii="Arial" w:eastAsia="Times New Roman" w:hAnsi="Arial" w:cs="Arial"/>
          <w:color w:val="000000" w:themeColor="text1"/>
          <w:sz w:val="24"/>
          <w:szCs w:val="24"/>
        </w:rPr>
        <w:t xml:space="preserve">Years ONE to THREE: UConn School and Family will partner with GROW Windham to offer healthy cooking classes following the </w:t>
      </w:r>
      <w:r w:rsidRPr="00EC1F40">
        <w:rPr>
          <w:rFonts w:ascii="Arial" w:eastAsiaTheme="minorHAnsi" w:hAnsi="Arial" w:cs="Arial"/>
          <w:color w:val="000000" w:themeColor="text1"/>
          <w:sz w:val="24"/>
          <w:szCs w:val="24"/>
        </w:rPr>
        <w:t xml:space="preserve">Cooking Matters Curriculum with Kids </w:t>
      </w:r>
      <w:r w:rsidRPr="00EC1F40">
        <w:rPr>
          <w:rFonts w:ascii="Arial" w:eastAsia="Times New Roman" w:hAnsi="Arial" w:cs="Arial"/>
          <w:color w:val="000000" w:themeColor="text1"/>
          <w:sz w:val="24"/>
          <w:szCs w:val="24"/>
        </w:rPr>
        <w:t>at the Windham Middle School enrichment program, share findings with stakeholders, and work to incorporate new vegetable offerings into the school lunch menu (Objectives 3.1; 3.3)</w:t>
      </w:r>
    </w:p>
    <w:p w:rsidR="00EC1F40" w:rsidRPr="00EC1F40" w:rsidRDefault="00EC1F40" w:rsidP="00EC1F40">
      <w:pPr>
        <w:widowControl w:val="0"/>
        <w:autoSpaceDE w:val="0"/>
        <w:autoSpaceDN w:val="0"/>
        <w:adjustRightInd w:val="0"/>
        <w:spacing w:before="0" w:after="0"/>
        <w:rPr>
          <w:rFonts w:ascii="Arial" w:eastAsia="Times New Roman" w:hAnsi="Arial" w:cs="Arial"/>
          <w:color w:val="000000" w:themeColor="text1"/>
          <w:sz w:val="24"/>
          <w:szCs w:val="24"/>
        </w:rPr>
      </w:pPr>
      <w:r w:rsidRPr="00EC1F40">
        <w:rPr>
          <w:rFonts w:ascii="Arial" w:eastAsiaTheme="minorHAnsi" w:hAnsi="Arial" w:cs="Arial"/>
          <w:color w:val="000000" w:themeColor="text1"/>
          <w:sz w:val="24"/>
          <w:szCs w:val="24"/>
        </w:rPr>
        <w:t>– Years ONE to THREE: By the end of each year, at least 30% of youth in Willimantic afterschool programming will report and demonstrate willingness to eat sample foods offered, improvements in nutrition knowledge, and intent to change dietary behaviors (Objective 1)</w:t>
      </w:r>
    </w:p>
    <w:p w:rsidR="00EC1F40" w:rsidRPr="00EC1F40" w:rsidRDefault="00EC1F40" w:rsidP="00EC1F40">
      <w:pPr>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w:t>
      </w:r>
      <w:r w:rsidRPr="00EC1F40">
        <w:rPr>
          <w:rFonts w:ascii="Arial" w:eastAsia="Times New Roman" w:hAnsi="Arial" w:cs="Arial"/>
          <w:color w:val="000000" w:themeColor="text1"/>
          <w:sz w:val="24"/>
          <w:szCs w:val="24"/>
        </w:rPr>
        <w:t>Years ONE TO THREE: We will collaborate with Grow Windham to implement food- and garden-based education (including the</w:t>
      </w:r>
      <w:r w:rsidRPr="00EC1F40">
        <w:rPr>
          <w:rFonts w:ascii="Arial" w:eastAsiaTheme="minorHAnsi" w:hAnsi="Arial" w:cs="Arial"/>
          <w:color w:val="000000" w:themeColor="text1"/>
          <w:sz w:val="24"/>
          <w:szCs w:val="24"/>
        </w:rPr>
        <w:t xml:space="preserve"> Cooking Matters Curriculum with Kids</w:t>
      </w:r>
      <w:r w:rsidRPr="00EC1F40">
        <w:rPr>
          <w:rFonts w:ascii="Arial" w:eastAsia="Times New Roman" w:hAnsi="Arial" w:cs="Arial"/>
          <w:color w:val="000000" w:themeColor="text1"/>
          <w:sz w:val="24"/>
          <w:szCs w:val="24"/>
        </w:rPr>
        <w:t xml:space="preserve"> "Veggie Superheroes" and FoodShare activities) in afterschool programs at local affordable housing complexes, including Village Heights and West Avenue (Objective 1)</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heme="minorHAnsi" w:hAnsi="Arial" w:cs="Arial"/>
          <w:color w:val="000000" w:themeColor="text1"/>
          <w:sz w:val="24"/>
          <w:szCs w:val="24"/>
        </w:rPr>
        <w:t xml:space="preserve">– </w:t>
      </w:r>
      <w:r w:rsidRPr="00EC1F40">
        <w:rPr>
          <w:rFonts w:ascii="Arial" w:eastAsia="Times New Roman" w:hAnsi="Arial" w:cs="Arial"/>
          <w:color w:val="000000" w:themeColor="text1"/>
          <w:sz w:val="24"/>
          <w:szCs w:val="24"/>
        </w:rPr>
        <w:t>Years ONE to THREE: We will collaborate with Grow Windham to offer "Fresh Food Outreach" in the community.  Fresh Food Outreach creates an exchange of ideas with community members about local food assistance, nutrition education (tastings, recipes), cooking demonstrations, and family activities (Objective 3.1; 3.3; 3.4)</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heme="minorHAnsi" w:hAnsi="Arial" w:cs="Arial"/>
          <w:color w:val="000000" w:themeColor="text1"/>
          <w:sz w:val="24"/>
          <w:szCs w:val="24"/>
        </w:rPr>
        <w:t xml:space="preserve">– </w:t>
      </w:r>
      <w:r w:rsidRPr="00EC1F40">
        <w:rPr>
          <w:rFonts w:ascii="Arial" w:eastAsia="Times New Roman" w:hAnsi="Arial" w:cs="Arial"/>
          <w:color w:val="000000" w:themeColor="text1"/>
          <w:sz w:val="24"/>
          <w:szCs w:val="24"/>
        </w:rPr>
        <w:t>Years ONE to THREE: We will collaborate with Grow Windham to collect community data that will inform a Program called BASICS Program, which aims to provide deep discounts on staple food products and a “produce prescription program” similar to that tested in other communities (http://www.prchn.org/ProducePrescriptionProgram.aspx).  We will assist with a market basket survey to compare the BASICS prices with other local stores and will offer nutrition education based on SNAP-Ed Toolkit to accompany the BASICS program when collaborative efforts reach pertinent timing in the project (Objective 3.1; 3.2; 3.3; 3.4)</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 xml:space="preserve">Anticipate 250 direct and 100 indirect contacts per year </w:t>
      </w:r>
    </w:p>
    <w:p w:rsidR="00EC1F40" w:rsidRPr="00EC1F40" w:rsidRDefault="00EC1F40" w:rsidP="00EC1F40">
      <w:pPr>
        <w:spacing w:before="0" w:after="120"/>
        <w:rPr>
          <w:rFonts w:ascii="Arial" w:eastAsiaTheme="minorHAnsi" w:hAnsi="Arial" w:cs="Arial"/>
          <w:color w:val="000000" w:themeColor="text1"/>
          <w:sz w:val="24"/>
          <w:szCs w:val="24"/>
        </w:rPr>
      </w:pPr>
    </w:p>
    <w:p w:rsidR="00EC1F40" w:rsidRPr="00EC1F40" w:rsidRDefault="00EC1F40" w:rsidP="00EC1F40">
      <w:pPr>
        <w:spacing w:before="0" w:after="120"/>
        <w:outlineLvl w:val="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 xml:space="preserve">3. WIC (New Britain/Bristol, Norwich, East Hartford, and Willimantic) </w:t>
      </w:r>
      <w:r w:rsidRPr="00EC1F40">
        <w:rPr>
          <w:rFonts w:ascii="Arial" w:eastAsiaTheme="minorHAnsi" w:hAnsi="Arial" w:cs="Arial"/>
          <w:color w:val="000000" w:themeColor="text1"/>
          <w:sz w:val="24"/>
          <w:szCs w:val="24"/>
        </w:rPr>
        <w:t xml:space="preserve">serves to: </w:t>
      </w:r>
    </w:p>
    <w:p w:rsidR="00EC1F40" w:rsidRPr="00EC1F40" w:rsidRDefault="00EC1F40" w:rsidP="00EC1F40">
      <w:pPr>
        <w:spacing w:before="0" w:after="0" w:line="276" w:lineRule="auto"/>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Provides direct access to SNAP families (especially moms) in the sites’ waiting rooms;</w:t>
      </w:r>
    </w:p>
    <w:p w:rsidR="00EC1F40" w:rsidRPr="00EC1F40" w:rsidRDefault="00EC1F40" w:rsidP="00EC1F40">
      <w:pPr>
        <w:spacing w:before="0" w:after="120" w:line="276" w:lineRule="auto"/>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Coordinate with our team to provide mini-lessons (e.g., MyPlate displays, food demos and tastings, WIC-approved information on breastfeeding encouragement). </w:t>
      </w:r>
    </w:p>
    <w:p w:rsidR="00EC1F40" w:rsidRPr="00EC1F40" w:rsidRDefault="00EC1F40" w:rsidP="00EC1F40">
      <w:pPr>
        <w:spacing w:before="0" w:after="120"/>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 xml:space="preserve">Anticipate 175 direct and 400 indirect per year through six WIC agencies in our targeted communities where we have an 8+ year history of collaboration. We will coordinate with other SNAP-Ed implementing agencies to avoid duplication. </w:t>
      </w:r>
    </w:p>
    <w:p w:rsidR="00EC1F40" w:rsidRPr="00EC1F40" w:rsidRDefault="00EC1F40" w:rsidP="00EC1F40">
      <w:pPr>
        <w:widowControl w:val="0"/>
        <w:autoSpaceDE w:val="0"/>
        <w:autoSpaceDN w:val="0"/>
        <w:adjustRightInd w:val="0"/>
        <w:spacing w:before="0" w:after="120"/>
        <w:contextualSpacing/>
        <w:outlineLvl w:val="0"/>
        <w:rPr>
          <w:rFonts w:ascii="Arial" w:eastAsiaTheme="minorHAnsi" w:hAnsi="Arial" w:cs="Arial"/>
          <w:color w:val="000000" w:themeColor="text1"/>
          <w:sz w:val="24"/>
          <w:szCs w:val="24"/>
          <w:highlight w:val="yellow"/>
        </w:rPr>
      </w:pPr>
    </w:p>
    <w:p w:rsidR="00EC1F40" w:rsidRPr="00EC1F40" w:rsidRDefault="00EC1F40" w:rsidP="00EC1F40">
      <w:pPr>
        <w:widowControl w:val="0"/>
        <w:autoSpaceDE w:val="0"/>
        <w:autoSpaceDN w:val="0"/>
        <w:adjustRightInd w:val="0"/>
        <w:spacing w:before="0" w:after="120"/>
        <w:contextualSpacing/>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 xml:space="preserve">Evaluation/Enhancements from Years 1 to 3: </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to THREE: Coordination with WIC educators to identify reinforcing and multi-level nutrition education messages to participants via a face-to-face format in the waiting rooms at WICS (e.g., improved dietary quality and breastfeeding) (Objective 3.2)</w:t>
      </w:r>
      <w:r w:rsidRPr="00EC1F40" w:rsidDel="00D1381A">
        <w:rPr>
          <w:rFonts w:ascii="Arial" w:eastAsiaTheme="minorHAnsi" w:hAnsi="Arial" w:cs="Arial"/>
          <w:color w:val="000000" w:themeColor="text1"/>
          <w:sz w:val="24"/>
          <w:szCs w:val="24"/>
        </w:rPr>
        <w:t xml:space="preserve"> </w:t>
      </w:r>
      <w:r w:rsidRPr="00EC1F40">
        <w:rPr>
          <w:rFonts w:ascii="Arial" w:eastAsiaTheme="minorHAnsi" w:hAnsi="Arial" w:cs="Arial"/>
          <w:color w:val="000000" w:themeColor="text1"/>
          <w:sz w:val="24"/>
          <w:szCs w:val="24"/>
        </w:rPr>
        <w:t xml:space="preserve"> </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TO THREE: Consistent delivery of nutrition topics with a focus on purchasing, storing and preparing veggies tailored to WIC mother’s and family’s preferences, and cooking interests and abilities (Objective 1)</w:t>
      </w:r>
    </w:p>
    <w:p w:rsidR="00EC1F40" w:rsidRPr="00EC1F40" w:rsidRDefault="00EC1F40" w:rsidP="00EC1F40">
      <w:pPr>
        <w:widowControl w:val="0"/>
        <w:autoSpaceDE w:val="0"/>
        <w:autoSpaceDN w:val="0"/>
        <w:adjustRightInd w:val="0"/>
        <w:spacing w:before="0" w:after="120" w:line="276" w:lineRule="auto"/>
        <w:contextualSpacing/>
        <w:rPr>
          <w:rFonts w:ascii="Arial" w:eastAsiaTheme="minorHAnsi" w:hAnsi="Arial" w:cs="Arial"/>
          <w:color w:val="000000" w:themeColor="text1"/>
          <w:sz w:val="24"/>
          <w:szCs w:val="24"/>
        </w:rPr>
      </w:pPr>
    </w:p>
    <w:p w:rsidR="00EC1F40" w:rsidRPr="00EC1F40" w:rsidRDefault="00EC1F40" w:rsidP="00EC1F40">
      <w:pPr>
        <w:spacing w:before="0" w:after="120"/>
        <w:outlineLvl w:val="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4. Brass City Harvest (Waterbury Farmers Market</w:t>
      </w:r>
      <w:r w:rsidRPr="00EC1F40">
        <w:rPr>
          <w:rFonts w:ascii="Arial" w:eastAsiaTheme="minorHAnsi" w:hAnsi="Arial" w:cs="Arial"/>
          <w:color w:val="000000" w:themeColor="text1"/>
          <w:sz w:val="24"/>
          <w:szCs w:val="24"/>
        </w:rPr>
        <w:t xml:space="preserve">) serves to:  </w:t>
      </w:r>
    </w:p>
    <w:p w:rsidR="00EC1F40" w:rsidRPr="00EC1F40" w:rsidRDefault="00EC1F40" w:rsidP="00EC1F40">
      <w:pPr>
        <w:spacing w:before="0" w:after="0" w:line="276" w:lineRule="auto"/>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direct access to the low-income population in urban Waterbury, and</w:t>
      </w:r>
    </w:p>
    <w:p w:rsidR="00EC1F40" w:rsidRPr="00EC1F40" w:rsidRDefault="00EC1F40" w:rsidP="00EC1F40">
      <w:pPr>
        <w:spacing w:before="0" w:after="120" w:line="276" w:lineRule="auto"/>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Coordinate with our nutrition education team to deliver SNAP-Ed via MyPlate materials, cooking tips/recipes, and offer vegetable tastings based on those donated by the farmers at the market. </w:t>
      </w:r>
    </w:p>
    <w:p w:rsidR="00EC1F40" w:rsidRPr="00EC1F40" w:rsidRDefault="00EC1F40" w:rsidP="00EC1F40">
      <w:pPr>
        <w:spacing w:before="0" w:after="120" w:line="276" w:lineRule="auto"/>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 xml:space="preserve">Anticipate 450 direct and 120 indirect each year. </w:t>
      </w:r>
    </w:p>
    <w:p w:rsidR="00EC1F40" w:rsidRPr="00EC1F40" w:rsidRDefault="00EC1F40" w:rsidP="00EC1F40">
      <w:pPr>
        <w:widowControl w:val="0"/>
        <w:autoSpaceDE w:val="0"/>
        <w:autoSpaceDN w:val="0"/>
        <w:adjustRightInd w:val="0"/>
        <w:spacing w:before="0" w:after="200" w:line="276" w:lineRule="auto"/>
        <w:contextualSpacing/>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With coordination of recipes/tastings for vegetables distributed by farmers, and using simple on-site survey, at least 50% of the participants each year will report increased knowledge of selection and preparation of healthy foods, especially vegetables, and willingness to cook more at home (Objective1) </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w:t>
      </w:r>
    </w:p>
    <w:p w:rsidR="00EC1F40" w:rsidRPr="00EC1F40" w:rsidRDefault="00EC1F40" w:rsidP="00EC1F40">
      <w:pPr>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5. Public Schools Norwich, Manchester, Afterschool Manchester and Windsor</w:t>
      </w:r>
      <w:r w:rsidRPr="00EC1F40">
        <w:rPr>
          <w:rFonts w:ascii="Arial" w:eastAsiaTheme="minorHAnsi" w:hAnsi="Arial" w:cs="Arial"/>
          <w:color w:val="000000" w:themeColor="text1"/>
          <w:sz w:val="24"/>
          <w:szCs w:val="24"/>
        </w:rPr>
        <w:t xml:space="preserve"> </w:t>
      </w:r>
    </w:p>
    <w:p w:rsidR="00EC1F40" w:rsidRPr="00EC1F40" w:rsidRDefault="00EC1F40" w:rsidP="00EC1F40">
      <w:pPr>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Manchester (Bowers, Martin, Roberston, Verplank, Waddell, Washington Elementary), Norwich Teachers’ Magnet School and Windsor (Clover St. Elem, Sage Park Middle School, Poquonock Elementary) serve to:</w:t>
      </w:r>
    </w:p>
    <w:p w:rsidR="00EC1F40" w:rsidRPr="00EC1F40" w:rsidRDefault="00EC1F40" w:rsidP="00EC1F40">
      <w:pPr>
        <w:pStyle w:val="ListParagraph"/>
        <w:numPr>
          <w:ilvl w:val="0"/>
          <w:numId w:val="63"/>
        </w:numPr>
        <w:spacing w:after="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direct access to afterschool/health classes of elementary/middle- school age children.</w:t>
      </w:r>
    </w:p>
    <w:p w:rsidR="00EC1F40" w:rsidRPr="00EC1F40" w:rsidRDefault="00EC1F40" w:rsidP="00EC1F40">
      <w:pPr>
        <w:pStyle w:val="ListParagraph"/>
        <w:numPr>
          <w:ilvl w:val="0"/>
          <w:numId w:val="63"/>
        </w:numPr>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Coordinate with the UConn School and Family nutrition education team to deliver tailored messages and interactive lessons following FARM to School lessons and reinforcing MyPlate for Kids materials in classrooms with technology-based interventions, reinforcement tastings and healthy behavior messages.  Collaborative meetings with teachers result in nutrition topics most needed by students: eating more f/v, drinking fewer SSBs, exercising to balance calories in and out, etc. Tailored lessons via PP slides are approved by SNAP Ed RDNs. Aligned with Project 4 and the evidence for Project 4, we are utilizing the technology available in the schools and classroom to tailor nutrition education messages to reported behaviors, aligned with the school meal programs, and reinforcing nutrition education materials.</w:t>
      </w:r>
    </w:p>
    <w:p w:rsidR="00EC1F40" w:rsidRPr="00EC1F40" w:rsidRDefault="00EC1F40" w:rsidP="00EC1F40">
      <w:pPr>
        <w:spacing w:before="0" w:after="120" w:line="276" w:lineRule="auto"/>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line="276" w:lineRule="auto"/>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Anticipate 1100 direct and 1000 indirect nutrition education contacts per year.</w:t>
      </w:r>
    </w:p>
    <w:p w:rsidR="00EC1F40" w:rsidRPr="00EC1F40" w:rsidRDefault="00EC1F40" w:rsidP="00EC1F40">
      <w:pPr>
        <w:widowControl w:val="0"/>
        <w:autoSpaceDE w:val="0"/>
        <w:autoSpaceDN w:val="0"/>
        <w:adjustRightInd w:val="0"/>
        <w:spacing w:before="0" w:after="0"/>
        <w:contextualSpacing/>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0"/>
        <w:rPr>
          <w:rFonts w:ascii="Arial" w:eastAsiaTheme="minorHAnsi" w:hAnsi="Arial" w:cs="Arial"/>
          <w:b/>
          <w:color w:val="000000" w:themeColor="text1"/>
          <w:sz w:val="24"/>
          <w:szCs w:val="24"/>
        </w:rPr>
      </w:pPr>
      <w:r w:rsidRPr="00EC1F40">
        <w:rPr>
          <w:rFonts w:ascii="Arial" w:eastAsiaTheme="minorHAnsi" w:hAnsi="Arial" w:cs="Arial"/>
          <w:color w:val="000000" w:themeColor="text1"/>
          <w:sz w:val="24"/>
          <w:szCs w:val="24"/>
        </w:rPr>
        <w:t xml:space="preserve">– Elementary and middle schoolers’ report improvements in knowledge, skills, and willingness to change dietary quality and physical activity will increase from 25% (year 1) to 30% (year 2) to 35% (year 3) (Objective 1; Objective 2) </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p>
    <w:p w:rsidR="00EC1F40" w:rsidRPr="00EC1F40" w:rsidRDefault="00EC1F40" w:rsidP="00EC1F40">
      <w:pPr>
        <w:spacing w:before="0" w:after="120"/>
        <w:outlineLvl w:val="0"/>
        <w:rPr>
          <w:rFonts w:ascii="Arial" w:eastAsiaTheme="minorHAnsi" w:hAnsi="Arial" w:cs="Arial"/>
          <w:b/>
          <w:color w:val="000000" w:themeColor="text1"/>
          <w:sz w:val="24"/>
          <w:szCs w:val="24"/>
        </w:rPr>
      </w:pPr>
      <w:r w:rsidRPr="00EC1F40">
        <w:rPr>
          <w:rFonts w:ascii="Arial" w:eastAsiaTheme="minorHAnsi" w:hAnsi="Arial" w:cs="Arial"/>
          <w:b/>
          <w:color w:val="000000" w:themeColor="text1"/>
          <w:sz w:val="24"/>
          <w:szCs w:val="24"/>
        </w:rPr>
        <w:t xml:space="preserve">6. West Hartford Fellowship (public housing site for seniors, West Hartford) </w:t>
      </w:r>
      <w:r w:rsidRPr="00EC1F40">
        <w:rPr>
          <w:rFonts w:ascii="Arial" w:eastAsiaTheme="minorHAnsi" w:hAnsi="Arial" w:cs="Arial"/>
          <w:color w:val="000000" w:themeColor="text1"/>
          <w:sz w:val="24"/>
          <w:szCs w:val="24"/>
        </w:rPr>
        <w:t>serves to:</w:t>
      </w:r>
      <w:r w:rsidRPr="00EC1F40">
        <w:rPr>
          <w:rFonts w:ascii="Arial" w:eastAsiaTheme="minorHAnsi" w:hAnsi="Arial" w:cs="Arial"/>
          <w:b/>
          <w:color w:val="000000" w:themeColor="text1"/>
          <w:sz w:val="24"/>
          <w:szCs w:val="24"/>
        </w:rPr>
        <w:t xml:space="preserve"> </w:t>
      </w:r>
    </w:p>
    <w:p w:rsidR="00EC1F40" w:rsidRPr="00EC1F40" w:rsidRDefault="00EC1F40" w:rsidP="00EC1F40">
      <w:pPr>
        <w:pStyle w:val="ListParagraph"/>
        <w:numPr>
          <w:ilvl w:val="0"/>
          <w:numId w:val="64"/>
        </w:numPr>
        <w:tabs>
          <w:tab w:val="left" w:pos="1080"/>
        </w:tabs>
        <w:spacing w:after="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direct access to low-income seniors in a community setting;</w:t>
      </w:r>
    </w:p>
    <w:p w:rsidR="00EC1F40" w:rsidRPr="00EC1F40" w:rsidRDefault="00EC1F40" w:rsidP="00EC1F40">
      <w:pPr>
        <w:pStyle w:val="ListParagraph"/>
        <w:numPr>
          <w:ilvl w:val="0"/>
          <w:numId w:val="64"/>
        </w:numPr>
        <w:tabs>
          <w:tab w:val="left" w:pos="1080"/>
        </w:tabs>
        <w:spacing w:after="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Provide a quality teaching space; and</w:t>
      </w:r>
    </w:p>
    <w:p w:rsidR="00EC1F40" w:rsidRPr="00EC1F40" w:rsidRDefault="00EC1F40" w:rsidP="00EC1F40">
      <w:pPr>
        <w:pStyle w:val="ListParagraph"/>
        <w:numPr>
          <w:ilvl w:val="0"/>
          <w:numId w:val="64"/>
        </w:numPr>
        <w:tabs>
          <w:tab w:val="left" w:pos="1080"/>
        </w:tabs>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Coordinate recruitment, marketing and tailored nutrition topics</w:t>
      </w:r>
    </w:p>
    <w:p w:rsidR="00EC1F40" w:rsidRPr="00EC1F40" w:rsidRDefault="00EC1F40" w:rsidP="00EC1F40">
      <w:pPr>
        <w:pStyle w:val="ListParagraph"/>
        <w:numPr>
          <w:ilvl w:val="0"/>
          <w:numId w:val="64"/>
        </w:numPr>
        <w:tabs>
          <w:tab w:val="left" w:pos="1080"/>
        </w:tabs>
        <w:spacing w:after="120" w:line="240" w:lineRule="auto"/>
        <w:rPr>
          <w:rFonts w:ascii="Arial" w:eastAsiaTheme="minorHAnsi" w:hAnsi="Arial" w:cs="Arial"/>
          <w:i/>
          <w:color w:val="000000" w:themeColor="text1"/>
          <w:sz w:val="24"/>
          <w:szCs w:val="24"/>
        </w:rPr>
      </w:pPr>
      <w:r w:rsidRPr="00EC1F40">
        <w:rPr>
          <w:rFonts w:ascii="Arial" w:eastAsiaTheme="minorHAnsi" w:hAnsi="Arial" w:cs="Arial"/>
          <w:i/>
          <w:color w:val="000000" w:themeColor="text1"/>
          <w:sz w:val="24"/>
          <w:szCs w:val="24"/>
        </w:rPr>
        <w:t xml:space="preserve">Anticipate 30 direct contacts per year. </w:t>
      </w:r>
    </w:p>
    <w:p w:rsidR="00EC1F40" w:rsidRPr="00EC1F40" w:rsidRDefault="00EC1F40" w:rsidP="00EC1F40">
      <w:pPr>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 xml:space="preserve">Evaluation/Enhancements for Years 1 to 3: </w:t>
      </w:r>
    </w:p>
    <w:p w:rsidR="00EC1F40" w:rsidRPr="00EC1F40" w:rsidRDefault="00EC1F40" w:rsidP="00EC1F40">
      <w:pPr>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Years ONE to THREE: At least one-third (33%) of the seniors will report improvements in overall healthier eating, basic culinary skills, and food resource management (Goal 1)</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 THREE: We will coordinate with West Hartford Fellowship to offer one (1) virtual pop up grocery store tour led by RDNs and trained dietetics paraprofessionals to further develop residents’ grocery shopping skills (Objective 1)</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b/>
          <w:i/>
          <w:noProof/>
          <w:color w:val="000000" w:themeColor="text1"/>
          <w:sz w:val="24"/>
          <w:szCs w:val="24"/>
          <w:u w:val="single"/>
        </w:rPr>
      </w:pPr>
      <w:r w:rsidRPr="00EC1F40">
        <w:rPr>
          <w:rFonts w:ascii="Arial" w:eastAsiaTheme="minorHAnsi" w:hAnsi="Arial" w:cs="Arial"/>
          <w:b/>
          <w:color w:val="000000" w:themeColor="text1"/>
          <w:sz w:val="24"/>
          <w:szCs w:val="24"/>
          <w:u w:val="single"/>
        </w:rPr>
        <w:t>Project 2</w:t>
      </w:r>
      <w:r w:rsidRPr="00EC1F40">
        <w:rPr>
          <w:rFonts w:ascii="Arial" w:eastAsiaTheme="minorHAnsi" w:hAnsi="Arial" w:cs="Arial"/>
          <w:b/>
          <w:i/>
          <w:color w:val="000000" w:themeColor="text1"/>
          <w:sz w:val="24"/>
          <w:szCs w:val="24"/>
          <w:u w:val="single"/>
        </w:rPr>
        <w:t>—</w:t>
      </w:r>
      <w:r w:rsidRPr="00EC1F40">
        <w:rPr>
          <w:rFonts w:ascii="Arial" w:eastAsiaTheme="minorHAnsi" w:hAnsi="Arial" w:cs="Arial"/>
          <w:b/>
          <w:i/>
          <w:noProof/>
          <w:color w:val="000000" w:themeColor="text1"/>
          <w:sz w:val="24"/>
          <w:szCs w:val="24"/>
          <w:u w:val="single"/>
        </w:rPr>
        <w:t>Nutrition education partnerships at food pantries that offer “client choice format” and mobile pantries to decrease food insecurity, improve dietary quality, decrease obesity risk of adults and to increase cooking at home:</w:t>
      </w:r>
    </w:p>
    <w:p w:rsidR="00EC1F40" w:rsidRPr="00EC1F40" w:rsidRDefault="00EC1F40" w:rsidP="00EC1F40">
      <w:pPr>
        <w:spacing w:before="0" w:after="0"/>
        <w:rPr>
          <w:rFonts w:ascii="Arial" w:eastAsiaTheme="minorHAnsi" w:hAnsi="Arial" w:cs="Arial"/>
          <w:b/>
          <w:color w:val="000000" w:themeColor="text1"/>
          <w:sz w:val="24"/>
          <w:szCs w:val="24"/>
        </w:rPr>
      </w:pPr>
    </w:p>
    <w:p w:rsidR="00EC1F40" w:rsidRPr="00EC1F40" w:rsidRDefault="00EC1F40" w:rsidP="00EC1F40">
      <w:pPr>
        <w:spacing w:before="0" w:after="20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Description:</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i/>
          <w:color w:val="000000" w:themeColor="text1"/>
          <w:sz w:val="24"/>
          <w:szCs w:val="24"/>
        </w:rPr>
        <w:t xml:space="preserve">Freshplace </w:t>
      </w:r>
      <w:r w:rsidRPr="00EC1F40">
        <w:rPr>
          <w:rFonts w:ascii="Arial" w:eastAsiaTheme="minorHAnsi" w:hAnsi="Arial" w:cs="Arial"/>
          <w:color w:val="000000" w:themeColor="text1"/>
          <w:sz w:val="24"/>
          <w:szCs w:val="24"/>
        </w:rPr>
        <w:t>(</w:t>
      </w:r>
      <w:r w:rsidRPr="00EC1F40">
        <w:rPr>
          <w:rFonts w:ascii="Arial" w:eastAsiaTheme="minorHAnsi" w:hAnsi="Arial" w:cs="Arial"/>
          <w:i/>
          <w:color w:val="000000" w:themeColor="text1"/>
          <w:sz w:val="24"/>
          <w:szCs w:val="24"/>
        </w:rPr>
        <w:t>www.chrysaliscenterct.org/programs-services/community-connections/freshplace)</w:t>
      </w:r>
      <w:r w:rsidRPr="00EC1F40">
        <w:rPr>
          <w:rFonts w:ascii="Arial" w:eastAsiaTheme="minorHAnsi" w:hAnsi="Arial" w:cs="Arial"/>
          <w:color w:val="000000" w:themeColor="text1"/>
          <w:sz w:val="24"/>
          <w:szCs w:val="24"/>
          <w:u w:val="single"/>
        </w:rPr>
        <w:t xml:space="preserve"> has </w:t>
      </w:r>
      <w:r w:rsidRPr="00EC1F40">
        <w:rPr>
          <w:rFonts w:ascii="Arial" w:eastAsiaTheme="minorHAnsi" w:hAnsi="Arial" w:cs="Arial"/>
          <w:color w:val="000000" w:themeColor="text1"/>
          <w:sz w:val="24"/>
          <w:szCs w:val="24"/>
        </w:rPr>
        <w:t xml:space="preserve">had early impact successes to decrease level of food insecurity and increased dietary quality, both to promote healthy weight and prevent obesity. </w:t>
      </w:r>
      <w:r w:rsidRPr="00EC1F40">
        <w:rPr>
          <w:rFonts w:ascii="Arial" w:eastAsia="Times New Roman" w:hAnsi="Arial" w:cs="Arial"/>
          <w:b/>
          <w:i/>
          <w:color w:val="000000" w:themeColor="text1"/>
          <w:sz w:val="24"/>
          <w:szCs w:val="24"/>
        </w:rPr>
        <w:t>MANNA</w:t>
      </w:r>
      <w:r w:rsidRPr="00EC1F40">
        <w:rPr>
          <w:rFonts w:ascii="Arial" w:eastAsia="Times New Roman" w:hAnsi="Arial" w:cs="Arial"/>
          <w:color w:val="000000" w:themeColor="text1"/>
          <w:sz w:val="24"/>
          <w:szCs w:val="24"/>
        </w:rPr>
        <w:t xml:space="preserve"> (www.handsonhartford.org/MANNA) </w:t>
      </w:r>
      <w:r w:rsidRPr="00EC1F40">
        <w:rPr>
          <w:rFonts w:ascii="Arial" w:eastAsiaTheme="minorHAnsi" w:hAnsi="Arial" w:cs="Arial"/>
          <w:color w:val="000000" w:themeColor="text1"/>
          <w:sz w:val="24"/>
          <w:szCs w:val="24"/>
        </w:rPr>
        <w:t xml:space="preserve">provides basic needs to Hartford’s most vulnerable (homeless, children and families in crisis, low-income seniors citizens). </w:t>
      </w:r>
      <w:r w:rsidRPr="00EC1F40">
        <w:rPr>
          <w:rFonts w:ascii="Arial" w:eastAsia="Times New Roman" w:hAnsi="Arial" w:cs="Arial"/>
          <w:color w:val="000000" w:themeColor="text1"/>
          <w:sz w:val="24"/>
          <w:szCs w:val="24"/>
        </w:rPr>
        <w:t xml:space="preserve">Since 1968, </w:t>
      </w:r>
      <w:r w:rsidRPr="00EC1F40">
        <w:rPr>
          <w:rFonts w:ascii="Arial" w:eastAsia="Times New Roman" w:hAnsi="Arial" w:cs="Arial"/>
          <w:b/>
          <w:i/>
          <w:color w:val="000000" w:themeColor="text1"/>
          <w:sz w:val="24"/>
          <w:szCs w:val="24"/>
        </w:rPr>
        <w:t>Enfield Food Shelf</w:t>
      </w:r>
      <w:r w:rsidRPr="00EC1F40">
        <w:rPr>
          <w:rFonts w:ascii="Arial" w:eastAsia="Times New Roman" w:hAnsi="Arial" w:cs="Arial"/>
          <w:color w:val="000000" w:themeColor="text1"/>
          <w:sz w:val="24"/>
          <w:szCs w:val="24"/>
        </w:rPr>
        <w:t xml:space="preserve"> (EFS) (enfieldfoodshelf.org) has been a non-profit volunteer organization </w:t>
      </w:r>
      <w:r w:rsidRPr="00EC1F40">
        <w:rPr>
          <w:rFonts w:ascii="Arial" w:eastAsia="Times New Roman" w:hAnsi="Arial" w:cs="Arial"/>
          <w:bCs/>
          <w:i/>
          <w:color w:val="000000" w:themeColor="text1"/>
          <w:sz w:val="24"/>
          <w:szCs w:val="24"/>
        </w:rPr>
        <w:t>"assuring that no Enfield resident goes hungry because of a lack of resources."</w:t>
      </w:r>
      <w:r w:rsidRPr="00EC1F40">
        <w:rPr>
          <w:rFonts w:ascii="Arial" w:eastAsia="Times New Roman" w:hAnsi="Arial" w:cs="Arial"/>
          <w:color w:val="000000" w:themeColor="text1"/>
          <w:sz w:val="24"/>
          <w:szCs w:val="24"/>
        </w:rPr>
        <w:t xml:space="preserve"> </w:t>
      </w:r>
      <w:r w:rsidRPr="00EC1F40">
        <w:rPr>
          <w:rFonts w:ascii="Arial" w:eastAsiaTheme="minorHAnsi" w:hAnsi="Arial" w:cs="Arial"/>
          <w:b/>
          <w:color w:val="000000" w:themeColor="text1"/>
          <w:sz w:val="24"/>
          <w:szCs w:val="24"/>
        </w:rPr>
        <w:t>Foodshare (</w:t>
      </w:r>
      <w:hyperlink r:id="rId112" w:history="1">
        <w:r w:rsidRPr="00EC1F40">
          <w:rPr>
            <w:rFonts w:ascii="Arial" w:eastAsiaTheme="minorHAnsi" w:hAnsi="Arial" w:cs="Arial"/>
            <w:b/>
            <w:color w:val="000000" w:themeColor="text1"/>
            <w:sz w:val="24"/>
            <w:szCs w:val="24"/>
            <w:u w:val="single"/>
          </w:rPr>
          <w:t>www.foodshare.org</w:t>
        </w:r>
      </w:hyperlink>
      <w:r w:rsidRPr="00EC1F40">
        <w:rPr>
          <w:rFonts w:ascii="Arial" w:eastAsiaTheme="minorHAnsi" w:hAnsi="Arial" w:cs="Arial"/>
          <w:b/>
          <w:color w:val="000000" w:themeColor="text1"/>
          <w:sz w:val="24"/>
          <w:szCs w:val="24"/>
        </w:rPr>
        <w:t xml:space="preserve">) </w:t>
      </w:r>
      <w:r w:rsidRPr="00EC1F40">
        <w:rPr>
          <w:rFonts w:ascii="Arial" w:eastAsiaTheme="minorHAnsi" w:hAnsi="Arial" w:cs="Arial"/>
          <w:color w:val="000000" w:themeColor="text1"/>
          <w:sz w:val="24"/>
          <w:szCs w:val="24"/>
        </w:rPr>
        <w:t xml:space="preserve">mobile pantries (Hartford and Tolland counties) </w:t>
      </w:r>
      <w:r w:rsidRPr="00EC1F40">
        <w:rPr>
          <w:rFonts w:ascii="Arial" w:eastAsia="Times New Roman" w:hAnsi="Arial" w:cs="Arial"/>
          <w:color w:val="000000" w:themeColor="text1"/>
          <w:sz w:val="24"/>
          <w:szCs w:val="24"/>
        </w:rPr>
        <w:t xml:space="preserve">are pantries-on-wheels that bring fresh produce and other food to SNAP recipients and eligibles in need at community sites throughout Hartford and Tolland counties. The program increases access to healthy food and nutrition throughout the region serving an average of 16,000 visitors each month. </w:t>
      </w:r>
      <w:r w:rsidRPr="00EC1F40">
        <w:rPr>
          <w:rFonts w:ascii="Arial" w:eastAsiaTheme="minorHAnsi" w:hAnsi="Arial" w:cs="Arial"/>
          <w:color w:val="000000" w:themeColor="text1"/>
          <w:sz w:val="24"/>
          <w:szCs w:val="24"/>
        </w:rPr>
        <w:t xml:space="preserve">In 2017 Mobile Foodshare distributed over 4 million pounds of food to 70 different locations. The USDA </w:t>
      </w:r>
      <w:r w:rsidRPr="00EC1F40">
        <w:rPr>
          <w:rFonts w:ascii="Arial" w:eastAsiaTheme="minorHAnsi" w:hAnsi="Arial" w:cs="Arial"/>
          <w:b/>
          <w:color w:val="000000" w:themeColor="text1"/>
          <w:sz w:val="24"/>
          <w:szCs w:val="24"/>
        </w:rPr>
        <w:t xml:space="preserve">Commodity Supplemental Nutrition Program </w:t>
      </w:r>
      <w:r w:rsidRPr="00EC1F40">
        <w:rPr>
          <w:rFonts w:ascii="Arial" w:eastAsiaTheme="minorHAnsi" w:hAnsi="Arial" w:cs="Arial"/>
          <w:color w:val="000000" w:themeColor="text1"/>
          <w:sz w:val="24"/>
          <w:szCs w:val="24"/>
        </w:rPr>
        <w:t>(CSFP) (</w:t>
      </w:r>
      <w:hyperlink r:id="rId113" w:history="1">
        <w:r w:rsidRPr="00EC1F40">
          <w:rPr>
            <w:rFonts w:ascii="Arial" w:eastAsiaTheme="minorHAnsi" w:hAnsi="Arial" w:cs="Arial"/>
            <w:color w:val="000000" w:themeColor="text1"/>
            <w:sz w:val="24"/>
            <w:szCs w:val="24"/>
            <w:u w:val="single"/>
          </w:rPr>
          <w:t>https://www.fns.usda.gov/csfp/commodity-supplemental-food-program-csfp</w:t>
        </w:r>
      </w:hyperlink>
      <w:r w:rsidRPr="00EC1F40">
        <w:rPr>
          <w:rFonts w:ascii="Arial" w:eastAsiaTheme="minorHAnsi" w:hAnsi="Arial" w:cs="Arial"/>
          <w:color w:val="000000" w:themeColor="text1"/>
          <w:sz w:val="24"/>
          <w:szCs w:val="24"/>
        </w:rPr>
        <w:t xml:space="preserve">) distributes monthly food boxes to low-income senior residents in Enfield through collaboration with Foodshare. Positioning knowledgeable nutrition educators at pantry and mobile sites where SNAP recipients and eligibles gather is an effective means to share nutrition topics, recipes, and information (healthyfoodbankhub.feedingamerica.org).  </w:t>
      </w:r>
    </w:p>
    <w:p w:rsidR="00EC1F40" w:rsidRPr="00EC1F40" w:rsidRDefault="00EC1F40" w:rsidP="00EC1F40">
      <w:pPr>
        <w:widowControl w:val="0"/>
        <w:autoSpaceDE w:val="0"/>
        <w:autoSpaceDN w:val="0"/>
        <w:adjustRightInd w:val="0"/>
        <w:spacing w:before="0" w:after="200"/>
        <w:rPr>
          <w:rFonts w:ascii="Arial" w:eastAsiaTheme="minorHAnsi" w:hAnsi="Arial" w:cs="Arial"/>
          <w:b/>
          <w:color w:val="000000" w:themeColor="text1"/>
          <w:sz w:val="24"/>
          <w:szCs w:val="24"/>
        </w:rPr>
      </w:pPr>
      <w:r w:rsidRPr="00EC1F40">
        <w:rPr>
          <w:rFonts w:ascii="Arial" w:eastAsiaTheme="minorHAnsi" w:hAnsi="Arial" w:cs="Arial"/>
          <w:b/>
          <w:color w:val="000000" w:themeColor="text1"/>
          <w:sz w:val="24"/>
          <w:szCs w:val="24"/>
        </w:rPr>
        <w:t>Anticipated deliverables</w:t>
      </w:r>
      <w:r w:rsidRPr="00EC1F40">
        <w:rPr>
          <w:rFonts w:ascii="Arial" w:eastAsiaTheme="minorHAnsi" w:hAnsi="Arial" w:cs="Arial"/>
          <w:b/>
          <w:i/>
          <w:color w:val="000000" w:themeColor="text1"/>
          <w:sz w:val="24"/>
          <w:szCs w:val="24"/>
        </w:rPr>
        <w:t xml:space="preserve">: </w:t>
      </w:r>
      <w:r w:rsidRPr="00EC1F40">
        <w:rPr>
          <w:rFonts w:ascii="Arial" w:eastAsiaTheme="minorHAnsi" w:hAnsi="Arial" w:cs="Arial"/>
          <w:b/>
          <w:color w:val="000000" w:themeColor="text1"/>
          <w:sz w:val="24"/>
          <w:szCs w:val="24"/>
        </w:rPr>
        <w:t>1,100</w:t>
      </w:r>
      <w:r w:rsidRPr="00EC1F40">
        <w:rPr>
          <w:rFonts w:ascii="Arial" w:eastAsiaTheme="minorHAnsi" w:hAnsi="Arial" w:cs="Arial"/>
          <w:color w:val="000000" w:themeColor="text1"/>
          <w:sz w:val="24"/>
          <w:szCs w:val="24"/>
        </w:rPr>
        <w:t xml:space="preserve"> direct and </w:t>
      </w:r>
      <w:r w:rsidRPr="00EC1F40">
        <w:rPr>
          <w:rFonts w:ascii="Arial" w:eastAsiaTheme="minorHAnsi" w:hAnsi="Arial" w:cs="Arial"/>
          <w:b/>
          <w:color w:val="000000" w:themeColor="text1"/>
          <w:sz w:val="24"/>
          <w:szCs w:val="24"/>
        </w:rPr>
        <w:t>21,000</w:t>
      </w:r>
      <w:r w:rsidRPr="00EC1F40">
        <w:rPr>
          <w:rFonts w:ascii="Arial" w:eastAsiaTheme="minorHAnsi" w:hAnsi="Arial" w:cs="Arial"/>
          <w:color w:val="000000" w:themeColor="text1"/>
          <w:sz w:val="24"/>
          <w:szCs w:val="24"/>
        </w:rPr>
        <w:t xml:space="preserve"> indirect nutrition education contacts. (Freshplace 175 direct, 175 indirect; MANNA 175 direct, 3985 indirect; Enfield Food Shelf 350 direct, 5,800 indirect; Foodshare Mobile 400 direct; 11,000 indirect; Commodity Food Program 40 indirect.</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rPr>
          <w:rFonts w:ascii="Arial" w:eastAsiaTheme="minorHAnsi" w:hAnsi="Arial" w:cs="Arial"/>
          <w:i/>
          <w:color w:val="000000" w:themeColor="text1"/>
          <w:sz w:val="24"/>
          <w:szCs w:val="24"/>
        </w:rPr>
      </w:pPr>
      <w:r w:rsidRPr="00EC1F40">
        <w:rPr>
          <w:rFonts w:ascii="Arial" w:eastAsiaTheme="minorHAnsi" w:hAnsi="Arial" w:cs="Arial"/>
          <w:b/>
          <w:color w:val="000000" w:themeColor="text1"/>
          <w:sz w:val="24"/>
          <w:szCs w:val="24"/>
        </w:rPr>
        <w:t>SNAP-Ed funds</w:t>
      </w:r>
      <w:r w:rsidRPr="00EC1F40">
        <w:rPr>
          <w:rFonts w:ascii="Arial" w:eastAsiaTheme="minorHAnsi" w:hAnsi="Arial" w:cs="Arial"/>
          <w:color w:val="000000" w:themeColor="text1"/>
          <w:sz w:val="24"/>
          <w:szCs w:val="24"/>
        </w:rPr>
        <w:t xml:space="preserve"> are requested for our nutrition education team to conduct the nutrition education activities (time and travel), for reinforcement materials and supplies, and food ingredients for tastings at site pantries.  </w:t>
      </w:r>
    </w:p>
    <w:p w:rsidR="00EC1F40" w:rsidRPr="00EC1F40" w:rsidRDefault="00EC1F40" w:rsidP="00EC1F40">
      <w:pPr>
        <w:spacing w:before="0" w:after="200"/>
        <w:rPr>
          <w:rFonts w:ascii="Arial" w:eastAsia="Times New Roman" w:hAnsi="Arial" w:cs="Arial"/>
          <w:color w:val="000000" w:themeColor="text1"/>
          <w:sz w:val="24"/>
          <w:szCs w:val="24"/>
        </w:rPr>
      </w:pPr>
      <w:r w:rsidRPr="00EC1F40">
        <w:rPr>
          <w:rFonts w:ascii="Arial" w:eastAsiaTheme="minorHAnsi" w:hAnsi="Arial" w:cs="Arial"/>
          <w:b/>
          <w:color w:val="000000" w:themeColor="text1"/>
          <w:sz w:val="24"/>
          <w:szCs w:val="24"/>
        </w:rPr>
        <w:t>Implementation:</w:t>
      </w:r>
      <w:r w:rsidRPr="00EC1F40">
        <w:rPr>
          <w:rFonts w:ascii="Arial" w:eastAsiaTheme="minorHAnsi" w:hAnsi="Arial" w:cs="Arial"/>
          <w:color w:val="000000" w:themeColor="text1"/>
          <w:sz w:val="24"/>
          <w:szCs w:val="24"/>
        </w:rPr>
        <w:t xml:space="preserve"> Our nutrition education team provides “point of service” nutrition education to engage participants in food discussions and simple food tastings, with a recipe (SNAP-Ed Recipe Connection) and SNAP information. These collaborations depend on internal pantry scheduling (i.e., when clients shop) and occur year-round. We have collaborated over two years to assist Dr. Katie Martin (</w:t>
      </w:r>
      <w:r w:rsidRPr="00EC1F40">
        <w:rPr>
          <w:rFonts w:ascii="Arial" w:eastAsia="Times New Roman" w:hAnsi="Arial" w:cs="Arial"/>
          <w:color w:val="000000" w:themeColor="text1"/>
          <w:sz w:val="24"/>
          <w:szCs w:val="24"/>
        </w:rPr>
        <w:t xml:space="preserve">Vice President &amp; Chief Strategy Officer at Foodshare) to implement the SWAP system in selected local pantries. SWAP is a Stoplight Nutrition Ranking System designed to help promote healthy food choices at food banks and food pantries. It creates an easy- to- implement, easy- to- understand nutrition ranking system to categorize the food offered in a food pantry. Additionally, Tina Dugdale is a member of the Foodshare Health and Nutrition Advisory Council with its goal to carefully assess, develop and implement new policies for food accepted from outside vendors for distribution by Foodshare. </w:t>
      </w:r>
    </w:p>
    <w:p w:rsidR="00EC1F40" w:rsidRPr="00EC1F40" w:rsidRDefault="00EC1F40" w:rsidP="00EC1F40">
      <w:pPr>
        <w:tabs>
          <w:tab w:val="left" w:pos="3510"/>
        </w:tabs>
        <w:spacing w:before="0"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Each site pantry serves to: </w:t>
      </w:r>
    </w:p>
    <w:p w:rsidR="00EC1F40" w:rsidRPr="00EC1F40" w:rsidRDefault="00EC1F40" w:rsidP="00EC1F40">
      <w:pPr>
        <w:pStyle w:val="ListParagraph"/>
        <w:numPr>
          <w:ilvl w:val="0"/>
          <w:numId w:val="62"/>
        </w:numPr>
        <w:tabs>
          <w:tab w:val="left" w:pos="3510"/>
        </w:tabs>
        <w:spacing w:after="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Provide direct access to SNAP recipients and eligibles and USDA Commodity Food recipients, </w:t>
      </w:r>
    </w:p>
    <w:p w:rsidR="00EC1F40" w:rsidRPr="00EC1F40" w:rsidRDefault="00EC1F40" w:rsidP="00EC1F40">
      <w:pPr>
        <w:pStyle w:val="ListParagraph"/>
        <w:numPr>
          <w:ilvl w:val="0"/>
          <w:numId w:val="62"/>
        </w:numPr>
        <w:tabs>
          <w:tab w:val="left" w:pos="3510"/>
        </w:tabs>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Coordinate with our team to tailor nutrition messages to healthy pantry foods, increased fruit and vegetable consumption, increased cooking at home, and food safety practices </w:t>
      </w:r>
    </w:p>
    <w:p w:rsidR="00EC1F40" w:rsidRPr="00EC1F40" w:rsidRDefault="00EC1F40" w:rsidP="00EC1F40">
      <w:pPr>
        <w:pStyle w:val="ListParagraph"/>
        <w:numPr>
          <w:ilvl w:val="0"/>
          <w:numId w:val="62"/>
        </w:numPr>
        <w:tabs>
          <w:tab w:val="left" w:pos="3510"/>
        </w:tabs>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Foodshare mobiles serve to:</w:t>
      </w:r>
    </w:p>
    <w:p w:rsidR="00EC1F40" w:rsidRPr="00EC1F40" w:rsidRDefault="00EC1F40" w:rsidP="00EC1F40">
      <w:pPr>
        <w:pStyle w:val="ListParagraph"/>
        <w:numPr>
          <w:ilvl w:val="0"/>
          <w:numId w:val="62"/>
        </w:numPr>
        <w:tabs>
          <w:tab w:val="left" w:pos="3510"/>
        </w:tabs>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Establish multiple sites for food distribution to SNAP eligibles and recipients, and</w:t>
      </w:r>
    </w:p>
    <w:p w:rsidR="00EC1F40" w:rsidRPr="00EC1F40" w:rsidRDefault="00EC1F40" w:rsidP="00EC1F40">
      <w:pPr>
        <w:pStyle w:val="ListParagraph"/>
        <w:numPr>
          <w:ilvl w:val="0"/>
          <w:numId w:val="62"/>
        </w:numPr>
        <w:tabs>
          <w:tab w:val="left" w:pos="3510"/>
        </w:tabs>
        <w:spacing w:after="120" w:line="240"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Coordinate with our nutrition education team to provide handouts and recipes targeted to increasing vegetable knowledge, preparation and consumption. </w:t>
      </w:r>
    </w:p>
    <w:p w:rsidR="00EC1F40" w:rsidRPr="00EC1F40" w:rsidRDefault="00EC1F40" w:rsidP="00EC1F40">
      <w:pPr>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-Years ONE thru THREE: With on-going coordination of recipes and tastings of the foods/vegetables at pantry sites, at least 50% of the participants each year will verbally report increased knowledge of selection and preparation of healthy foods, especially vegetables, and willingness to purchase, consume, and cook more at home (Objective 1.6)</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-Years ONE thru THREE: Continued support to the SWAP Program in selected pantries and assistance to implement in new pantries over time (Objective 1; Objective 3)</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-Years ONE thru THREE: Support to the development and implementation of an evaluation for the SWAP Project in site pantries (Objective 3)</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-Years ONE to THREE: With increasing coordination of recipes for foods distributed, and using simple on-site survey in our targeted communities, at least 50% of the Foodshare Mobile participants each year will verbally report increased knowledge of selection and preparation of healthy foods and cooking more at home (Objectives 1.6; 3.2)</w:t>
      </w:r>
    </w:p>
    <w:p w:rsidR="00EC1F40" w:rsidRPr="00EC1F40" w:rsidRDefault="00EC1F40" w:rsidP="00EC1F40">
      <w:pPr>
        <w:widowControl w:val="0"/>
        <w:tabs>
          <w:tab w:val="left" w:pos="560"/>
          <w:tab w:val="left" w:pos="1120"/>
          <w:tab w:val="left" w:pos="1680"/>
          <w:tab w:val="left" w:pos="2240"/>
          <w:tab w:val="left" w:pos="2800"/>
          <w:tab w:val="left" w:pos="3360"/>
          <w:tab w:val="left" w:pos="3510"/>
          <w:tab w:val="left" w:pos="3920"/>
          <w:tab w:val="left" w:pos="4480"/>
          <w:tab w:val="left" w:pos="5040"/>
          <w:tab w:val="left" w:pos="5600"/>
          <w:tab w:val="left" w:pos="6160"/>
          <w:tab w:val="left" w:pos="6720"/>
        </w:tabs>
        <w:autoSpaceDE w:val="0"/>
        <w:autoSpaceDN w:val="0"/>
        <w:adjustRightInd w:val="0"/>
        <w:spacing w:before="0" w:after="120"/>
        <w:rPr>
          <w:rFonts w:ascii="Arial" w:eastAsiaTheme="minorHAnsi" w:hAnsi="Arial" w:cs="Arial"/>
          <w:b/>
          <w:color w:val="000000" w:themeColor="text1"/>
          <w:sz w:val="24"/>
          <w:szCs w:val="24"/>
          <w:u w:val="single"/>
        </w:rPr>
      </w:pPr>
    </w:p>
    <w:p w:rsidR="00EC1F40" w:rsidRPr="00EC1F40" w:rsidRDefault="00EC1F40" w:rsidP="00EC1F40">
      <w:pPr>
        <w:widowControl w:val="0"/>
        <w:autoSpaceDE w:val="0"/>
        <w:autoSpaceDN w:val="0"/>
        <w:adjustRightInd w:val="0"/>
        <w:spacing w:before="0" w:after="120"/>
        <w:rPr>
          <w:rFonts w:ascii="Arial" w:eastAsiaTheme="minorHAnsi" w:hAnsi="Arial" w:cs="Arial"/>
          <w:b/>
          <w:i/>
          <w:noProof/>
          <w:color w:val="000000" w:themeColor="text1"/>
          <w:sz w:val="24"/>
          <w:szCs w:val="24"/>
          <w:u w:val="single"/>
        </w:rPr>
      </w:pPr>
      <w:r w:rsidRPr="00EC1F40">
        <w:rPr>
          <w:rFonts w:ascii="Arial" w:eastAsiaTheme="minorHAnsi" w:hAnsi="Arial" w:cs="Arial"/>
          <w:b/>
          <w:color w:val="000000" w:themeColor="text1"/>
          <w:sz w:val="24"/>
          <w:szCs w:val="24"/>
          <w:u w:val="single"/>
        </w:rPr>
        <w:t>Project 3</w:t>
      </w:r>
      <w:r w:rsidRPr="00EC1F40">
        <w:rPr>
          <w:rFonts w:ascii="Arial" w:eastAsiaTheme="minorHAnsi" w:hAnsi="Arial" w:cs="Arial"/>
          <w:b/>
          <w:i/>
          <w:color w:val="000000" w:themeColor="text1"/>
          <w:sz w:val="24"/>
          <w:szCs w:val="24"/>
          <w:u w:val="single"/>
        </w:rPr>
        <w:t xml:space="preserve">— </w:t>
      </w:r>
      <w:r w:rsidRPr="00EC1F40">
        <w:rPr>
          <w:rFonts w:ascii="Arial" w:eastAsiaTheme="minorHAnsi" w:hAnsi="Arial" w:cs="Arial"/>
          <w:b/>
          <w:i/>
          <w:noProof/>
          <w:color w:val="000000" w:themeColor="text1"/>
          <w:sz w:val="24"/>
          <w:szCs w:val="24"/>
          <w:u w:val="single"/>
        </w:rPr>
        <w:t>Addressing High Rates of Overweight/Obesity in Young Toddlers and Preschoolers</w:t>
      </w: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b/>
          <w:noProof/>
          <w:color w:val="000000" w:themeColor="text1"/>
          <w:sz w:val="24"/>
          <w:szCs w:val="24"/>
        </w:rPr>
        <w:t>Description</w:t>
      </w:r>
      <w:r w:rsidRPr="00EC1F40">
        <w:rPr>
          <w:rFonts w:ascii="Arial" w:eastAsiaTheme="minorHAnsi" w:hAnsi="Arial" w:cs="Arial"/>
          <w:noProof/>
          <w:color w:val="000000" w:themeColor="text1"/>
          <w:sz w:val="24"/>
          <w:szCs w:val="24"/>
        </w:rPr>
        <w:t xml:space="preserve">: We have partnered with Dr. Jennifer Harris at the UConn </w:t>
      </w:r>
      <w:r w:rsidRPr="00EC1F40">
        <w:rPr>
          <w:rFonts w:ascii="Arial" w:eastAsiaTheme="minorHAnsi" w:hAnsi="Arial" w:cs="Arial"/>
          <w:i/>
          <w:iCs/>
          <w:noProof/>
          <w:color w:val="000000" w:themeColor="text1"/>
          <w:sz w:val="24"/>
          <w:szCs w:val="24"/>
        </w:rPr>
        <w:t>Rudd Center</w:t>
      </w:r>
      <w:r w:rsidRPr="00EC1F40">
        <w:rPr>
          <w:rFonts w:ascii="Arial" w:eastAsiaTheme="minorHAnsi" w:hAnsi="Arial" w:cs="Arial"/>
          <w:noProof/>
          <w:color w:val="000000" w:themeColor="text1"/>
          <w:sz w:val="24"/>
          <w:szCs w:val="24"/>
        </w:rPr>
        <w:t xml:space="preserve"> for Food Policy &amp; Obesity, Dr. Molly Waring at the UConn Center for mHealth and Social Media, and with agencies in East Hartford (Connecticut Children’s Medical Center pediatric practice in East Hartford, Early Child Learning Center, WIC), New Britain (The Human Resources Agency of New Britain Head Start and School Readiness Program) and Manchester (Manchester Early Learning Center) to address the high levels of overweight and obesity that can develop in young toddlers and exists in preschoolers. </w:t>
      </w:r>
      <w:r w:rsidRPr="00EC1F40">
        <w:rPr>
          <w:rFonts w:ascii="Arial" w:eastAsiaTheme="minorHAnsi" w:hAnsi="Arial" w:cs="Arial"/>
          <w:color w:val="000000" w:themeColor="text1"/>
          <w:sz w:val="24"/>
          <w:szCs w:val="24"/>
        </w:rPr>
        <w:t xml:space="preserve">This </w:t>
      </w:r>
      <w:r w:rsidRPr="00EC1F40">
        <w:rPr>
          <w:rFonts w:ascii="Arial" w:eastAsiaTheme="minorHAnsi" w:hAnsi="Arial" w:cs="Arial"/>
          <w:b/>
          <w:color w:val="000000" w:themeColor="text1"/>
          <w:sz w:val="24"/>
          <w:szCs w:val="24"/>
        </w:rPr>
        <w:t>multi-level</w:t>
      </w:r>
      <w:r w:rsidRPr="00EC1F40">
        <w:rPr>
          <w:rFonts w:ascii="Arial" w:eastAsiaTheme="minorHAnsi" w:hAnsi="Arial" w:cs="Arial"/>
          <w:color w:val="000000" w:themeColor="text1"/>
          <w:sz w:val="24"/>
          <w:szCs w:val="24"/>
        </w:rPr>
        <w:t xml:space="preserve"> project is non-duplicative with other CT SNAP-Ed projects. Surveys of 61 parents/caregivers of young toddlers revealed the need for nutrition education.  Approximately one-third of toddlers are being served sugary beverages daily in portion sizes larger than 8 oz as well as in food portions larger than usual or toddlers.  Parents/caregivers need to increase the diversity of fruits/vegetables they serve their children and let the toddler determine the amount of food consumed instead of encouraging them to “finish their plates.”   </w:t>
      </w:r>
    </w:p>
    <w:p w:rsidR="00EC1F40" w:rsidRPr="00EC1F40" w:rsidRDefault="00EC1F40" w:rsidP="00EC1F40">
      <w:pPr>
        <w:spacing w:before="0" w:after="120"/>
        <w:contextualSpacing/>
        <w:rPr>
          <w:rFonts w:ascii="Arial" w:eastAsiaTheme="minorHAnsi" w:hAnsi="Arial" w:cs="Arial"/>
          <w:color w:val="000000" w:themeColor="text1"/>
          <w:sz w:val="24"/>
          <w:szCs w:val="24"/>
        </w:rPr>
      </w:pP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Anticipated deliverables/year:</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1,200</w:t>
      </w:r>
      <w:r w:rsidRPr="00EC1F40">
        <w:rPr>
          <w:rFonts w:ascii="Arial" w:eastAsiaTheme="minorHAnsi" w:hAnsi="Arial" w:cs="Arial"/>
          <w:color w:val="000000" w:themeColor="text1"/>
          <w:sz w:val="24"/>
          <w:szCs w:val="24"/>
        </w:rPr>
        <w:t xml:space="preserve"> direct and </w:t>
      </w:r>
      <w:r w:rsidRPr="00EC1F40">
        <w:rPr>
          <w:rFonts w:ascii="Arial" w:eastAsiaTheme="minorHAnsi" w:hAnsi="Arial" w:cs="Arial"/>
          <w:b/>
          <w:color w:val="000000" w:themeColor="text1"/>
          <w:sz w:val="24"/>
          <w:szCs w:val="24"/>
        </w:rPr>
        <w:t>1,450</w:t>
      </w:r>
      <w:r w:rsidRPr="00EC1F40">
        <w:rPr>
          <w:rFonts w:ascii="Arial" w:eastAsiaTheme="minorHAnsi" w:hAnsi="Arial" w:cs="Arial"/>
          <w:color w:val="000000" w:themeColor="text1"/>
          <w:sz w:val="24"/>
          <w:szCs w:val="24"/>
        </w:rPr>
        <w:t xml:space="preserve"> indirect nutrition education contacts</w:t>
      </w:r>
    </w:p>
    <w:p w:rsidR="00EC1F40" w:rsidRPr="00EC1F40" w:rsidRDefault="00EC1F40" w:rsidP="00EC1F40">
      <w:pPr>
        <w:widowControl w:val="0"/>
        <w:autoSpaceDE w:val="0"/>
        <w:autoSpaceDN w:val="0"/>
        <w:adjustRightInd w:val="0"/>
        <w:spacing w:before="0" w:after="120" w:line="276" w:lineRule="auto"/>
        <w:rPr>
          <w:rFonts w:ascii="Arial" w:eastAsiaTheme="minorHAnsi" w:hAnsi="Arial" w:cs="Arial"/>
          <w:color w:val="000000" w:themeColor="text1"/>
          <w:sz w:val="24"/>
          <w:szCs w:val="24"/>
          <w:highlight w:val="yellow"/>
        </w:rPr>
      </w:pP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SNAP-Ed funds</w:t>
      </w:r>
      <w:r w:rsidRPr="00EC1F40">
        <w:rPr>
          <w:rFonts w:ascii="Arial" w:eastAsiaTheme="minorHAnsi" w:hAnsi="Arial" w:cs="Arial"/>
          <w:color w:val="000000" w:themeColor="text1"/>
          <w:sz w:val="24"/>
          <w:szCs w:val="24"/>
        </w:rPr>
        <w:t xml:space="preserve"> are specifically requested for our UConn RDs and/or masters-prepared nutrition educators to conduct the nutrition education activities (time and travel) described below, for reinforcement materials and supplies, and food ingredients for tastings. </w:t>
      </w:r>
    </w:p>
    <w:p w:rsidR="00EC1F40" w:rsidRPr="00EC1F40" w:rsidRDefault="00EC1F40" w:rsidP="00EC1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contextualSpacing/>
        <w:rPr>
          <w:rFonts w:ascii="Arial" w:eastAsiaTheme="minorHAnsi" w:hAnsi="Arial" w:cs="Arial"/>
          <w:color w:val="000000" w:themeColor="text1"/>
          <w:sz w:val="24"/>
          <w:szCs w:val="24"/>
        </w:rPr>
      </w:pP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Implementation</w:t>
      </w:r>
      <w:r w:rsidRPr="00EC1F40">
        <w:rPr>
          <w:rFonts w:ascii="Arial" w:eastAsiaTheme="minorHAnsi" w:hAnsi="Arial" w:cs="Arial"/>
          <w:color w:val="000000" w:themeColor="text1"/>
          <w:sz w:val="24"/>
          <w:szCs w:val="24"/>
        </w:rPr>
        <w:t xml:space="preserve">: We place RDs and trained para-professionals in direct contact with young families, parents/caregiver and children where we support </w:t>
      </w:r>
      <w:r w:rsidRPr="00EC1F40">
        <w:rPr>
          <w:rFonts w:ascii="Arial" w:eastAsiaTheme="minorHAnsi" w:hAnsi="Arial" w:cs="Arial"/>
          <w:i/>
          <w:color w:val="000000" w:themeColor="text1"/>
          <w:sz w:val="24"/>
          <w:szCs w:val="24"/>
        </w:rPr>
        <w:t xml:space="preserve">The Healthy Eating Research Feeding Guidelines for Infants and Young Toddlers: A Responsive Parenting Approach </w:t>
      </w:r>
      <w:r w:rsidRPr="00EC1F40">
        <w:rPr>
          <w:rFonts w:ascii="Arial" w:eastAsiaTheme="minorHAnsi" w:hAnsi="Arial" w:cs="Arial"/>
          <w:color w:val="000000" w:themeColor="text1"/>
          <w:sz w:val="24"/>
          <w:szCs w:val="24"/>
        </w:rPr>
        <w:t xml:space="preserve">and encourage fruit and vegetable consumption, avoidance of sugary beverage consumption, appropriate portion sizes, and healthy eating for both young toddler/pre-school age (and picky eater) and adults/families. We conduct tailored direct nutrition education in the clinical waiting rooms (pediatric centers, WIC), childcare centers, or family resource centers as well as fruit and vegetable “sensory lessons” in the classroom, and brief contacts with parents/caregivers during pick-up/drop-off and school events. We also will implement a coordinated and evidence-based communications plan and materials to deliver persuasive, reinforcing information about the targeted behavior(s) via highly influential but infrequent contact points (e.g., well-child visits at pediatric clinics, WIC offices), concurrent with frequent tips and supportive messages via ongoing communications (e.g., Family Resource Centers, social media, text messages). The communications plan will be developed by quantitative and qualitative methods with research funding from the Connecticut Health Development Institute and Child Health Foundation. The preschool school-based programs are aligned with I am Moving/I am Learning reinforced by tastings as reported in our evidence base for Project 3 (24-30). Our collaborations also include participation on health committees (advisory boards) to improve the school food environment; we also assist to interpret weight screenings of the preschoolers. For indirect nutrition education, we leave unmanned tables in high traffic parent areas with culturally-appropriate and family-oriented nutrition information, SNAP information, and seasonal cooking tips/recipes for diverse audiences.   </w:t>
      </w:r>
    </w:p>
    <w:p w:rsidR="00EC1F40" w:rsidRPr="00EC1F40" w:rsidRDefault="00EC1F40" w:rsidP="00EC1F40">
      <w:pPr>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b/>
          <w:color w:val="000000" w:themeColor="text1"/>
          <w:sz w:val="24"/>
          <w:szCs w:val="24"/>
        </w:rPr>
      </w:pPr>
      <w:r w:rsidRPr="00EC1F40">
        <w:rPr>
          <w:rFonts w:ascii="Arial" w:eastAsiaTheme="minorHAnsi" w:hAnsi="Arial" w:cs="Arial"/>
          <w:b/>
          <w:noProof/>
          <w:color w:val="000000" w:themeColor="text1"/>
          <w:sz w:val="24"/>
          <w:szCs w:val="24"/>
        </w:rPr>
        <w:t>1. Encouraging Healthy Food Consumption in Young Toddlers – East Hartford via CCMC-affiliated pediatric practice, WIC, childcare centers, and Early Childhood Learning Center at Hockanum School.</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Evaluation/Enhancements from Years 1 to 3:</w:t>
      </w:r>
    </w:p>
    <w:p w:rsidR="00EC1F40" w:rsidRPr="00EC1F40" w:rsidRDefault="00EC1F40" w:rsidP="00EC1F40">
      <w:pPr>
        <w:widowControl w:val="0"/>
        <w:autoSpaceDE w:val="0"/>
        <w:autoSpaceDN w:val="0"/>
        <w:adjustRightInd w:val="0"/>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thru THREE: ≥50% of the classrooms will have received a nutrition-related/sensory lesson with fresh vegetables tailored for preschoolers (Objective 1).</w:t>
      </w: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 ONE thru THREE: Coordinate nutrition education and communications plan on healthy feeding of toddlers between pediatric care, WIC program, Family Resource Centers and Childcare (Objective 3.1)</w:t>
      </w: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 ONE thru THREE: ≥50% of parents will be able to recall and comprehend the nutrition education and communications as well as report the direct and digital communications are useful.  All community partners will report that the education and communications plan is useful and feasible/practical to their organization</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TWO thru THREE: ≥25% of the teachers will engage in a nutrition education lesson (train-the-trainer) on healthy eating, physical activity and healthy environments (Objectives 1, 2 &amp; 3)</w:t>
      </w: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TWO thru THREE: Tailor the messages program to the parent/caregiver responses to a simple survey conducted on a handheld tablet in clinical waiting rooms (Pediatrics clinics, WIC) with follow-up online messages based on the parent/caregivers’ preferences</w:t>
      </w:r>
    </w:p>
    <w:p w:rsidR="00EC1F40" w:rsidRPr="00EC1F40" w:rsidRDefault="00EC1F40" w:rsidP="00EC1F40">
      <w:pPr>
        <w:spacing w:before="0" w:after="120"/>
        <w:contextualSpacing/>
        <w:rPr>
          <w:rFonts w:ascii="Arial" w:eastAsiaTheme="minorHAnsi" w:hAnsi="Arial" w:cs="Arial"/>
          <w:color w:val="000000" w:themeColor="text1"/>
          <w:sz w:val="24"/>
          <w:szCs w:val="24"/>
          <w:highlight w:val="yellow"/>
        </w:rPr>
      </w:pPr>
      <w:r w:rsidRPr="00EC1F40">
        <w:rPr>
          <w:rFonts w:ascii="Arial" w:eastAsiaTheme="minorHAnsi" w:hAnsi="Arial" w:cs="Arial"/>
          <w:color w:val="000000" w:themeColor="text1"/>
          <w:sz w:val="24"/>
          <w:szCs w:val="24"/>
        </w:rPr>
        <w:t>– Years TWO thru THREE: Parents/caregivers will report significant and clinically relevant pre/post program changes in self-efficacy, normative beliefs, intent to engage in targeted feeding practices (Objective 1)</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b/>
          <w:noProof/>
          <w:color w:val="000000" w:themeColor="text1"/>
          <w:sz w:val="24"/>
          <w:szCs w:val="24"/>
        </w:rPr>
      </w:pPr>
      <w:r w:rsidRPr="00EC1F40">
        <w:rPr>
          <w:rFonts w:ascii="Arial" w:eastAsiaTheme="minorHAnsi" w:hAnsi="Arial" w:cs="Arial"/>
          <w:color w:val="000000" w:themeColor="text1"/>
          <w:sz w:val="24"/>
          <w:szCs w:val="24"/>
        </w:rPr>
        <w:t>– Year THREE: ≥50% of the teachers will report, by our validated survey, improved fruit/vegetable consumption among ≥ 50% of preschoolers who were poor or average consumers (Objective 3)</w:t>
      </w:r>
    </w:p>
    <w:p w:rsidR="00EC1F40" w:rsidRPr="00EC1F40" w:rsidRDefault="00EC1F40" w:rsidP="00EC1F40">
      <w:pPr>
        <w:spacing w:before="0" w:after="120"/>
        <w:contextualSpacing/>
        <w:rPr>
          <w:rFonts w:ascii="Arial" w:eastAsiaTheme="minorHAnsi" w:hAnsi="Arial" w:cs="Arial"/>
          <w:color w:val="000000" w:themeColor="text1"/>
          <w:sz w:val="24"/>
          <w:szCs w:val="24"/>
        </w:rPr>
      </w:pP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heme="minorHAnsi" w:hAnsi="Arial" w:cs="Arial"/>
          <w:b/>
          <w:noProof/>
          <w:color w:val="000000" w:themeColor="text1"/>
          <w:sz w:val="24"/>
          <w:szCs w:val="24"/>
        </w:rPr>
        <w:t xml:space="preserve">2. New Britain Head Start (NBHS); Manchester Early Learning Center, Manchester; Early Childhood Learning Center at Hockanum School, East Hartford CT; Hartford Pre-Kindergarten Magnet School, Hartford CT. </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 xml:space="preserve">Evaluation/Enhancements from Years 1 to 3: </w:t>
      </w:r>
    </w:p>
    <w:p w:rsidR="00EC1F40" w:rsidRPr="00EC1F40" w:rsidRDefault="00EC1F40" w:rsidP="00EC1F40">
      <w:pPr>
        <w:widowControl w:val="0"/>
        <w:autoSpaceDE w:val="0"/>
        <w:autoSpaceDN w:val="0"/>
        <w:adjustRightInd w:val="0"/>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thru THREE: ≥50% of the classrooms will receive a nutrition-related/sensory lesson on healthy foods tailored for preschoolers (Objective 1)</w:t>
      </w:r>
    </w:p>
    <w:p w:rsidR="00EC1F40" w:rsidRPr="00EC1F40" w:rsidRDefault="00EC1F40" w:rsidP="00EC1F40">
      <w:pPr>
        <w:widowControl w:val="0"/>
        <w:autoSpaceDE w:val="0"/>
        <w:autoSpaceDN w:val="0"/>
        <w:adjustRightInd w:val="0"/>
        <w:spacing w:before="0" w:after="20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 TWO thru THREE: ≥25% of the teachers will engage in a nutrition education lesson (train-the-trainer) on healthy eating, physical activity, and healthy environments (Objectives 1, 2 &amp; 3)</w:t>
      </w:r>
    </w:p>
    <w:p w:rsidR="00EC1F40" w:rsidRPr="00EC1F40" w:rsidRDefault="00EC1F40" w:rsidP="00EC1F40">
      <w:pPr>
        <w:widowControl w:val="0"/>
        <w:autoSpaceDE w:val="0"/>
        <w:autoSpaceDN w:val="0"/>
        <w:adjustRightInd w:val="0"/>
        <w:spacing w:before="0" w:after="120"/>
        <w:contextualSpacing/>
        <w:rPr>
          <w:rFonts w:ascii="Arial" w:eastAsiaTheme="minorHAnsi" w:hAnsi="Arial" w:cs="Arial"/>
          <w:b/>
          <w:color w:val="000000" w:themeColor="text1"/>
          <w:sz w:val="24"/>
          <w:szCs w:val="24"/>
        </w:rPr>
      </w:pPr>
      <w:r w:rsidRPr="00EC1F40">
        <w:rPr>
          <w:rFonts w:ascii="Arial" w:eastAsiaTheme="minorHAnsi" w:hAnsi="Arial" w:cs="Arial"/>
          <w:color w:val="000000" w:themeColor="text1"/>
          <w:sz w:val="24"/>
          <w:szCs w:val="24"/>
        </w:rPr>
        <w:t xml:space="preserve">– Year THREE: ≥50% of the teachers will report, by our validated survey, improved fruit/vegetable consumption among ≥ 50% of preschoolers who were poor or average consumers (Objective 3) </w:t>
      </w: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b/>
          <w:color w:val="000000" w:themeColor="text1"/>
          <w:sz w:val="24"/>
          <w:szCs w:val="24"/>
          <w:u w:val="single"/>
        </w:rPr>
      </w:pP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b/>
          <w:noProof/>
          <w:color w:val="000000" w:themeColor="text1"/>
          <w:sz w:val="24"/>
          <w:szCs w:val="24"/>
          <w:u w:val="single"/>
        </w:rPr>
      </w:pPr>
      <w:r w:rsidRPr="00EC1F40">
        <w:rPr>
          <w:rFonts w:ascii="Arial" w:eastAsiaTheme="minorHAnsi" w:hAnsi="Arial" w:cs="Arial"/>
          <w:b/>
          <w:color w:val="000000" w:themeColor="text1"/>
          <w:sz w:val="24"/>
          <w:szCs w:val="24"/>
          <w:u w:val="single"/>
        </w:rPr>
        <w:t>Project 4</w:t>
      </w:r>
      <w:r w:rsidRPr="00EC1F40">
        <w:rPr>
          <w:rFonts w:ascii="Arial" w:eastAsiaTheme="minorHAnsi" w:hAnsi="Arial" w:cs="Arial"/>
          <w:b/>
          <w:i/>
          <w:color w:val="000000" w:themeColor="text1"/>
          <w:sz w:val="24"/>
          <w:szCs w:val="24"/>
          <w:u w:val="single"/>
        </w:rPr>
        <w:t>—</w:t>
      </w:r>
      <w:r w:rsidRPr="00EC1F40">
        <w:rPr>
          <w:rFonts w:ascii="Arial" w:eastAsiaTheme="minorHAnsi" w:hAnsi="Arial" w:cs="Arial"/>
          <w:b/>
          <w:i/>
          <w:noProof/>
          <w:color w:val="000000" w:themeColor="text1"/>
          <w:sz w:val="24"/>
          <w:szCs w:val="24"/>
        </w:rPr>
        <w:t xml:space="preserve">Nutrition Education partnership to improve diet quality and decrease obesity risk of children: </w:t>
      </w:r>
      <w:r w:rsidRPr="00EC1F40">
        <w:rPr>
          <w:rFonts w:ascii="Arial" w:eastAsiaTheme="minorHAnsi" w:hAnsi="Arial" w:cs="Arial"/>
          <w:b/>
          <w:noProof/>
          <w:color w:val="000000" w:themeColor="text1"/>
          <w:sz w:val="24"/>
          <w:szCs w:val="24"/>
          <w:u w:val="single"/>
        </w:rPr>
        <w:t>CT Children’s Medical Center (CCMC) Emergency and Primary Care Department</w:t>
      </w: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noProof/>
          <w:color w:val="000000" w:themeColor="text1"/>
          <w:sz w:val="24"/>
          <w:szCs w:val="24"/>
        </w:rPr>
        <w:drawing>
          <wp:anchor distT="0" distB="0" distL="114300" distR="114300" simplePos="0" relativeHeight="251665408" behindDoc="0" locked="0" layoutInCell="1" allowOverlap="1" wp14:anchorId="190AC441" wp14:editId="4D17A889">
            <wp:simplePos x="0" y="0"/>
            <wp:positionH relativeFrom="margin">
              <wp:posOffset>1282700</wp:posOffset>
            </wp:positionH>
            <wp:positionV relativeFrom="margin">
              <wp:posOffset>6282055</wp:posOffset>
            </wp:positionV>
            <wp:extent cx="2908935" cy="74168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08935" cy="741680"/>
                    </a:xfrm>
                    <a:prstGeom prst="rect">
                      <a:avLst/>
                    </a:prstGeom>
                  </pic:spPr>
                </pic:pic>
              </a:graphicData>
            </a:graphic>
            <wp14:sizeRelH relativeFrom="margin">
              <wp14:pctWidth>0</wp14:pctWidth>
            </wp14:sizeRelH>
            <wp14:sizeRelV relativeFrom="margin">
              <wp14:pctHeight>0</wp14:pctHeight>
            </wp14:sizeRelV>
          </wp:anchor>
        </w:drawing>
      </w:r>
      <w:r w:rsidRPr="00EC1F40">
        <w:rPr>
          <w:rFonts w:ascii="Arial" w:eastAsiaTheme="minorHAnsi" w:hAnsi="Arial" w:cs="Arial"/>
          <w:color w:val="000000" w:themeColor="text1"/>
          <w:sz w:val="24"/>
          <w:szCs w:val="24"/>
        </w:rPr>
        <w:t xml:space="preserve">Description: CCMC is an urban children’s health care facility (65% Medicaid recipients). In the Emergency Department or Primary Care Clinic, we partner with the physicians (Dr. Sharon Smith), healthcare staff, and premed undergraduates to screen parents and children for diet/physical activity behaviors that increase risk of obesity with a simple liking survey—the Pediatric-Adapted Liking Survey (PALS)—as well as assess body mass index percentile and waist circumference percentile. To be able to provide parent and child immediate and tailored messages based on the PALS responses, we put the PALS and health (dental health, body image, sleep) and food insecurity questions online with the UConn-supported Qualtrics platform. </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From a PED cohort of over 900 children </w:t>
      </w: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EN.CITE &lt;EndNote&gt;&lt;Cite&gt;&lt;Author&gt;Vosburgh&lt;/Author&gt;&lt;Year&gt;2016&lt;/Year&gt;&lt;RecNum&gt;1461&lt;/RecNum&gt;&lt;DisplayText&gt;&lt;style face="superscript"&gt;1&lt;/style&gt;&lt;/DisplayText&gt;&lt;record&gt;&lt;rec-number&gt;1461&lt;/rec-number&gt;&lt;foreign-keys&gt;&lt;key app="EN" db-id="xpaexawebvtae4esvd55zsrb2zw0zfz55sfs" timestamp="1516738509"&gt;1461&lt;/key&gt;&lt;/foreign-keys&gt;&lt;ref-type name="Conference Proceedings"&gt;10&lt;/ref-type&gt;&lt;contributors&gt;&lt;authors&gt;&lt;author&gt;Vosburgh, K&lt;/author&gt;&lt;author&gt;Linder, H&lt;/author&gt;&lt;author&gt;Huedo-Medina, T&lt;/author&gt;&lt;author&gt;Smith, S&lt;/author&gt;&lt;author&gt;Duffy, VB. &lt;/author&gt;&lt;/authors&gt;&lt;/contributors&gt;&lt;titles&gt;&lt;title&gt;Pediatric-Adapted Liking Survey (PALS): A Brief and Valid Lifestyle Behavior Screener for Obesity Prevention in Pediatric Care&lt;/title&gt;&lt;secondary-title&gt;Obesity Week 2016 – Combined meetings of The Obesity Society (TOS) and the American Society for Metabolic &amp;amp; Bariatric Surgery (ASMBS)&lt;/secondary-title&gt;&lt;/titles&gt;&lt;dates&gt;&lt;year&gt;2016&lt;/year&gt;&lt;/dates&gt;&lt;pub-location&gt;New Orleans, LA&lt;/pub-location&gt;&lt;urls&gt;&lt;/urls&gt;&lt;/record&gt;&lt;/Cite&gt;&lt;/EndNote&gt;</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1</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we developed algorithms from the online PALS responses to trigger messages of positive reinforcement and encouragement of healthy eating and physical activity. These messages were developed with interactions with 300+ middle schoolers (separate school districts) about sugary beverages, water, fruit, physical activity and screen time. With the online PALS, we can provide immediate tailored messages. These messages work within the constructs of the social cognitive theory, supporting intentions to—and subsequent changes in— behavior. The next step is to communicate the screening findings and message focus with the primary care physician and to use the Qualtrics platform to send follow-up healthy eating and physical activity messages coordinated with website information and recipes.  Funding from USDA Hatch will test the impact and refine the message system.</w:t>
      </w:r>
    </w:p>
    <w:p w:rsidR="00EC1F40" w:rsidRPr="00EC1F40" w:rsidRDefault="00EC1F40" w:rsidP="00EC1F40">
      <w:pPr>
        <w:widowControl w:val="0"/>
        <w:autoSpaceDE w:val="0"/>
        <w:autoSpaceDN w:val="0"/>
        <w:adjustRightInd w:val="0"/>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Anticipated deliverables/year</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525</w:t>
      </w:r>
      <w:r w:rsidRPr="00EC1F40">
        <w:rPr>
          <w:rFonts w:ascii="Arial" w:eastAsiaTheme="minorHAnsi" w:hAnsi="Arial" w:cs="Arial"/>
          <w:color w:val="000000" w:themeColor="text1"/>
          <w:sz w:val="24"/>
          <w:szCs w:val="24"/>
        </w:rPr>
        <w:t xml:space="preserve"> direct nutrition education contacts</w:t>
      </w:r>
    </w:p>
    <w:p w:rsidR="00EC1F40" w:rsidRPr="00EC1F40" w:rsidRDefault="00EC1F40" w:rsidP="00EC1F40">
      <w:pPr>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SNAP-Ed funds</w:t>
      </w:r>
      <w:r w:rsidRPr="00EC1F40">
        <w:rPr>
          <w:rFonts w:ascii="Arial" w:eastAsiaTheme="minorHAnsi" w:hAnsi="Arial" w:cs="Arial"/>
          <w:color w:val="000000" w:themeColor="text1"/>
          <w:sz w:val="24"/>
          <w:szCs w:val="24"/>
        </w:rPr>
        <w:t xml:space="preserve"> are requested for the parking, supplies, and materials for our nutrition education team to deliver direct nutrition education activities and evaluation. Funding is also requested to train and monitor the volunteer paraprofessionals in the delivery and evaluation of these nutrition education activities. </w:t>
      </w:r>
    </w:p>
    <w:p w:rsidR="00EC1F40" w:rsidRPr="00EC1F40" w:rsidRDefault="00EC1F40" w:rsidP="00EC1F40">
      <w:pPr>
        <w:spacing w:before="0" w:after="120"/>
        <w:rPr>
          <w:rFonts w:ascii="Arial" w:eastAsiaTheme="minorHAnsi" w:hAnsi="Arial" w:cs="Arial"/>
          <w:color w:val="000000" w:themeColor="text1"/>
          <w:sz w:val="24"/>
          <w:szCs w:val="24"/>
        </w:rPr>
      </w:pPr>
      <w:r w:rsidRPr="00EC1F40">
        <w:rPr>
          <w:rFonts w:ascii="Arial" w:eastAsiaTheme="minorHAnsi" w:hAnsi="Arial" w:cs="Arial"/>
          <w:b/>
          <w:color w:val="000000" w:themeColor="text1"/>
          <w:sz w:val="24"/>
          <w:szCs w:val="24"/>
        </w:rPr>
        <w:t>Implementation</w:t>
      </w:r>
      <w:r w:rsidRPr="00EC1F40">
        <w:rPr>
          <w:rFonts w:ascii="Arial" w:eastAsiaTheme="minorHAnsi" w:hAnsi="Arial" w:cs="Arial"/>
          <w:color w:val="000000" w:themeColor="text1"/>
          <w:sz w:val="24"/>
          <w:szCs w:val="24"/>
        </w:rPr>
        <w:t xml:space="preserve">: All parent and child dyads receive “My Weight Ruler” handout with the child’s BMI% category in a culturally-relevant manner </w:t>
      </w:r>
      <w:r w:rsidRPr="00EC1F40">
        <w:rPr>
          <w:rFonts w:ascii="Arial" w:eastAsiaTheme="minorHAnsi" w:hAnsi="Arial" w:cs="Arial"/>
          <w:color w:val="000000" w:themeColor="text1"/>
          <w:sz w:val="24"/>
          <w:szCs w:val="24"/>
        </w:rPr>
        <w:fldChar w:fldCharType="begin">
          <w:fldData xml:space="preserve">PEVuZE5vdGU+PENpdGU+PEF1dGhvcj5DbG91dGllcjwvQXV0aG9yPjxZZWFyPjIwMTM8L1llYXI+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</w:fldData>
        </w:fldChar>
      </w:r>
      <w:r w:rsidRPr="00EC1F40">
        <w:rPr>
          <w:rFonts w:ascii="Arial" w:eastAsiaTheme="minorHAnsi" w:hAnsi="Arial" w:cs="Arial"/>
          <w:color w:val="000000" w:themeColor="text1"/>
          <w:sz w:val="24"/>
          <w:szCs w:val="24"/>
        </w:rPr>
        <w:instrText xml:space="preserve"> ADDIN EN.CITE </w:instrText>
      </w:r>
      <w:r w:rsidRPr="00EC1F40">
        <w:rPr>
          <w:rFonts w:ascii="Arial" w:eastAsiaTheme="minorHAnsi" w:hAnsi="Arial" w:cs="Arial"/>
          <w:color w:val="000000" w:themeColor="text1"/>
          <w:sz w:val="24"/>
          <w:szCs w:val="24"/>
        </w:rPr>
        <w:fldChar w:fldCharType="begin">
          <w:fldData xml:space="preserve">PEVuZE5vdGU+PENpdGU+PEF1dGhvcj5DbG91dGllcjwvQXV0aG9yPjxZZWFyPjIwMTM8L1llYXI+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</w:fldData>
        </w:fldChar>
      </w:r>
      <w:r w:rsidRPr="00EC1F40">
        <w:rPr>
          <w:rFonts w:ascii="Arial" w:eastAsiaTheme="minorHAnsi" w:hAnsi="Arial" w:cs="Arial"/>
          <w:color w:val="000000" w:themeColor="text1"/>
          <w:sz w:val="24"/>
          <w:szCs w:val="24"/>
        </w:rPr>
        <w:instrText xml:space="preserve"> ADDIN EN.CITE.DATA </w:instrText>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2</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and supportive positive messages (avoiding negative messages of dieting, restriction or weight loss, which can result in poor outcomes). Qualtrics algorithms of the online PALS responses generate tailored messages and reinforcing pictures. For example, they receive a positive vegetable message with liking vegetables and a behavior change message with high preference for sugary beverages (see below). </w:t>
      </w:r>
    </w:p>
    <w:p w:rsidR="00EC1F40" w:rsidRPr="00EC1F40" w:rsidRDefault="00EC1F40" w:rsidP="00EC1F40">
      <w:pPr>
        <w:spacing w:before="0" w:after="120"/>
        <w:rPr>
          <w:rFonts w:ascii="Arial" w:eastAsiaTheme="minorHAnsi" w:hAnsi="Arial" w:cs="Arial"/>
          <w:b/>
          <w:color w:val="000000" w:themeColor="text1"/>
          <w:sz w:val="24"/>
          <w:szCs w:val="24"/>
        </w:rPr>
      </w:pPr>
      <w:r w:rsidRPr="00EC1F40">
        <w:rPr>
          <w:rFonts w:ascii="Arial" w:eastAsiaTheme="minorHAnsi" w:hAnsi="Arial" w:cs="Arial"/>
          <w:color w:val="000000" w:themeColor="text1"/>
          <w:sz w:val="24"/>
          <w:szCs w:val="24"/>
        </w:rPr>
        <w:t>Aligned with motivational interviewing, the nutrition educator will ask the children and parents to select the most useful message with the behavior they think that they can work on and provide a reinforcing handout with ideas to support the behavior change. Parents will complete 3 online questions about the message topic (stage of change, perceived self-efficacy for helping their child meet this behavior, perceived importance for the child to improve this behavior). Based on voluntary approval, parents will receive one weekly message either by email or text for 4 weeks after the clinical visit.  The message will be tailored to their most desired behavior change and their stage of behavior change. The last week will include a brief follow-up survey to assess action towards the recommended behavior change and satisfaction with the messages.</w:t>
      </w:r>
    </w:p>
    <w:p w:rsidR="00EC1F40" w:rsidRPr="00EC1F40" w:rsidRDefault="00EC1F40" w:rsidP="00EC1F40">
      <w:pPr>
        <w:spacing w:before="0" w:after="120"/>
        <w:outlineLvl w:val="0"/>
        <w:rPr>
          <w:rFonts w:ascii="Arial" w:eastAsiaTheme="minorHAnsi" w:hAnsi="Arial" w:cs="Arial"/>
          <w:b/>
          <w:color w:val="000000" w:themeColor="text1"/>
          <w:sz w:val="24"/>
          <w:szCs w:val="24"/>
        </w:rPr>
      </w:pPr>
    </w:p>
    <w:p w:rsidR="00EC1F40" w:rsidRPr="00EC1F40" w:rsidRDefault="00EC1F40" w:rsidP="00EC1F40">
      <w:pPr>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 xml:space="preserve">Evaluation/Enhancement from Years 1 to 3: </w:t>
      </w:r>
    </w:p>
    <w:p w:rsidR="00EC1F40" w:rsidRPr="00EC1F40" w:rsidRDefault="00EC1F40" w:rsidP="00EC1F40">
      <w:pPr>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Years ONE thru THREE: 85% of parent/child dyads will report that the messages in the PED or sent home are useful; 50% will report the intent to make changes to improve on their diet quality and physical activity for supporting a healthy weight; and 30% will report that they improved their healthy behaviors.  We will continue to refine the messages based on reports from the parents, children and stakeholders</w:t>
      </w:r>
    </w:p>
    <w:p w:rsidR="00EC1F40" w:rsidRPr="00EC1F40" w:rsidRDefault="00EC1F40" w:rsidP="00EC1F40">
      <w:pPr>
        <w:spacing w:before="0" w:after="0"/>
        <w:contextualSpacing/>
        <w:rPr>
          <w:rFonts w:ascii="Arial" w:eastAsiaTheme="majorEastAsia" w:hAnsi="Arial" w:cs="Arial"/>
          <w:b/>
          <w:bCs/>
          <w:i/>
          <w:iCs/>
          <w:color w:val="000000" w:themeColor="text1"/>
          <w:sz w:val="24"/>
          <w:szCs w:val="24"/>
        </w:rPr>
      </w:pPr>
      <w:r w:rsidRPr="00EC1F40">
        <w:rPr>
          <w:rFonts w:ascii="Arial" w:eastAsiaTheme="minorHAnsi" w:hAnsi="Arial" w:cs="Arial"/>
          <w:color w:val="000000" w:themeColor="text1"/>
          <w:sz w:val="24"/>
          <w:szCs w:val="24"/>
        </w:rPr>
        <w:t xml:space="preserve">– Years TWO and THREE: Coordinate the screening information and message programs with the primary care physicians </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Evidence Base:</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 xml:space="preserve">Successful reductions in rates of childhood obesity occur in communities that implement </w:t>
      </w:r>
      <w:r w:rsidRPr="00EC1F40">
        <w:rPr>
          <w:rFonts w:ascii="Arial" w:hAnsi="Arial" w:cs="Arial"/>
          <w:b/>
          <w:color w:val="000000" w:themeColor="text1"/>
          <w:sz w:val="24"/>
          <w:szCs w:val="24"/>
          <w:lang w:eastAsia="ja-JP"/>
        </w:rPr>
        <w:t>multi-level interventions</w:t>
      </w:r>
      <w:r w:rsidRPr="00EC1F40">
        <w:rPr>
          <w:rFonts w:ascii="Arial" w:hAnsi="Arial" w:cs="Arial"/>
          <w:color w:val="000000" w:themeColor="text1"/>
          <w:sz w:val="24"/>
          <w:szCs w:val="24"/>
          <w:lang w:eastAsia="ja-JP"/>
        </w:rPr>
        <w:t xml:space="preserve"> to improve diet and physical activity as well as engage stakeholders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&lt;EndNote&gt;&lt;Cite&gt;&lt;Author&gt;Ottley&lt;/Author&gt;&lt;Year&gt;2018&lt;/Year&gt;&lt;RecNum&gt;1526&lt;/RecNum&gt;&lt;DisplayText&gt;&lt;style face="superscript"&gt;3&lt;/style&gt;&lt;/DisplayText&gt;&lt;record&gt;&lt;rec-number&gt;1526&lt;/rec-number&gt;&lt;foreign-keys&gt;&lt;key app="EN" db-id="xpaexawebvtae4esvd55zsrb2zw0zfz55sfs" timestamp="1529844596"&gt;1526&lt;/key&gt;&lt;/foreign-keys&gt;&lt;ref-type name="Journal Article"&gt;17&lt;/ref-type&gt;&lt;contributors&gt;&lt;authors&gt;&lt;author&gt;Ottley, P. G.&lt;/author&gt;&lt;author&gt;Dawkins-Lyn, N.&lt;/author&gt;&lt;author&gt;Harris, C.&lt;/author&gt;&lt;author&gt;Dooyema, C.&lt;/author&gt;&lt;author&gt;Jernigan, J.&lt;/author&gt;&lt;author&gt;Kauh, T.&lt;/author&gt;&lt;author&gt;Kettel Khan, L.&lt;/author&gt;&lt;author&gt;Young-Hyman, D.&lt;/author&gt;&lt;/authors&gt;&lt;/contributors&gt;&lt;auth-address&gt;1 Division of Violence Prevention, Centers for Disease Control and Prevention , Atlanta, GA.&amp;#xD;2 Division of Health, Research, Informatics, and Technology, ICF, Atlanta, GA.&amp;#xD;3 Division of Nutrition, Physical Activity, and Obesity, Centers for Disease Control and Prevention , Atlanta, GA.&amp;#xD;4 Research-Evaluation-Learning Unit, Robert Wood Johnson Foundation , Princeton, NJ.&amp;#xD;5 Office of Behavioral and Social Science, National Institutes of Health , Bethesda, MD.&lt;/auth-address&gt;&lt;titles&gt;&lt;title&gt;Childhood Obesity Declines Project: An Exploratory Study of Strategies Identified in Communities Reporting Declines&lt;/title&gt;&lt;secondary-title&gt;Child Obes&lt;/secondary-title&gt;&lt;/titles&gt;&lt;periodical&gt;&lt;full-title&gt;Child Obes&lt;/full-title&gt;&lt;/periodical&gt;&lt;pages&gt;S12-S21&lt;/pages&gt;&lt;volume&gt;14&lt;/volume&gt;&lt;number&gt;S1&lt;/number&gt;&lt;edition&gt;2018/03/23&lt;/edition&gt;&lt;keywords&gt;&lt;keyword&gt;community interventions&lt;/keyword&gt;&lt;keyword&gt;evaluation&lt;/keyword&gt;&lt;keyword&gt;policy&lt;/keyword&gt;&lt;/keywords&gt;&lt;dates&gt;&lt;year&gt;2018&lt;/year&gt;&lt;pub-dates&gt;&lt;date&gt;Mar&lt;/date&gt;&lt;/pub-dates&gt;&lt;/dates&gt;&lt;isbn&gt;2153-2176 (Electronic)&amp;#xD;2153-2168 (Linking)&lt;/isbn&gt;&lt;accession-num&gt;29565653&lt;/accession-num&gt;&lt;urls&gt;&lt;related-urls&gt;&lt;url&gt;https://www.ncbi.nlm.nih.gov/pubmed/29565653&lt;/url&gt;&lt;/related-urls&gt;&lt;/urls&gt;&lt;custom2&gt;PMC5865630&lt;/custom2&gt;&lt;electronic-resource-num&gt;10.1089/chi.2018.0020&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3</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We have</w:t>
      </w:r>
      <w:r w:rsidRPr="00EC1F40">
        <w:rPr>
          <w:rFonts w:ascii="Arial" w:hAnsi="Arial" w:cs="Arial"/>
          <w:color w:val="000000" w:themeColor="text1"/>
          <w:sz w:val="24"/>
          <w:szCs w:val="24"/>
          <w:u w:val="single"/>
          <w:lang w:eastAsia="ja-JP"/>
        </w:rPr>
        <w:t xml:space="preserve"> </w:t>
      </w:r>
      <w:r w:rsidRPr="00EC1F40">
        <w:rPr>
          <w:rFonts w:ascii="Arial" w:hAnsi="Arial" w:cs="Arial"/>
          <w:color w:val="000000" w:themeColor="text1"/>
          <w:sz w:val="24"/>
          <w:szCs w:val="24"/>
          <w:lang w:eastAsia="ja-JP"/>
        </w:rPr>
        <w:t>rich and robust community partnerships over 16+ years that have built rapport and trust so that these collaborators look to us, and include our team in plans to improve the healthiness of low-income children and families.  Our project delivers nutrition education and our nutrition education team serves as partners and leaders throughout our targeted community areas to increase access to healthy foods and plan environments that support healthy weights. This work aligns with the mission and activities of being employees and students of the University of Connecticut, College of Agriculture, Health and Natural Resources.  We utilize evidence-based nutrition education approaches and materials, including My Plate, the Dietary Guidelines for Americans, USDA FNS Core Nutrition Messages and USDA Food Safety Resources.</w:t>
      </w:r>
    </w:p>
    <w:p w:rsidR="00EC1F40" w:rsidRPr="00EC1F40" w:rsidRDefault="00EC1F40" w:rsidP="00EC1F40">
      <w:pPr>
        <w:widowControl w:val="0"/>
        <w:autoSpaceDE w:val="0"/>
        <w:autoSpaceDN w:val="0"/>
        <w:adjustRightInd w:val="0"/>
        <w:spacing w:before="0" w:after="0"/>
        <w:rPr>
          <w:rFonts w:ascii="Arial" w:hAnsi="Arial" w:cs="Arial"/>
          <w:b/>
          <w:color w:val="000000" w:themeColor="text1"/>
          <w:sz w:val="24"/>
          <w:szCs w:val="24"/>
          <w:u w:val="single"/>
          <w:lang w:eastAsia="ja-JP"/>
        </w:rPr>
      </w:pPr>
    </w:p>
    <w:p w:rsidR="00EC1F40" w:rsidRPr="00EC1F40" w:rsidRDefault="00EC1F40" w:rsidP="00EC1F40">
      <w:pPr>
        <w:widowControl w:val="0"/>
        <w:autoSpaceDE w:val="0"/>
        <w:autoSpaceDN w:val="0"/>
        <w:adjustRightInd w:val="0"/>
        <w:spacing w:before="0" w:after="0"/>
        <w:rPr>
          <w:rFonts w:ascii="Arial" w:hAnsi="Arial" w:cs="Arial"/>
          <w:b/>
          <w:i/>
          <w:color w:val="000000" w:themeColor="text1"/>
          <w:sz w:val="24"/>
          <w:szCs w:val="24"/>
          <w:u w:val="single"/>
          <w:lang w:eastAsia="ja-JP"/>
        </w:rPr>
      </w:pPr>
      <w:r w:rsidRPr="00EC1F40">
        <w:rPr>
          <w:rFonts w:ascii="Arial" w:hAnsi="Arial" w:cs="Arial"/>
          <w:color w:val="000000" w:themeColor="text1"/>
          <w:sz w:val="24"/>
          <w:szCs w:val="24"/>
          <w:u w:val="single"/>
          <w:lang w:eastAsia="ja-JP"/>
        </w:rPr>
        <w:t>Project 1</w:t>
      </w:r>
      <w:r w:rsidRPr="00EC1F40">
        <w:rPr>
          <w:rFonts w:ascii="Arial" w:hAnsi="Arial" w:cs="Arial"/>
          <w:b/>
          <w:color w:val="000000" w:themeColor="text1"/>
          <w:sz w:val="24"/>
          <w:szCs w:val="24"/>
          <w:u w:val="single"/>
          <w:lang w:eastAsia="ja-JP"/>
        </w:rPr>
        <w:t xml:space="preserve">: </w:t>
      </w:r>
      <w:r w:rsidRPr="00EC1F40">
        <w:rPr>
          <w:rFonts w:ascii="Arial" w:hAnsi="Arial" w:cs="Arial"/>
          <w:b/>
          <w:i/>
          <w:color w:val="000000" w:themeColor="text1"/>
          <w:sz w:val="24"/>
          <w:szCs w:val="24"/>
          <w:u w:val="single"/>
          <w:lang w:eastAsia="ja-JP"/>
        </w:rPr>
        <w:t>Multi-level obesity prevention via community partnerships</w:t>
      </w:r>
    </w:p>
    <w:p w:rsidR="00EC1F40" w:rsidRPr="00EC1F40" w:rsidRDefault="00EC1F40" w:rsidP="00EC1F40">
      <w:pPr>
        <w:widowControl w:val="0"/>
        <w:autoSpaceDE w:val="0"/>
        <w:autoSpaceDN w:val="0"/>
        <w:adjustRightInd w:val="0"/>
        <w:spacing w:before="0" w:after="0"/>
        <w:rPr>
          <w:rFonts w:ascii="Arial" w:hAnsi="Arial" w:cs="Arial"/>
          <w:b/>
          <w:color w:val="000000" w:themeColor="text1"/>
          <w:sz w:val="24"/>
          <w:szCs w:val="24"/>
          <w:u w:val="single"/>
          <w:lang w:eastAsia="ja-JP"/>
        </w:rPr>
      </w:pP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 xml:space="preserve">The approaches outlined in Project 1 are research-based. For FoodCorps, program evaluation by the Tisch Center for Food, Education and Policy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&lt;EndNote&gt;&lt;Cite&gt;&lt;Author&gt;Koch&lt;/Author&gt;&lt;Year&gt;2017&lt;/Year&gt;&lt;RecNum&gt;1525&lt;/RecNum&gt;&lt;DisplayText&gt;&lt;style face="superscript"&gt;4&lt;/style&gt;&lt;/DisplayText&gt;&lt;record&gt;&lt;rec-number&gt;1525&lt;/rec-number&gt;&lt;foreign-keys&gt;&lt;key app="EN" db-id="xpaexawebvtae4esvd55zsrb2zw0zfz55sfs" timestamp="1529840034"&gt;1525&lt;/key&gt;&lt;/foreign-keys&gt;&lt;ref-type name="Report"&gt;27&lt;/ref-type&gt;&lt;contributors&gt;&lt;authors&gt;&lt;author&gt;Koch, P&lt;/author&gt;&lt;author&gt;Wolf, R&lt;/author&gt;&lt;author&gt;Graziose, M&lt;/author&gt;&lt;author&gt;Gray, HL&lt;/author&gt;&lt;author&gt;Trent, R &lt;/author&gt;&lt;author&gt;Uno, C&lt;/author&gt;&lt;/authors&gt;&lt;/contributors&gt;&lt;titles&gt;&lt;title&gt;FoodCorps: Creating Healthy School Environments&lt;/title&gt;&lt;/titles&gt;&lt;dates&gt;&lt;year&gt;2017&lt;/year&gt;&lt;/dates&gt;&lt;pub-location&gt;Laurie M. Tisch Center for Food, Education &amp;amp; Policy, Program in Nutrition&lt;/pub-location&gt;&lt;publisher&gt;Teachers College, Columbia University&lt;/publisher&gt;&lt;urls&gt;&lt;related-urls&gt;&lt;url&gt;https://foodcorps.org/cms/assets/uploads/2016/06/FoodCorps-Creating-Healthy-School-Environments-Teachers-College.pdf&lt;/url&gt;&lt;/related-urls&gt;&lt;/urls&gt;&lt;/record&gt;&lt;/Cite&gt;&lt;/EndNote&gt;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4</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shows that &gt;75% of schools with the presence of FoodCorps after one year had measurably healthier school food environments. In addition, students who participated in FoodCorps hands-on activities (cooking and gardening, activities to incorporate fruits and vegetables into their diets) tripled their consumption of fruits and vegetables.  And, school systems with more resources in the FoodCorps activities showed greater outcomes.  From a published cluster randomized controlled trial, school gardening interventions need to be combined with school-based education to improve dietary quality of children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&lt;EndNote&gt;&lt;Cite&gt;&lt;Author&gt;Christian&lt;/Author&gt;&lt;Year&gt;2014&lt;/Year&gt;&lt;RecNum&gt;1533&lt;/RecNum&gt;&lt;DisplayText&gt;&lt;style face="superscript"&gt;5&lt;/style&gt;&lt;/DisplayText&gt;&lt;record&gt;&lt;rec-number&gt;1533&lt;/rec-number&gt;&lt;foreign-keys&gt;&lt;key app="EN" db-id="xpaexawebvtae4esvd55zsrb2zw0zfz55sfs" timestamp="1529874883"&gt;1533&lt;/key&gt;&lt;/foreign-keys&gt;&lt;ref-type name="Journal Article"&gt;17&lt;/ref-type&gt;&lt;contributors&gt;&lt;authors&gt;&lt;author&gt;Christian, M. S.&lt;/author&gt;&lt;author&gt;Evans, C. E.&lt;/author&gt;&lt;author&gt;Nykjaer, C.&lt;/author&gt;&lt;author&gt;Hancock, N.&lt;/author&gt;&lt;author&gt;Cade, J. E.&lt;/author&gt;&lt;/authors&gt;&lt;/contributors&gt;&lt;auth-address&gt;Nutritional Epidemiology Group, School of Food Science and Nutrition, University of Leeds, Leeds LS2 9JT, UK. m.s.christian@leedsmet.ac.uk.&lt;/auth-address&gt;&lt;titles&gt;&lt;title&gt;Evaluation of the impact of a school gardening intervention on children&amp;apos;s fruit and vegetable intake: a randomised controlled trial&lt;/title&gt;&lt;secondary-title&gt;Int J Behav Nutr Phys Act&lt;/secondary-title&gt;&lt;/titles&gt;&lt;periodical&gt;&lt;full-title&gt;Int J Behav Nutr Phys Act&lt;/full-title&gt;&lt;/periodical&gt;&lt;pages&gt;99&lt;/pages&gt;&lt;volume&gt;11&lt;/volume&gt;&lt;edition&gt;2014/08/17&lt;/edition&gt;&lt;keywords&gt;&lt;keyword&gt;Child&lt;/keyword&gt;&lt;keyword&gt;Cluster Analysis&lt;/keyword&gt;&lt;keyword&gt;Energy Intake&lt;/keyword&gt;&lt;keyword&gt;*Feeding Behavior&lt;/keyword&gt;&lt;keyword&gt;Female&lt;/keyword&gt;&lt;keyword&gt;Follow-Up Studies&lt;/keyword&gt;&lt;keyword&gt;*Fruit&lt;/keyword&gt;&lt;keyword&gt;Gardening/*methods&lt;/keyword&gt;&lt;keyword&gt;Health Promotion&lt;/keyword&gt;&lt;keyword&gt;Humans&lt;/keyword&gt;&lt;keyword&gt;Male&lt;/keyword&gt;&lt;keyword&gt;Nutrition Assessment&lt;/keyword&gt;&lt;keyword&gt;Nutritive Value&lt;/keyword&gt;&lt;keyword&gt;Program Evaluation&lt;/keyword&gt;&lt;keyword&gt;*Schools&lt;/keyword&gt;&lt;keyword&gt;Surveys and Questionnaires&lt;/keyword&gt;&lt;keyword&gt;*Vegetables&lt;/keyword&gt;&lt;/keywords&gt;&lt;dates&gt;&lt;year&gt;2014&lt;/year&gt;&lt;pub-dates&gt;&lt;date&gt;Aug 16&lt;/date&gt;&lt;/pub-dates&gt;&lt;/dates&gt;&lt;isbn&gt;1479-5868 (Electronic)&amp;#xD;1479-5868 (Linking)&lt;/isbn&gt;&lt;accession-num&gt;25128211&lt;/accession-num&gt;&lt;urls&gt;&lt;related-urls&gt;&lt;url&gt;https://www.ncbi.nlm.nih.gov/pubmed/25128211&lt;/url&gt;&lt;/related-urls&gt;&lt;/urls&gt;&lt;custom2&gt;PMC4142134&lt;/custom2&gt;&lt;electronic-resource-num&gt;10.1186/s12966-014-0099-7&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5</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These findings support our efforts to partner with FoodCorps to increase their reach and develop greater child and family engagement with the program to achieve healthy diet and obesity prevention goals.</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 xml:space="preserve">There is theoretical support for the association between cooking more at home and prevention of chronic diseases </w:t>
      </w:r>
      <w:r w:rsidRPr="00EC1F40">
        <w:rPr>
          <w:rFonts w:ascii="Arial" w:hAnsi="Arial" w:cs="Arial"/>
          <w:color w:val="000000" w:themeColor="text1"/>
          <w:sz w:val="24"/>
          <w:szCs w:val="24"/>
          <w:lang w:eastAsia="ja-JP"/>
        </w:rPr>
        <w:fldChar w:fldCharType="begin">
          <w:fldData xml:space="preserve">PEVuZE5vdGU+PENpdGU+PEF1dGhvcj5SYWJlcjwvQXV0aG9yPjxZZWFyPjIwMTY8L1llYXI+PFJl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PEVuZE5vdGU+PENpdGU+PEF1dGhvcj5SYWJlcjwvQXV0aG9yPjxZZWFyPjIwMTY8L1llYXI+PFJl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6</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Cooking Matters was evaluated using a quasi-experimental design with nonequivalent comparison group and 6-month follow-up </w:t>
      </w:r>
      <w:r w:rsidRPr="00EC1F40">
        <w:rPr>
          <w:rFonts w:ascii="Arial" w:hAnsi="Arial" w:cs="Arial"/>
          <w:color w:val="000000" w:themeColor="text1"/>
          <w:sz w:val="24"/>
          <w:szCs w:val="24"/>
          <w:lang w:eastAsia="ja-JP"/>
        </w:rPr>
        <w:fldChar w:fldCharType="begin">
          <w:fldData xml:space="preserve">PEVuZE5vdGU+PENpdGU+PEF1dGhvcj5Qb29sZXI8L0F1dGhvcj48WWVhcj4yMDE3PC9ZZWFyPjxS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PEVuZE5vdGU+PENpdGU+PEF1dGhvcj5Qb29sZXI8L0F1dGhvcj48WWVhcj4yMDE3PC9ZZWFyPjxS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7</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In the evaluation, low-income participants had improved confidence in food resource management skills and worried less about food running out by the end of the month.  These findings support that Cooking Matters helps low-income families eat healthier, even during times of economic hardship. Cooking Matters at the Store also has shown positive impact from program evaluation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&lt;EndNote&gt;&lt;Cite&gt;&lt;Author&gt;Strenght&lt;/Author&gt;&lt;Year&gt;2013&lt;/Year&gt;&lt;RecNum&gt;1535&lt;/RecNum&gt;&lt;DisplayText&gt;&lt;style face="superscript"&gt;8&lt;/style&gt;&lt;/DisplayText&gt;&lt;record&gt;&lt;rec-number&gt;1535&lt;/rec-number&gt;&lt;foreign-keys&gt;&lt;key app="EN" db-id="xpaexawebvtae4esvd55zsrb2zw0zfz55sfs" timestamp="1529875945"&gt;1535&lt;/key&gt;&lt;/foreign-keys&gt;&lt;ref-type name="Report"&gt;27&lt;/ref-type&gt;&lt;contributors&gt;&lt;authors&gt;&lt;author&gt;Share our Strenght&lt;/author&gt;&lt;/authors&gt;&lt;/contributors&gt;&lt;titles&gt;&lt;title&gt;Buying healthy food on a budget: An evaluation of Cooking Matters at the Store (A program of No Kid Hungry)&lt;/title&gt;&lt;/titles&gt;&lt;dates&gt;&lt;year&gt;2013&lt;/year&gt;&lt;/dates&gt;&lt;pub-location&gt;CookingMatters.org&lt;/pub-location&gt;&lt;urls&gt;&lt;related-urls&gt;&lt;url&gt;http://cookingmatters.org/sites/default/files/CMS_Evaluation_Brochure_Final_Print_ready.pdf&lt;/url&gt;&lt;/related-urls&gt;&lt;/urls&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8</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Five weeks after a single tour, participants reported saving money on groceries because of using food management strategies, a greater level of food security, and purchasing healthier foods.  The impact was greatest among SNAP participants.  Our own evaluation of Cooking Matters at the Store showed high satisfaction of the nutrition education by clients and grocery store administrators.  </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According to the USDA, there has been a sharp increase in SNAP redemptions at Farmers markets, including a 69.7% increase in Connecticut from 2012 to 2017 (</w:t>
      </w:r>
      <w:hyperlink r:id="rId115" w:history="1">
        <w:r w:rsidRPr="00EC1F40">
          <w:rPr>
            <w:rFonts w:ascii="Arial" w:hAnsi="Arial" w:cs="Arial"/>
            <w:color w:val="000000" w:themeColor="text1"/>
            <w:sz w:val="24"/>
            <w:szCs w:val="24"/>
            <w:u w:val="single"/>
            <w:lang w:eastAsia="ja-JP"/>
          </w:rPr>
          <w:t>https://fns-prod.azureedge.net/sites/default/files/snap/SNAP-Farmers-Markets-Redemptions.pdf</w:t>
        </w:r>
      </w:hyperlink>
      <w:r w:rsidRPr="00EC1F40">
        <w:rPr>
          <w:rFonts w:ascii="Arial" w:hAnsi="Arial" w:cs="Arial"/>
          <w:color w:val="000000" w:themeColor="text1"/>
          <w:sz w:val="24"/>
          <w:szCs w:val="24"/>
          <w:lang w:eastAsia="ja-JP"/>
        </w:rPr>
        <w:t xml:space="preserve">).  Coordinating SNAP-Ed with farmers markets and community gardens increases low-income families use of these healthy food opportunities and empowers and improves their consumption of fruits and vegetables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&lt;EndNote&gt;&lt;Cite&gt;&lt;Author&gt;Walkinshaw&lt;/Author&gt;&lt;Year&gt;2018&lt;/Year&gt;&lt;RecNum&gt;1527&lt;/RecNum&gt;&lt;DisplayText&gt;&lt;style face="superscript"&gt;9&lt;/style&gt;&lt;/DisplayText&gt;&lt;record&gt;&lt;rec-number&gt;1527&lt;/rec-number&gt;&lt;foreign-keys&gt;&lt;key app="EN" db-id="xpaexawebvtae4esvd55zsrb2zw0zfz55sfs" timestamp="1529846659"&gt;1527&lt;/key&gt;&lt;/foreign-keys&gt;&lt;ref-type name="Journal Article"&gt;17&lt;/ref-type&gt;&lt;contributors&gt;&lt;authors&gt;&lt;author&gt;Walkinshaw, L. P.&lt;/author&gt;&lt;author&gt;Quinn, E. L.&lt;/author&gt;&lt;author&gt;Rocha, A.&lt;/author&gt;&lt;author&gt;Johnson, D. B.&lt;/author&gt;&lt;/authors&gt;&lt;/contributors&gt;&lt;auth-address&gt;Center for Public Health Nutrition, University of Washington School of Public Health, Seattle, WA. Electronic address: walkinsl@uw.edu.&amp;#xD;Center for Public Health Nutrition, University of Washington School of Public Health, Seattle, WA.&amp;#xD;Center for Studies in Demography and Ecology, University of Washington, Seattle, WA.&lt;/auth-address&gt;&lt;titles&gt;&lt;title&gt;An Evaluation of Washington State SNAP-Ed Farmers&amp;apos; Market Initiatives and SNAP Participant Behaviors&lt;/title&gt;&lt;secondary-title&gt;J Nutr Educ Behav&lt;/secondary-title&gt;&lt;/titles&gt;&lt;periodical&gt;&lt;full-title&gt;J Nutr Educ Behav&lt;/full-title&gt;&lt;/periodical&gt;&lt;pages&gt;536-546&lt;/pages&gt;&lt;volume&gt;50&lt;/volume&gt;&lt;number&gt;6&lt;/number&gt;&lt;edition&gt;2018/02/27&lt;/edition&gt;&lt;keywords&gt;&lt;keyword&gt;Supplemental Nutrition Assistance Program-Education&lt;/keyword&gt;&lt;keyword&gt;environmental nutrition&lt;/keyword&gt;&lt;keyword&gt;farmers&amp;apos; markets&lt;/keyword&gt;&lt;keyword&gt;fruit&lt;/keyword&gt;&lt;keyword&gt;vegetable&lt;/keyword&gt;&lt;/keywords&gt;&lt;dates&gt;&lt;year&gt;2018&lt;/year&gt;&lt;pub-dates&gt;&lt;date&gt;Jun&lt;/date&gt;&lt;/pub-dates&gt;&lt;/dates&gt;&lt;isbn&gt;1878-2620 (Electronic)&amp;#xD;1499-4046 (Linking)&lt;/isbn&gt;&lt;accession-num&gt;29478951&lt;/accession-num&gt;&lt;urls&gt;&lt;related-urls&gt;&lt;url&gt;https://www.ncbi.nlm.nih.gov/pubmed/29478951&lt;/url&gt;&lt;/related-urls&gt;&lt;/urls&gt;&lt;electronic-resource-num&gt;10.1016/j.jneb.2018.01.003&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9</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Mobile food pantries increase the access to fresh produce among low-income families who have limited means of transportation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&lt;EndNote&gt;&lt;Cite&gt;&lt;Author&gt;Algert&lt;/Author&gt;&lt;Year&gt;2006&lt;/Year&gt;&lt;RecNum&gt;1528&lt;/RecNum&gt;&lt;DisplayText&gt;&lt;style face="superscript"&gt;10&lt;/style&gt;&lt;/DisplayText&gt;&lt;record&gt;&lt;rec-number&gt;1528&lt;/rec-number&gt;&lt;foreign-keys&gt;&lt;key app="EN" db-id="xpaexawebvtae4esvd55zsrb2zw0zfz55sfs" timestamp="1529869486"&gt;1528&lt;/key&gt;&lt;/foreign-keys&gt;&lt;ref-type name="Journal Article"&gt;17&lt;/ref-type&gt;&lt;contributors&gt;&lt;authors&gt;&lt;author&gt;Algert, S. J.&lt;/author&gt;&lt;author&gt;Agrawal, A.&lt;/author&gt;&lt;author&gt;Lewis, D. S.&lt;/author&gt;&lt;/authors&gt;&lt;/contributors&gt;&lt;auth-address&gt;Human Nutrition and Food Science Department, California State Polytechnic University, Pomona, 91768, USA. salgert@csupomona.edu&lt;/auth-address&gt;&lt;titles&gt;&lt;title&gt;Disparities in access to fresh produce in low-income neighborhoods in Los Angeles&lt;/title&gt;&lt;secondary-title&gt;Am J Prev Med&lt;/secondary-title&gt;&lt;/titles&gt;&lt;periodical&gt;&lt;full-title&gt;Am J Prev Med&lt;/full-title&gt;&lt;/periodical&gt;&lt;pages&gt;365-70&lt;/pages&gt;&lt;volume&gt;30&lt;/volume&gt;&lt;number&gt;5&lt;/number&gt;&lt;edition&gt;2006/04/22&lt;/edition&gt;&lt;keywords&gt;&lt;keyword&gt;Adolescent&lt;/keyword&gt;&lt;keyword&gt;Adult&lt;/keyword&gt;&lt;keyword&gt;Aged&lt;/keyword&gt;&lt;keyword&gt;Aged, 80 and over&lt;/keyword&gt;&lt;keyword&gt;Communication Barriers&lt;/keyword&gt;&lt;keyword&gt;Food Supply/*statistics &amp;amp; numerical data&lt;/keyword&gt;&lt;keyword&gt;*Fruit&lt;/keyword&gt;&lt;keyword&gt;Humans&lt;/keyword&gt;&lt;keyword&gt;Los Angeles&lt;/keyword&gt;&lt;keyword&gt;Middle Aged&lt;/keyword&gt;&lt;keyword&gt;*Poverty&lt;/keyword&gt;&lt;keyword&gt;*Vegetables&lt;/keyword&gt;&lt;/keywords&gt;&lt;dates&gt;&lt;year&gt;2006&lt;/year&gt;&lt;pub-dates&gt;&lt;date&gt;May&lt;/date&gt;&lt;/pub-dates&gt;&lt;/dates&gt;&lt;isbn&gt;0749-3797 (Print)&amp;#xD;0749-3797 (Linking)&lt;/isbn&gt;&lt;accession-num&gt;16627123&lt;/accession-num&gt;&lt;urls&gt;&lt;related-urls&gt;&lt;url&gt;https://www.ncbi.nlm.nih.gov/pubmed/16627123&lt;/url&gt;&lt;/related-urls&gt;&lt;/urls&gt;&lt;electronic-resource-num&gt;10.1016/j.amepre.2006.01.009&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10</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Our practice of coupling recipes with tastings of vegetables available at Farmer’s markets and pantries can increase the preparation and consumption of these vegetables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&lt;EndNote&gt;&lt;Cite&gt;&lt;Author&gt;Clarke&lt;/Author&gt;&lt;Year&gt;2016&lt;/Year&gt;&lt;RecNum&gt;1529&lt;/RecNum&gt;&lt;DisplayText&gt;&lt;style face="superscript"&gt;11&lt;/style&gt;&lt;/DisplayText&gt;&lt;record&gt;&lt;rec-number&gt;1529&lt;/rec-number&gt;&lt;foreign-keys&gt;&lt;key app="EN" db-id="xpaexawebvtae4esvd55zsrb2zw0zfz55sfs" timestamp="1529872117"&gt;1529&lt;/key&gt;&lt;/foreign-keys&gt;&lt;ref-type name="Journal Article"&gt;17&lt;/ref-type&gt;&lt;contributors&gt;&lt;authors&gt;&lt;author&gt;Clarke, P.&lt;/author&gt;&lt;author&gt;Evans, S. H.&lt;/author&gt;&lt;/authors&gt;&lt;/contributors&gt;&lt;auth-address&gt;University of Southern California, Los Angeles, CA, USA chmc@usc.edu.&amp;#xD;University of Southern California, Los Angeles, CA, USA.&lt;/auth-address&gt;&lt;titles&gt;&lt;title&gt;How Do Cooks Actually Cook Vegetables? A Field Experiment With Low-Income Households&lt;/title&gt;&lt;secondary-title&gt;Health Promot Pract&lt;/secondary-title&gt;&lt;/titles&gt;&lt;periodical&gt;&lt;full-title&gt;Health Promot Pract&lt;/full-title&gt;&lt;/periodical&gt;&lt;pages&gt;80-7&lt;/pages&gt;&lt;volume&gt;17&lt;/volume&gt;&lt;number&gt;1&lt;/number&gt;&lt;edition&gt;2015/08/08&lt;/edition&gt;&lt;keywords&gt;&lt;keyword&gt;Cooking/*methods&lt;/keyword&gt;&lt;keyword&gt;Diet&lt;/keyword&gt;&lt;keyword&gt;Health Promotion/*methods&lt;/keyword&gt;&lt;keyword&gt;Humans&lt;/keyword&gt;&lt;keyword&gt;Interviews as Topic&lt;/keyword&gt;&lt;keyword&gt;Meals&lt;/keyword&gt;&lt;keyword&gt;Poverty&lt;/keyword&gt;&lt;keyword&gt;*Vegetables&lt;/keyword&gt;&lt;keyword&gt;cooking methods&lt;/keyword&gt;&lt;keyword&gt;food banks&lt;/keyword&gt;&lt;keyword&gt;food pantries&lt;/keyword&gt;&lt;keyword&gt;fresh vegetables&lt;/keyword&gt;&lt;keyword&gt;household cooks&lt;/keyword&gt;&lt;keyword&gt;low-income&lt;/keyword&gt;&lt;/keywords&gt;&lt;dates&gt;&lt;year&gt;2016&lt;/year&gt;&lt;pub-dates&gt;&lt;date&gt;Jan&lt;/date&gt;&lt;/pub-dates&gt;&lt;/dates&gt;&lt;isbn&gt;1524-8399 (Print)&amp;#xD;1524-8399 (Linking)&lt;/isbn&gt;&lt;accession-num&gt;26248547&lt;/accession-num&gt;&lt;urls&gt;&lt;related-urls&gt;&lt;url&gt;https://www.ncbi.nlm.nih.gov/pubmed/26248547&lt;/url&gt;&lt;/related-urls&gt;&lt;/urls&gt;&lt;electronic-resource-num&gt;10.1177/1524839915597898&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11</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120"/>
        <w:rPr>
          <w:rFonts w:ascii="Arial" w:eastAsiaTheme="minorHAnsi" w:hAnsi="Arial" w:cs="Arial"/>
          <w:b/>
          <w:noProof/>
          <w:color w:val="000000" w:themeColor="text1"/>
          <w:sz w:val="24"/>
          <w:szCs w:val="24"/>
          <w:u w:val="single"/>
        </w:rPr>
      </w:pPr>
      <w:r w:rsidRPr="00EC1F40">
        <w:rPr>
          <w:rFonts w:ascii="Arial" w:eastAsiaTheme="minorHAnsi" w:hAnsi="Arial" w:cs="Arial"/>
          <w:color w:val="000000" w:themeColor="text1"/>
          <w:sz w:val="24"/>
          <w:szCs w:val="24"/>
        </w:rPr>
        <w:t xml:space="preserve">Project 2: </w:t>
      </w:r>
      <w:r w:rsidRPr="00EC1F40">
        <w:rPr>
          <w:rFonts w:ascii="Arial" w:eastAsiaTheme="minorHAnsi" w:hAnsi="Arial" w:cs="Arial"/>
          <w:b/>
          <w:i/>
          <w:noProof/>
          <w:color w:val="000000" w:themeColor="text1"/>
          <w:sz w:val="24"/>
          <w:szCs w:val="24"/>
          <w:u w:val="single"/>
        </w:rPr>
        <w:t>Nutrition education partnerships at food pantries that offer “client choice format” and mobile pantries to decrease food insecurity, improve dietary quality, decrease obesity risk of adults and to increase cooking at home</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 xml:space="preserve">The approaches outlined in Project 2 are research-based. Our collaborations with pantries include food tastings of healthy products that are untypical or uninteresting to some cultures and pantries cannot move out (eg: wheat bread for white; whole grain pasta for white; some vegetables; and ingredients in simple recipes to increase cooking at home). Offering this nutrition education at food pantries increases diet quality of the individuals and families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&lt;EndNote&gt;&lt;Cite&gt;&lt;Author&gt;Martin&lt;/Author&gt;&lt;Year&gt;2013&lt;/Year&gt;&lt;RecNum&gt;1531&lt;/RecNum&gt;&lt;DisplayText&gt;&lt;style face="superscript"&gt;12&lt;/style&gt;&lt;/DisplayText&gt;&lt;record&gt;&lt;rec-number&gt;1531&lt;/rec-number&gt;&lt;foreign-keys&gt;&lt;key app="EN" db-id="xpaexawebvtae4esvd55zsrb2zw0zfz55sfs" timestamp="1529873687"&gt;1531&lt;/key&gt;&lt;/foreign-keys&gt;&lt;ref-type name="Journal Article"&gt;17&lt;/ref-type&gt;&lt;contributors&gt;&lt;authors&gt;&lt;author&gt;Martin, K. S.&lt;/author&gt;&lt;author&gt;Wu, R.&lt;/author&gt;&lt;author&gt;Wolff, M.&lt;/author&gt;&lt;author&gt;Colantonio, A. G.&lt;/author&gt;&lt;author&gt;Grady, J.&lt;/author&gt;&lt;/authors&gt;&lt;/contributors&gt;&lt;auth-address&gt;University of Saint Joseph, West Hartford. Electronic address: Ksmartin@usj.edu.&lt;/auth-address&gt;&lt;titles&gt;&lt;title&gt;A novel food pantry program: food security, self-sufficiency, and diet-quality outcomes&lt;/title&gt;&lt;secondary-title&gt;Am J Prev Med&lt;/secondary-title&gt;&lt;/titles&gt;&lt;periodical&gt;&lt;full-title&gt;Am J Prev Med&lt;/full-title&gt;&lt;/periodical&gt;&lt;pages&gt;569-75&lt;/pages&gt;&lt;volume&gt;45&lt;/volume&gt;&lt;number&gt;5&lt;/number&gt;&lt;edition&gt;2013/10/22&lt;/edition&gt;&lt;keywords&gt;&lt;keyword&gt;Adult&lt;/keyword&gt;&lt;keyword&gt;Diet&lt;/keyword&gt;&lt;keyword&gt;Family Characteristics&lt;/keyword&gt;&lt;keyword&gt;Female&lt;/keyword&gt;&lt;keyword&gt;Follow-Up Studies&lt;/keyword&gt;&lt;keyword&gt;Food Assistance/*organization &amp;amp; administration&lt;/keyword&gt;&lt;keyword&gt;*Food Supply&lt;/keyword&gt;&lt;keyword&gt;Fruit&lt;/keyword&gt;&lt;keyword&gt;Humans&lt;/keyword&gt;&lt;keyword&gt;Income&lt;/keyword&gt;&lt;keyword&gt;Male&lt;/keyword&gt;&lt;keyword&gt;Middle Aged&lt;/keyword&gt;&lt;keyword&gt;Multivariate Analysis&lt;/keyword&gt;&lt;keyword&gt;*Poverty&lt;/keyword&gt;&lt;keyword&gt;*Public Health&lt;/keyword&gt;&lt;keyword&gt;Regression Analysis&lt;/keyword&gt;&lt;keyword&gt;United States&lt;/keyword&gt;&lt;keyword&gt;Vegetables&lt;/keyword&gt;&lt;/keywords&gt;&lt;dates&gt;&lt;year&gt;2013&lt;/year&gt;&lt;pub-dates&gt;&lt;date&gt;Nov&lt;/date&gt;&lt;/pub-dates&gt;&lt;/dates&gt;&lt;isbn&gt;1873-2607 (Electronic)&amp;#xD;0749-3797 (Linking)&lt;/isbn&gt;&lt;accession-num&gt;24139769&lt;/accession-num&gt;&lt;urls&gt;&lt;related-urls&gt;&lt;url&gt;https://www.ncbi.nlm.nih.gov/pubmed/24139769&lt;/url&gt;&lt;/related-urls&gt;&lt;/urls&gt;&lt;electronic-resource-num&gt;10.1016/j.amepre.2013.06.012&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12</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SNAP-Ed can decrease the risk of food insecurity according to an observational study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&lt;EndNote&gt;&lt;Cite&gt;&lt;Author&gt;Rivera&lt;/Author&gt;&lt;Year&gt;2018&lt;/Year&gt;&lt;RecNum&gt;1532&lt;/RecNum&gt;&lt;DisplayText&gt;&lt;style face="superscript"&gt;13&lt;/style&gt;&lt;/DisplayText&gt;&lt;record&gt;&lt;rec-number&gt;1532&lt;/rec-number&gt;&lt;foreign-keys&gt;&lt;key app="EN" db-id="xpaexawebvtae4esvd55zsrb2zw0zfz55sfs" timestamp="1529874496"&gt;1532&lt;/key&gt;&lt;/foreign-keys&gt;&lt;ref-type name="Journal Article"&gt;17&lt;/ref-type&gt;&lt;contributors&gt;&lt;authors&gt;&lt;author&gt;Rivera, R. L.&lt;/author&gt;&lt;author&gt;Dunne, J.&lt;/author&gt;&lt;author&gt;Maulding, M. K.&lt;/author&gt;&lt;author&gt;Wang, Q.&lt;/author&gt;&lt;author&gt;Savaiano, D. A.&lt;/author&gt;&lt;author&gt;Nickols-Richardson, S. M.&lt;/author&gt;&lt;author&gt;Eicher-Miller, H. A.&lt;/author&gt;&lt;/authors&gt;&lt;/contributors&gt;&lt;auth-address&gt;1Department of Nutrition Science,Purdue University,700 W.State Street,West Lafayette,IN 47907-2059,USA.&amp;#xD;3Health and Human Sciences Cooperative Extension,Purdue University,West Lafayette,IN,USA.&amp;#xD;4Department of Statistics,Purdue University,West Lafayette,IN,USA.&amp;#xD;5Department of Food Science and Human Nutrition,University of Illinois at Urbana-Champaign,Urbana,IL,USA.&lt;/auth-address&gt;&lt;titles&gt;&lt;title&gt;Exploring the association of urban or rural county status and environmental, nutrition- and lifestyle-related resources with the efficacy of SNAP-Ed (Supplemental Nutrition Assistance Program-Education) to improve food security&lt;/title&gt;&lt;secondary-title&gt;Public Health Nutr&lt;/secondary-title&gt;&lt;/titles&gt;&lt;periodical&gt;&lt;full-title&gt;Public Health Nutr&lt;/full-title&gt;&lt;/periodical&gt;&lt;pages&gt;957-966&lt;/pages&gt;&lt;volume&gt;21&lt;/volume&gt;&lt;number&gt;5&lt;/number&gt;&lt;edition&gt;2017/12/05&lt;/edition&gt;&lt;keywords&gt;&lt;keyword&gt;Environment&lt;/keyword&gt;&lt;keyword&gt;Food security&lt;/keyword&gt;&lt;keyword&gt;Nutrition education&lt;/keyword&gt;&lt;keyword&gt;SNAP-Ed&lt;/keyword&gt;&lt;keyword&gt;Social ecological model&lt;/keyword&gt;&lt;/keywords&gt;&lt;dates&gt;&lt;year&gt;2018&lt;/year&gt;&lt;pub-dates&gt;&lt;date&gt;Apr&lt;/date&gt;&lt;/pub-dates&gt;&lt;/dates&gt;&lt;isbn&gt;1475-2727 (Electronic)&amp;#xD;1368-9800 (Linking)&lt;/isbn&gt;&lt;accession-num&gt;29199629&lt;/accession-num&gt;&lt;urls&gt;&lt;related-urls&gt;&lt;url&gt;https://www.ncbi.nlm.nih.gov/pubmed/29199629&lt;/url&gt;&lt;/related-urls&gt;&lt;/urls&gt;&lt;electronic-resource-num&gt;10.1017/S1368980017003391&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13</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According to statistics presented in a recent peer-reviewed scientific paper, Connecticut colleagues including Dr. Katie Martin (vice president and chief strategy officer, Foodshare) and Dr. Marlene Schwartz (Director, UConn Rudd Center)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&lt;EndNote&gt;&lt;Cite&gt;&lt;Author&gt;Martin&lt;/Author&gt;&lt;Year&gt;2018&lt;/Year&gt;&lt;RecNum&gt;1530&lt;/RecNum&gt;&lt;DisplayText&gt;&lt;style face="superscript"&gt;14&lt;/style&gt;&lt;/DisplayText&gt;&lt;record&gt;&lt;rec-number&gt;1530&lt;/rec-number&gt;&lt;foreign-keys&gt;&lt;key app="EN" db-id="xpaexawebvtae4esvd55zsrb2zw0zfz55sfs" timestamp="1529873295"&gt;1530&lt;/key&gt;&lt;/foreign-keys&gt;&lt;ref-type name="Journal Article"&gt;17&lt;/ref-type&gt;&lt;contributors&gt;&lt;authors&gt;&lt;author&gt;Martin, K. S.&lt;/author&gt;&lt;author&gt;Wolff, M.&lt;/author&gt;&lt;author&gt;Callahan, K.&lt;/author&gt;&lt;author&gt;Schwartz, M. B.&lt;/author&gt;&lt;/authors&gt;&lt;/contributors&gt;&lt;titles&gt;&lt;title&gt;Supporting Wellness at Pantries: Development of a Nutrition Stoplight System for Food Banks and Food Pantries&lt;/title&gt;&lt;secondary-title&gt;J Acad Nutr Diet&lt;/secondary-title&gt;&lt;/titles&gt;&lt;periodical&gt;&lt;full-title&gt;J Acad Nutr Diet&lt;/full-title&gt;&lt;/periodical&gt;&lt;edition&gt;2018/05/08&lt;/edition&gt;&lt;dates&gt;&lt;year&gt;2018&lt;/year&gt;&lt;pub-dates&gt;&lt;date&gt;May 1&lt;/date&gt;&lt;/pub-dates&gt;&lt;/dates&gt;&lt;isbn&gt;2212-2672 (Print)&amp;#xD;2212-2672 (Linking)&lt;/isbn&gt;&lt;accession-num&gt;29728328&lt;/accession-num&gt;&lt;urls&gt;&lt;related-urls&gt;&lt;url&gt;https://www.ncbi.nlm.nih.gov/pubmed/29728328&lt;/url&gt;&lt;/related-urls&gt;&lt;/urls&gt;&lt;electronic-resource-num&gt;10.1016/j.jand.2018.03.003&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14</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up to half of families who use food pantries have the double burden of food insecurity and a chronic disease.   These researchers have spearheaded a feasible method to rank foods in food banks/pantries by nutritional criteria (Supporting Wellness at Pantries or SWAP). The goal of SWAP is to increase the supply and demand for healthier foods in food banks/pantries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&lt;EndNote&gt;&lt;Cite&gt;&lt;Author&gt;Martin&lt;/Author&gt;&lt;Year&gt;2018&lt;/Year&gt;&lt;RecNum&gt;1530&lt;/RecNum&gt;&lt;DisplayText&gt;&lt;style face="superscript"&gt;14&lt;/style&gt;&lt;/DisplayText&gt;&lt;record&gt;&lt;rec-number&gt;1530&lt;/rec-number&gt;&lt;foreign-keys&gt;&lt;key app="EN" db-id="xpaexawebvtae4esvd55zsrb2zw0zfz55sfs" timestamp="1529873295"&gt;1530&lt;/key&gt;&lt;/foreign-keys&gt;&lt;ref-type name="Journal Article"&gt;17&lt;/ref-type&gt;&lt;contributors&gt;&lt;authors&gt;&lt;author&gt;Martin, K. S.&lt;/author&gt;&lt;author&gt;Wolff, M.&lt;/author&gt;&lt;author&gt;Callahan, K.&lt;/author&gt;&lt;author&gt;Schwartz, M. B.&lt;/author&gt;&lt;/authors&gt;&lt;/contributors&gt;&lt;titles&gt;&lt;title&gt;Supporting Wellness at Pantries: Development of a Nutrition Stoplight System for Food Banks and Food Pantries&lt;/title&gt;&lt;secondary-title&gt;J Acad Nutr Diet&lt;/secondary-title&gt;&lt;/titles&gt;&lt;periodical&gt;&lt;full-title&gt;J Acad Nutr Diet&lt;/full-title&gt;&lt;/periodical&gt;&lt;edition&gt;2018/05/08&lt;/edition&gt;&lt;dates&gt;&lt;year&gt;2018&lt;/year&gt;&lt;pub-dates&gt;&lt;date&gt;May 1&lt;/date&gt;&lt;/pub-dates&gt;&lt;/dates&gt;&lt;isbn&gt;2212-2672 (Print)&amp;#xD;2212-2672 (Linking)&lt;/isbn&gt;&lt;accession-num&gt;29728328&lt;/accession-num&gt;&lt;urls&gt;&lt;related-urls&gt;&lt;url&gt;https://www.ncbi.nlm.nih.gov/pubmed/29728328&lt;/url&gt;&lt;/related-urls&gt;&lt;/urls&gt;&lt;electronic-resource-num&gt;10.1016/j.jand.2018.03.003&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14</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From initial evaluation of SWAP piloted in 6 Connecticut pantries, 2/3 of the pantry staff/volunteers liked the system and said that it was easy to use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&lt;EndNote&gt;&lt;Cite&gt;&lt;Author&gt;Martin&lt;/Author&gt;&lt;Year&gt;2018&lt;/Year&gt;&lt;RecNum&gt;1530&lt;/RecNum&gt;&lt;DisplayText&gt;&lt;style face="superscript"&gt;14&lt;/style&gt;&lt;/DisplayText&gt;&lt;record&gt;&lt;rec-number&gt;1530&lt;/rec-number&gt;&lt;foreign-keys&gt;&lt;key app="EN" db-id="xpaexawebvtae4esvd55zsrb2zw0zfz55sfs" timestamp="1529873295"&gt;1530&lt;/key&gt;&lt;/foreign-keys&gt;&lt;ref-type name="Journal Article"&gt;17&lt;/ref-type&gt;&lt;contributors&gt;&lt;authors&gt;&lt;author&gt;Martin, K. S.&lt;/author&gt;&lt;author&gt;Wolff, M.&lt;/author&gt;&lt;author&gt;Callahan, K.&lt;/author&gt;&lt;author&gt;Schwartz, M. B.&lt;/author&gt;&lt;/authors&gt;&lt;/contributors&gt;&lt;titles&gt;&lt;title&gt;Supporting Wellness at Pantries: Development of a Nutrition Stoplight System for Food Banks and Food Pantries&lt;/title&gt;&lt;secondary-title&gt;J Acad Nutr Diet&lt;/secondary-title&gt;&lt;/titles&gt;&lt;periodical&gt;&lt;full-title&gt;J Acad Nutr Diet&lt;/full-title&gt;&lt;/periodical&gt;&lt;edition&gt;2018/05/08&lt;/edition&gt;&lt;dates&gt;&lt;year&gt;2018&lt;/year&gt;&lt;pub-dates&gt;&lt;date&gt;May 1&lt;/date&gt;&lt;/pub-dates&gt;&lt;/dates&gt;&lt;isbn&gt;2212-2672 (Print)&amp;#xD;2212-2672 (Linking)&lt;/isbn&gt;&lt;accession-num&gt;29728328&lt;/accession-num&gt;&lt;urls&gt;&lt;related-urls&gt;&lt;url&gt;https://www.ncbi.nlm.nih.gov/pubmed/29728328&lt;/url&gt;&lt;/related-urls&gt;&lt;/urls&gt;&lt;electronic-resource-num&gt;10.1016/j.jand.2018.03.003&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14</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120"/>
        <w:rPr>
          <w:rFonts w:ascii="Arial" w:eastAsiaTheme="minorHAnsi" w:hAnsi="Arial" w:cs="Arial"/>
          <w:b/>
          <w:i/>
          <w:noProof/>
          <w:color w:val="000000" w:themeColor="text1"/>
          <w:sz w:val="24"/>
          <w:szCs w:val="24"/>
          <w:u w:val="single"/>
        </w:rPr>
      </w:pPr>
      <w:r w:rsidRPr="00EC1F40">
        <w:rPr>
          <w:rFonts w:ascii="Arial" w:eastAsiaTheme="minorHAnsi" w:hAnsi="Arial" w:cs="Arial"/>
          <w:color w:val="000000" w:themeColor="text1"/>
          <w:sz w:val="24"/>
          <w:szCs w:val="24"/>
          <w:u w:val="single"/>
        </w:rPr>
        <w:t>Project 3:</w:t>
      </w:r>
      <w:r w:rsidRPr="00EC1F40">
        <w:rPr>
          <w:rFonts w:ascii="Arial" w:eastAsiaTheme="minorHAnsi" w:hAnsi="Arial" w:cs="Arial"/>
          <w:b/>
          <w:i/>
          <w:color w:val="000000" w:themeColor="text1"/>
          <w:sz w:val="24"/>
          <w:szCs w:val="24"/>
          <w:u w:val="single"/>
        </w:rPr>
        <w:t xml:space="preserve"> </w:t>
      </w:r>
      <w:r w:rsidRPr="00EC1F40">
        <w:rPr>
          <w:rFonts w:ascii="Arial" w:eastAsiaTheme="minorHAnsi" w:hAnsi="Arial" w:cs="Arial"/>
          <w:b/>
          <w:i/>
          <w:noProof/>
          <w:color w:val="000000" w:themeColor="text1"/>
          <w:sz w:val="24"/>
          <w:szCs w:val="24"/>
          <w:u w:val="single"/>
        </w:rPr>
        <w:t>Addressing High Rates of Overweight/Obesity in Young Toddlers and Preschoolers</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The approaches outlined in Project 3 are research-based. Numerous peer-reviewed scientific research as well as our own evaluation studies have shown that with young toddler and preschool interventions involving parents and teachers, parents help to establish and develop healthy eating behaviors early for promotion of healthy weight and reduction of the risk of obesity.</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 xml:space="preserve">Data from the 2011-2012 NHANES shows risk of obesity of infants and young toddlers at 8.1%, which in turn, increases the risk of childhood obesity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&lt;EndNote&gt;&lt;Cite&gt;&lt;Author&gt;Druet&lt;/Author&gt;&lt;Year&gt;2012&lt;/Year&gt;&lt;RecNum&gt;1542&lt;/RecNum&gt;&lt;DisplayText&gt;&lt;style face="superscript"&gt;15&lt;/style&gt;&lt;/DisplayText&gt;&lt;record&gt;&lt;rec-number&gt;1542&lt;/rec-number&gt;&lt;foreign-keys&gt;&lt;key app="EN" db-id="xpaexawebvtae4esvd55zsrb2zw0zfz55sfs" timestamp="1530292823"&gt;1542&lt;/key&gt;&lt;/foreign-keys&gt;&lt;ref-type name="Journal Article"&gt;17&lt;/ref-type&gt;&lt;contributors&gt;&lt;authors&gt;&lt;author&gt;Druet, C.&lt;/author&gt;&lt;author&gt;Stettler, N.&lt;/author&gt;&lt;author&gt;Sharp, S.&lt;/author&gt;&lt;author&gt;Simmons, R. K.&lt;/author&gt;&lt;author&gt;Cooper, C.&lt;/author&gt;&lt;author&gt;Smith, G. D.&lt;/author&gt;&lt;author&gt;Ekelund, U.&lt;/author&gt;&lt;author&gt;Levy-Marchal, C.&lt;/author&gt;&lt;author&gt;Jarvelin, M. R.&lt;/author&gt;&lt;author&gt;Kuh, D.&lt;/author&gt;&lt;author&gt;Ong, K. K.&lt;/author&gt;&lt;/authors&gt;&lt;/contributors&gt;&lt;auth-address&gt;MRC Epidemiology Unit, Institute of Metabolic Science, Cambridge, UK.&lt;/auth-address&gt;&lt;titles&gt;&lt;title&gt;Prediction of childhood obesity by infancy weight gain: an individual-level meta-analysis&lt;/title&gt;&lt;secondary-title&gt;Paediatr Perinat Epidemiol&lt;/secondary-title&gt;&lt;/titles&gt;&lt;periodical&gt;&lt;full-title&gt;Paediatr Perinat Epidemiol&lt;/full-title&gt;&lt;/periodical&gt;&lt;pages&gt;19-26&lt;/pages&gt;&lt;volume&gt;26&lt;/volume&gt;&lt;number&gt;1&lt;/number&gt;&lt;edition&gt;2011/12/14&lt;/edition&gt;&lt;keywords&gt;&lt;keyword&gt;Age Factors&lt;/keyword&gt;&lt;keyword&gt;Birth Weight&lt;/keyword&gt;&lt;keyword&gt;Body Mass Index&lt;/keyword&gt;&lt;keyword&gt;Child&lt;/keyword&gt;&lt;keyword&gt;Cohort Studies&lt;/keyword&gt;&lt;keyword&gt;Humans&lt;/keyword&gt;&lt;keyword&gt;Infant&lt;/keyword&gt;&lt;keyword&gt;Obesity/*epidemiology&lt;/keyword&gt;&lt;keyword&gt;Predictive Value of Tests&lt;/keyword&gt;&lt;keyword&gt;Regression Analysis&lt;/keyword&gt;&lt;keyword&gt;Risk Assessment&lt;/keyword&gt;&lt;keyword&gt;Risk Factors&lt;/keyword&gt;&lt;keyword&gt;Weight Gain/*physiology&lt;/keyword&gt;&lt;/keywords&gt;&lt;dates&gt;&lt;year&gt;2012&lt;/year&gt;&lt;pub-dates&gt;&lt;date&gt;Jan&lt;/date&gt;&lt;/pub-dates&gt;&lt;/dates&gt;&lt;isbn&gt;1365-3016 (Electronic)&amp;#xD;0269-5022 (Linking)&lt;/isbn&gt;&lt;accession-num&gt;22150704&lt;/accession-num&gt;&lt;urls&gt;&lt;related-urls&gt;&lt;url&gt;https://www.ncbi.nlm.nih.gov/pubmed/22150704&lt;/url&gt;&lt;/related-urls&gt;&lt;/urls&gt;&lt;electronic-resource-num&gt;10.1111/j.1365-3016.2011.01213.x&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15</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Infants and young toddlers from low-income families have disparities in diet quality and nutrient intakes compared with those from higher income families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&lt;EndNote&gt;&lt;Cite&gt;&lt;Author&gt;Davis&lt;/Author&gt;&lt;Year&gt;2018&lt;/Year&gt;&lt;RecNum&gt;1543&lt;/RecNum&gt;&lt;DisplayText&gt;&lt;style face="superscript"&gt;16&lt;/style&gt;&lt;/DisplayText&gt;&lt;record&gt;&lt;rec-number&gt;1543&lt;/rec-number&gt;&lt;foreign-keys&gt;&lt;key app="EN" db-id="xpaexawebvtae4esvd55zsrb2zw0zfz55sfs" timestamp="1530293174"&gt;1543&lt;/key&gt;&lt;/foreign-keys&gt;&lt;ref-type name="Journal Article"&gt;17&lt;/ref-type&gt;&lt;contributors&gt;&lt;authors&gt;&lt;author&gt;Davis, K. E.&lt;/author&gt;&lt;author&gt;Li, X.&lt;/author&gt;&lt;author&gt;Adams-Huet, B.&lt;/author&gt;&lt;author&gt;Sandon, L.&lt;/author&gt;&lt;/authors&gt;&lt;/contributors&gt;&lt;auth-address&gt;1Texas Woman&amp;apos;s University,Nutrition and Food Sciences,PO Box 42588,Denton,TX 76204,USA.&amp;#xD;2University of Texas Southwestern Medical Center,Clinical Sciences,Dallas,TX,USA.&amp;#xD;3University of Texas Southwestern Medical Center,Clinical Nutrition,Dallas,TX,USA.&lt;/auth-address&gt;&lt;titles&gt;&lt;title&gt;Infant feeding practices and dietary consumption of US infants and toddlers: National Health and Nutrition Examination Survey (NHANES) 2003-2012&lt;/title&gt;&lt;secondary-title&gt;Public Health Nutr&lt;/secondary-title&gt;&lt;/titles&gt;&lt;periodical&gt;&lt;full-title&gt;Public Health Nutr&lt;/full-title&gt;&lt;/periodical&gt;&lt;pages&gt;711-720&lt;/pages&gt;&lt;volume&gt;21&lt;/volume&gt;&lt;number&gt;4&lt;/number&gt;&lt;edition&gt;2017/11/24&lt;/edition&gt;&lt;keywords&gt;&lt;keyword&gt;Child obesity&lt;/keyword&gt;&lt;keyword&gt;Diet&lt;/keyword&gt;&lt;keyword&gt;Feeding behaviours&lt;/keyword&gt;&lt;keyword&gt;Infant nutrition&lt;/keyword&gt;&lt;keyword&gt;Obesity&lt;/keyword&gt;&lt;keyword&gt;Paediatric&lt;/keyword&gt;&lt;/keywords&gt;&lt;dates&gt;&lt;year&gt;2018&lt;/year&gt;&lt;pub-dates&gt;&lt;date&gt;Mar&lt;/date&gt;&lt;/pub-dates&gt;&lt;/dates&gt;&lt;isbn&gt;1475-2727 (Electronic)&amp;#xD;1368-9800 (Linking)&lt;/isbn&gt;&lt;accession-num&gt;29166968&lt;/accession-num&gt;&lt;urls&gt;&lt;related-urls&gt;&lt;url&gt;https://www.ncbi.nlm.nih.gov/pubmed/29166968&lt;/url&gt;&lt;/related-urls&gt;&lt;/urls&gt;&lt;electronic-resource-num&gt;10.1017/S1368980017003184&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16</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The Robert Woods Johnson Foundation’s Healthy Eating Research Program in collaboration with the Pregnancy and Birth to 24 Months Project at the USDA and CDC provide evidence-based guidelines for feeding and for translating into nutrition education practices in the home, school and agencies reaching young toddlers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&lt;EndNote&gt;&lt;Cite&gt;&lt;Author&gt;Pérez-Escamilla&lt;/Author&gt;&lt;Year&gt;2017&lt;/Year&gt;&lt;RecNum&gt;1536&lt;/RecNum&gt;&lt;DisplayText&gt;&lt;style face="superscript"&gt;17&lt;/style&gt;&lt;/DisplayText&gt;&lt;record&gt;&lt;rec-number&gt;1536&lt;/rec-number&gt;&lt;foreign-keys&gt;&lt;key app="EN" db-id="xpaexawebvtae4esvd55zsrb2zw0zfz55sfs" timestamp="1530275605"&gt;1536&lt;/key&gt;&lt;/foreign-keys&gt;&lt;ref-type name="Report"&gt;27&lt;/ref-type&gt;&lt;contributors&gt;&lt;authors&gt;&lt;author&gt;Pérez-Escamilla, R&lt;/author&gt;&lt;author&gt;Segura-Pérez, S &lt;/author&gt;&lt;author&gt;Lott, M&lt;/author&gt;&lt;/authors&gt;&lt;/contributors&gt;&lt;titles&gt;&lt;title&gt;HER Expert Panel on Best Practices for Promoting Healthy Nutrition, Feeding Patterns, and Weight Status for Infants and Toddlers from Birth to 24 Months&lt;/title&gt;&lt;secondary-title&gt;Feeding Guidelines for Infants and Young Toddlers: A Responsive Parenting Approach&lt;/secondary-title&gt;&lt;/titles&gt;&lt;volume&gt;Healthy Eating Research&lt;/volume&gt;&lt;dates&gt;&lt;year&gt;2017&lt;/year&gt;&lt;/dates&gt;&lt;pub-location&gt;Durham, NC&lt;/pub-location&gt;&lt;publisher&gt;Robert Woods Johnson Foundation&lt;/publisher&gt;&lt;urls&gt;&lt;/urls&gt;&lt;/record&gt;&lt;/Cite&gt;&lt;/EndNote&gt;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17</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There is great developmental plasticity between 1 and 2 years old, when toddlers transition from breastmilk or formula and pureed foods to the family diet. Food preferences established at this age lay the foundation for a lifetime of healthy or unhealthy eating. Toddlers must have continuous exposure to a variety of healthy solid foods of differing textures and tastes (including fruits/vegetables) to develop a preference and regularly consume healthy beverages (including water and plain milk), while limiting consumption of sugar-sweetened beverages, juices, sweets, and other nutrient poor foods. Early adoption of fruit/vegetable liking associates with more favorable weights later in childhood </w:t>
      </w:r>
      <w:r w:rsidRPr="00EC1F40">
        <w:rPr>
          <w:rFonts w:ascii="Arial" w:hAnsi="Arial" w:cs="Arial"/>
          <w:color w:val="000000" w:themeColor="text1"/>
          <w:sz w:val="24"/>
          <w:szCs w:val="24"/>
          <w:lang w:eastAsia="ja-JP"/>
        </w:rPr>
        <w:fldChar w:fldCharType="begin">
          <w:fldData xml:space="preserve">PEVuZE5vdGU+PENpdGU+PEF1dGhvcj5GbGV0Y2hlcjwvQXV0aG9yPjxZZWFyPjIwMTc8L1llYXI+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PEVuZE5vdGU+PENpdGU+PEF1dGhvcj5GbGV0Y2hlcjwvQXV0aG9yPjxZZWFyPjIwMTc8L1llYXI+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18</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w:t>
      </w:r>
    </w:p>
    <w:p w:rsidR="00EC1F40" w:rsidRPr="00EC1F40" w:rsidRDefault="00EC1F40" w:rsidP="00EC1F40">
      <w:pPr>
        <w:spacing w:before="0" w:after="44"/>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Low-income mothers report conflicting messages from pediatricians, nutrition programs, family members and friends </w:t>
      </w:r>
      <w:r w:rsidRPr="00EC1F40">
        <w:rPr>
          <w:rFonts w:ascii="Arial" w:eastAsiaTheme="minorHAnsi" w:hAnsi="Arial" w:cs="Arial"/>
          <w:color w:val="000000" w:themeColor="text1"/>
          <w:sz w:val="24"/>
          <w:szCs w:val="24"/>
        </w:rPr>
        <w:fldChar w:fldCharType="begin">
          <w:fldData xml:space="preserve">PEVuZE5vdGU+PENpdGU+PEF1dGhvcj5TYXZhZ2U8L0F1dGhvcj48WWVhcj4yMDE2PC9ZZWFyPjxS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</w:fldData>
        </w:fldChar>
      </w:r>
      <w:r w:rsidRPr="00EC1F40">
        <w:rPr>
          <w:rFonts w:ascii="Arial" w:eastAsiaTheme="minorHAnsi" w:hAnsi="Arial" w:cs="Arial"/>
          <w:color w:val="000000" w:themeColor="text1"/>
          <w:sz w:val="24"/>
          <w:szCs w:val="24"/>
        </w:rPr>
        <w:instrText xml:space="preserve"> ADDIN EN.CITE </w:instrText>
      </w:r>
      <w:r w:rsidRPr="00EC1F40">
        <w:rPr>
          <w:rFonts w:ascii="Arial" w:eastAsiaTheme="minorHAnsi" w:hAnsi="Arial" w:cs="Arial"/>
          <w:color w:val="000000" w:themeColor="text1"/>
          <w:sz w:val="24"/>
          <w:szCs w:val="24"/>
        </w:rPr>
        <w:fldChar w:fldCharType="begin">
          <w:fldData xml:space="preserve">PEVuZE5vdGU+PENpdGU+PEF1dGhvcj5TYXZhZ2U8L0F1dGhvcj48WWVhcj4yMDE2PC9ZZWFyPjxS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</w:fldData>
        </w:fldChar>
      </w:r>
      <w:r w:rsidRPr="00EC1F40">
        <w:rPr>
          <w:rFonts w:ascii="Arial" w:eastAsiaTheme="minorHAnsi" w:hAnsi="Arial" w:cs="Arial"/>
          <w:color w:val="000000" w:themeColor="text1"/>
          <w:sz w:val="24"/>
          <w:szCs w:val="24"/>
        </w:rPr>
        <w:instrText xml:space="preserve"> ADDIN EN.CITE.DATA </w:instrText>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19</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While pediatricians’ advice is highly trusted, well-child visits are as brief as 15 minutes to assess and address health needs, leaving limited time for nutrition guidance. Fueling the confusion, the Internet inundates new parents with advice (often company-sponsored) that promotes nutritionally poor toddler products </w:t>
      </w: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EN.CITE &lt;EndNote&gt;&lt;Cite&gt;&lt;Author&gt;Pomeranz&lt;/Author&gt;&lt;Year&gt;2018&lt;/Year&gt;&lt;RecNum&gt;1539&lt;/RecNum&gt;&lt;DisplayText&gt;&lt;style face="superscript"&gt;20&lt;/style&gt;&lt;/DisplayText&gt;&lt;record&gt;&lt;rec-number&gt;1539&lt;/rec-number&gt;&lt;foreign-keys&gt;&lt;key app="EN" db-id="xpaexawebvtae4esvd55zsrb2zw0zfz55sfs" timestamp="1530276935"&gt;1539&lt;/key&gt;&lt;/foreign-keys&gt;&lt;ref-type name="Journal Article"&gt;17&lt;/ref-type&gt;&lt;contributors&gt;&lt;authors&gt;&lt;author&gt;Pomeranz, J. L.&lt;/author&gt;&lt;author&gt;Romo Palafox, M. J.&lt;/author&gt;&lt;author&gt;Harris, J. L.&lt;/author&gt;&lt;/authors&gt;&lt;/contributors&gt;&lt;auth-address&gt;College of Global Public Health, New York University, NY, New York, United States. Electronic address: jlp284@nyu.edu.&amp;#xD;Rudd Center for Food Policy &amp;amp; Obesity, University of Connecticut, Hartford, CT, United States.&lt;/auth-address&gt;&lt;titles&gt;&lt;title&gt;Toddler drinks, formulas, and milks: Labeling practices and policy implications&lt;/title&gt;&lt;secondary-title&gt;Prev Med&lt;/secondary-title&gt;&lt;/titles&gt;&lt;periodical&gt;&lt;full-title&gt;Prev Med&lt;/full-title&gt;&lt;/periodical&gt;&lt;pages&gt;11-16&lt;/pages&gt;&lt;volume&gt;109&lt;/volume&gt;&lt;edition&gt;2018/01/18&lt;/edition&gt;&lt;keywords&gt;&lt;keyword&gt;Food labeling&lt;/keyword&gt;&lt;keyword&gt;Food policy&lt;/keyword&gt;&lt;keyword&gt;Formulas&lt;/keyword&gt;&lt;keyword&gt;Infant formula&lt;/keyword&gt;&lt;keyword&gt;Milks&lt;/keyword&gt;&lt;keyword&gt;Public health&lt;/keyword&gt;&lt;keyword&gt;Toddler drinks&lt;/keyword&gt;&lt;keyword&gt;Toddler feeding&lt;/keyword&gt;&lt;keyword&gt;U.S. law and policy&lt;/keyword&gt;&lt;/keywords&gt;&lt;dates&gt;&lt;year&gt;2018&lt;/year&gt;&lt;pub-dates&gt;&lt;date&gt;Apr&lt;/date&gt;&lt;/pub-dates&gt;&lt;/dates&gt;&lt;isbn&gt;1096-0260 (Electronic)&amp;#xD;0091-7435 (Linking)&lt;/isbn&gt;&lt;accession-num&gt;29339115&lt;/accession-num&gt;&lt;urls&gt;&lt;related-urls&gt;&lt;url&gt;https://www.ncbi.nlm.nih.gov/pubmed/29339115&lt;/url&gt;&lt;/related-urls&gt;&lt;/urls&gt;&lt;electronic-resource-num&gt;10.1016/j.ypmed.2018.01.009&lt;/electronic-resource-num&gt;&lt;/record&gt;&lt;/Cite&gt;&lt;/EndNote&gt;</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20</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Although nutrition educators find mothers are receptive to messages to improve their child’s diet </w:t>
      </w:r>
      <w:r w:rsidRPr="00EC1F40">
        <w:rPr>
          <w:rFonts w:ascii="Arial" w:eastAsiaTheme="minorHAnsi" w:hAnsi="Arial" w:cs="Arial"/>
          <w:color w:val="000000" w:themeColor="text1"/>
          <w:sz w:val="24"/>
          <w:szCs w:val="24"/>
        </w:rPr>
        <w:fldChar w:fldCharType="begin">
          <w:fldData xml:space="preserve">PEVuZE5vdGU+PENpdGU+PEF1dGhvcj5TcGVuY2U8L0F1dGhvcj48WWVhcj4yMDE2PC9ZZWFyPjxS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</w:fldData>
        </w:fldChar>
      </w:r>
      <w:r w:rsidRPr="00EC1F40">
        <w:rPr>
          <w:rFonts w:ascii="Arial" w:eastAsiaTheme="minorHAnsi" w:hAnsi="Arial" w:cs="Arial"/>
          <w:color w:val="000000" w:themeColor="text1"/>
          <w:sz w:val="24"/>
          <w:szCs w:val="24"/>
        </w:rPr>
        <w:instrText xml:space="preserve"> ADDIN EN.CITE </w:instrText>
      </w:r>
      <w:r w:rsidRPr="00EC1F40">
        <w:rPr>
          <w:rFonts w:ascii="Arial" w:eastAsiaTheme="minorHAnsi" w:hAnsi="Arial" w:cs="Arial"/>
          <w:color w:val="000000" w:themeColor="text1"/>
          <w:sz w:val="24"/>
          <w:szCs w:val="24"/>
        </w:rPr>
        <w:fldChar w:fldCharType="begin">
          <w:fldData xml:space="preserve">PEVuZE5vdGU+PENpdGU+PEF1dGhvcj5TcGVuY2U8L0F1dGhvcj48WWVhcj4yMDE2PC9ZZWFyPjxS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</w:fldData>
        </w:fldChar>
      </w:r>
      <w:r w:rsidRPr="00EC1F40">
        <w:rPr>
          <w:rFonts w:ascii="Arial" w:eastAsiaTheme="minorHAnsi" w:hAnsi="Arial" w:cs="Arial"/>
          <w:color w:val="000000" w:themeColor="text1"/>
          <w:sz w:val="24"/>
          <w:szCs w:val="24"/>
        </w:rPr>
        <w:instrText xml:space="preserve"> ADDIN EN.CITE.DATA </w:instrText>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21</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messages must be tailored to the child-mother dyad, involve their peers, and be consistent with messages from clinicians. As low-income parents seek online information via smartphones, messages on recommended feeding practices must be short, cogent, and easily accessible by current and emerging social media </w:t>
      </w:r>
      <w:r w:rsidRPr="00EC1F40">
        <w:rPr>
          <w:rFonts w:ascii="Arial" w:eastAsiaTheme="minorHAnsi" w:hAnsi="Arial" w:cs="Arial"/>
          <w:color w:val="000000" w:themeColor="text1"/>
          <w:sz w:val="24"/>
          <w:szCs w:val="24"/>
        </w:rPr>
        <w:fldChar w:fldCharType="begin">
          <w:fldData xml:space="preserve">PEVuZE5vdGU+PENpdGU+PEF1dGhvcj5HdWVycmEtUmV5ZXM8L0F1dGhvcj48WWVhcj4yMDE2PC9Z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==
</w:fldData>
        </w:fldChar>
      </w:r>
      <w:r w:rsidRPr="00EC1F40">
        <w:rPr>
          <w:rFonts w:ascii="Arial" w:eastAsiaTheme="minorHAnsi" w:hAnsi="Arial" w:cs="Arial"/>
          <w:color w:val="000000" w:themeColor="text1"/>
          <w:sz w:val="24"/>
          <w:szCs w:val="24"/>
        </w:rPr>
        <w:instrText xml:space="preserve"> ADDIN EN.CITE </w:instrText>
      </w:r>
      <w:r w:rsidRPr="00EC1F40">
        <w:rPr>
          <w:rFonts w:ascii="Arial" w:eastAsiaTheme="minorHAnsi" w:hAnsi="Arial" w:cs="Arial"/>
          <w:color w:val="000000" w:themeColor="text1"/>
          <w:sz w:val="24"/>
          <w:szCs w:val="24"/>
        </w:rPr>
        <w:fldChar w:fldCharType="begin">
          <w:fldData xml:space="preserve">PEVuZE5vdGU+PENpdGU+PEF1dGhvcj5HdWVycmEtUmV5ZXM8L0F1dGhvcj48WWVhcj4yMDE2PC9Z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==
</w:fldData>
        </w:fldChar>
      </w:r>
      <w:r w:rsidRPr="00EC1F40">
        <w:rPr>
          <w:rFonts w:ascii="Arial" w:eastAsiaTheme="minorHAnsi" w:hAnsi="Arial" w:cs="Arial"/>
          <w:color w:val="000000" w:themeColor="text1"/>
          <w:sz w:val="24"/>
          <w:szCs w:val="24"/>
        </w:rPr>
        <w:instrText xml:space="preserve"> ADDIN EN.CITE.DATA </w:instrText>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22</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Preliminary findings from the Rudd Center survey (Dr. Jennifer Harris) indicates that approximately one-half of low-income mothers of young toddlers regularly access and trust social media for information about feeding their child.</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ab/>
        <w:t xml:space="preserve">Preschoolers also fall short of dietary recommendations with low intakes of fruits and vegetables and, according to the NHANES 2013 to 2016, 11.6% are obese </w:t>
      </w:r>
      <w:r w:rsidRPr="00EC1F40">
        <w:rPr>
          <w:rFonts w:ascii="Arial" w:hAnsi="Arial" w:cs="Arial"/>
          <w:color w:val="000000" w:themeColor="text1"/>
          <w:sz w:val="24"/>
          <w:szCs w:val="24"/>
          <w:lang w:eastAsia="ja-JP"/>
        </w:rPr>
        <w:fldChar w:fldCharType="begin">
          <w:fldData xml:space="preserve">PEVuZE5vdGU+PENpdGU+PEF1dGhvcj5PZ2RlbjwvQXV0aG9yPjxZZWFyPjIwMTg8L1llYXI+PFJl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==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PEVuZE5vdGU+PENpdGU+PEF1dGhvcj5PZ2RlbjwvQXV0aG9yPjxZZWFyPjIwMTg8L1llYXI+PFJl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==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23</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Over half of preschool-aged children (58%) attend center-based childcare according to the 2016 U.S. Department of Education, National Center for Education Statistics (nces.ed.gov/fastfacts/display.asp?id=4). Our sensory lessons with the preschoolers are grounded in scientific evidence.  Sensory lessons with fruits and vegetables encourage preschoolers to taste </w:t>
      </w:r>
      <w:r w:rsidRPr="00EC1F40">
        <w:rPr>
          <w:rFonts w:ascii="Arial" w:hAnsi="Arial" w:cs="Arial"/>
          <w:color w:val="000000" w:themeColor="text1"/>
          <w:sz w:val="24"/>
          <w:szCs w:val="24"/>
          <w:lang w:eastAsia="ja-JP"/>
        </w:rPr>
        <w:fldChar w:fldCharType="begin">
          <w:fldData xml:space="preserve">PEVuZE5vdGU+PENpdGU+PEF1dGhvcj5Db3VsdGhhcmQ8L0F1dGhvcj48WWVhcj4yMDE3PC9ZZWFy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=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PEVuZE5vdGU+PENpdGU+PEF1dGhvcj5Db3VsdGhhcmQ8L0F1dGhvcj48WWVhcj4yMDE3PC9ZZWFy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=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24,25</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especially if this lesson is not during mealtime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&lt;EndNote&gt;&lt;Cite&gt;&lt;Author&gt;Correia&lt;/Author&gt;&lt;Year&gt;2014&lt;/Year&gt;&lt;RecNum&gt;1548&lt;/RecNum&gt;&lt;DisplayText&gt;&lt;style face="superscript"&gt;26&lt;/style&gt;&lt;/DisplayText&gt;&lt;record&gt;&lt;rec-number&gt;1548&lt;/rec-number&gt;&lt;foreign-keys&gt;&lt;key app="EN" db-id="xpaexawebvtae4esvd55zsrb2zw0zfz55sfs" timestamp="1530298822"&gt;1548&lt;/key&gt;&lt;/foreign-keys&gt;&lt;ref-type name="Journal Article"&gt;17&lt;/ref-type&gt;&lt;contributors&gt;&lt;authors&gt;&lt;author&gt;Correia, D. C.&lt;/author&gt;&lt;author&gt;O&amp;apos;Connell, M.&lt;/author&gt;&lt;author&gt;Irwin, M. L.&lt;/author&gt;&lt;author&gt;Henderson, K. E.&lt;/author&gt;&lt;/authors&gt;&lt;/contributors&gt;&lt;auth-address&gt;1 School of Medicine, University of Arizona , Tucson, AZ.&lt;/auth-address&gt;&lt;titles&gt;&lt;title&gt;Pairing vegetables with a liked food and visually appealing presentation: promising strategies for increasing vegetable consumption among preschoolers&lt;/title&gt;&lt;secondary-title&gt;Child Obes&lt;/secondary-title&gt;&lt;/titles&gt;&lt;periodical&gt;&lt;full-title&gt;Child Obes&lt;/full-title&gt;&lt;/periodical&gt;&lt;pages&gt;72-6&lt;/pages&gt;&lt;volume&gt;10&lt;/volume&gt;&lt;number&gt;1&lt;/number&gt;&lt;edition&gt;2014/01/18&lt;/edition&gt;&lt;keywords&gt;&lt;keyword&gt;Child Behavior/*psychology&lt;/keyword&gt;&lt;keyword&gt;Child Day Care Centers&lt;/keyword&gt;&lt;keyword&gt;Child Nutritional Physiological Phenomena&lt;/keyword&gt;&lt;keyword&gt;Child, Preschool&lt;/keyword&gt;&lt;keyword&gt;Conditioning (Psychology)&lt;/keyword&gt;&lt;keyword&gt;Feasibility Studies&lt;/keyword&gt;&lt;keyword&gt;Feeding Behavior/*psychology&lt;/keyword&gt;&lt;keyword&gt;Female&lt;/keyword&gt;&lt;keyword&gt;Food Preferences/*psychology&lt;/keyword&gt;&lt;keyword&gt;Health Promotion&lt;/keyword&gt;&lt;keyword&gt;Humans&lt;/keyword&gt;&lt;keyword&gt;*Lunch&lt;/keyword&gt;&lt;keyword&gt;Male&lt;/keyword&gt;&lt;keyword&gt;*Snacks&lt;/keyword&gt;&lt;keyword&gt;*Vegetables&lt;/keyword&gt;&lt;/keywords&gt;&lt;dates&gt;&lt;year&gt;2014&lt;/year&gt;&lt;pub-dates&gt;&lt;date&gt;Feb&lt;/date&gt;&lt;/pub-dates&gt;&lt;/dates&gt;&lt;isbn&gt;2153-2176 (Electronic)&amp;#xD;2153-2168 (Linking)&lt;/isbn&gt;&lt;accession-num&gt;24433126&lt;/accession-num&gt;&lt;urls&gt;&lt;related-urls&gt;&lt;url&gt;https://www.ncbi.nlm.nih.gov/pubmed/24433126&lt;/url&gt;&lt;/related-urls&gt;&lt;/urls&gt;&lt;electronic-resource-num&gt;10.1089/chi.2013.0115&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26</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Nutrition education in childcare centers improve intakes of vegetables in the center as well as in the home from a randomized group study </w:t>
      </w:r>
      <w:r w:rsidRPr="00EC1F40">
        <w:rPr>
          <w:rFonts w:ascii="Arial" w:hAnsi="Arial" w:cs="Arial"/>
          <w:color w:val="000000" w:themeColor="text1"/>
          <w:sz w:val="24"/>
          <w:szCs w:val="24"/>
          <w:lang w:eastAsia="ja-JP"/>
        </w:rPr>
        <w:fldChar w:fldCharType="begin">
          <w:fldData xml:space="preserve">PEVuZE5vdGU+PENpdGU+PEF1dGhvcj5XaWxsaWFtczwvQXV0aG9yPjxZZWFyPjIwMTQ8L1llYXI+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PEVuZE5vdGU+PENpdGU+PEF1dGhvcj5XaWxsaWFtczwvQXV0aG9yPjxZZWFyPjIwMTQ8L1llYXI+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27</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Our interventions have been refined and sustained over the years, which supports positive impact of SNAP-Ed interventions delivered in child care centers on preschoolers’ diet quality </w:t>
      </w:r>
      <w:r w:rsidRPr="00EC1F40">
        <w:rPr>
          <w:rFonts w:ascii="Arial" w:hAnsi="Arial" w:cs="Arial"/>
          <w:color w:val="000000" w:themeColor="text1"/>
          <w:sz w:val="24"/>
          <w:szCs w:val="24"/>
          <w:lang w:eastAsia="ja-JP"/>
        </w:rPr>
        <w:fldChar w:fldCharType="begin">
          <w:fldData xml:space="preserve">PEVuZE5vdGU+PENpdGU+PEF1dGhvcj5XaWxsaWFtczwvQXV0aG9yPjxZZWFyPjIwMTU8L1llYXI+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PEVuZE5vdGU+PENpdGU+PEF1dGhvcj5XaWxsaWFtczwvQXV0aG9yPjxZZWFyPjIwMTU8L1llYXI+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28</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Our SNAP-Ed has shown significant ability to improve diet quality and carotenoid status among preschoolers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&lt;EndNote&gt;&lt;Cite&gt;&lt;Author&gt;Sharafi&lt;/Author&gt;&lt;Year&gt;2016&lt;/Year&gt;&lt;RecNum&gt;1466&lt;/RecNum&gt;&lt;DisplayText&gt;&lt;style face="superscript"&gt;29&lt;/style&gt;&lt;/DisplayText&gt;&lt;record&gt;&lt;rec-number&gt;1466&lt;/rec-number&gt;&lt;foreign-keys&gt;&lt;key app="EN" db-id="xpaexawebvtae4esvd55zsrb2zw0zfz55sfs" timestamp="1516903165"&gt;1466&lt;/key&gt;&lt;/foreign-keys&gt;&lt;ref-type name="Conference Proceedings"&gt;10&lt;/ref-type&gt;&lt;contributors&gt;&lt;authors&gt;&lt;author&gt;Sharafi, M&lt;/author&gt;&lt;author&gt;Peracchio, H&lt;/author&gt;&lt;author&gt;Dugdale, T&lt;/author&gt;&lt;author&gt;Scarmo, S&lt;/author&gt;&lt;author&gt;Huedo-Medina, T&lt;/author&gt;&lt;author&gt;Duffy, VB&lt;/author&gt;&lt;/authors&gt;&lt;/contributors&gt;&lt;titles&gt;&lt;title&gt;Measuring Vegetable Intake and Dietary Quality in Response to a Preschool-based Education Program&lt;/title&gt;&lt;secondary-title&gt;Food &amp;amp; Nutrition Conference &amp;amp; Expo&lt;/secondary-title&gt;&lt;/titles&gt;&lt;dates&gt;&lt;year&gt;2016&lt;/year&gt;&lt;/dates&gt;&lt;pub-location&gt;Boston, MA&lt;/pub-location&gt;&lt;publisher&gt;J Acad Nutr Diet&lt;/publisher&gt;&lt;urls&gt;&lt;/urls&gt;&lt;/record&gt;&lt;/Cite&gt;&lt;/EndNote&gt;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29</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The diet quality measure was a simple liking survey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&lt;EndNote&gt;&lt;Cite&gt;&lt;Author&gt;Sharafi&lt;/Author&gt;&lt;Year&gt;2015&lt;/Year&gt;&lt;RecNum&gt;926&lt;/RecNum&gt;&lt;DisplayText&gt;&lt;style face="superscript"&gt;30&lt;/style&gt;&lt;/DisplayText&gt;&lt;record&gt;&lt;rec-number&gt;926&lt;/rec-number&gt;&lt;foreign-keys&gt;&lt;key app="EN" db-id="xpaexawebvtae4esvd55zsrb2zw0zfz55sfs" timestamp="1440096047"&gt;926&lt;/key&gt;&lt;/foreign-keys&gt;&lt;ref-type name="Journal Article"&gt;17&lt;/ref-type&gt;&lt;contributors&gt;&lt;authors&gt;&lt;author&gt;Sharafi, M.&lt;/author&gt;&lt;author&gt;Perrachio, H.&lt;/author&gt;&lt;author&gt;Scarmo, S.&lt;/author&gt;&lt;author&gt;Huedo-Medina, T. B.&lt;/author&gt;&lt;author&gt;Mayne, S. T.&lt;/author&gt;&lt;author&gt;Cartmel, B.&lt;/author&gt;&lt;author&gt;Duffy V. B.&lt;/author&gt;&lt;/authors&gt;&lt;/contributors&gt;&lt;titles&gt;&lt;title&gt;Preschool-Adapted Liking Survey (PALS): A brief and valid method to assess dietary quality of preschoolers.&lt;/title&gt;&lt;secondary-title&gt;Childhood Obesity&lt;/secondary-title&gt;&lt;/titles&gt;&lt;periodical&gt;&lt;full-title&gt;Childhood Obesity&lt;/full-title&gt;&lt;/periodical&gt;&lt;pages&gt;530-40&lt;/pages&gt;&lt;volume&gt;11&lt;/volume&gt;&lt;number&gt;5&lt;/number&gt;&lt;dates&gt;&lt;year&gt;2015&lt;/year&gt;&lt;/dates&gt;&lt;urls&gt;&lt;/urls&gt;&lt;/record&gt;&lt;/Cite&gt;&lt;/EndNote&gt;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30</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that was responsive to changes in the intervention and the carotenoid status measure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&lt;EndNote&gt;&lt;Cite&gt;&lt;Author&gt;Sharafi&lt;/Author&gt;&lt;Year&gt;2016&lt;/Year&gt;&lt;RecNum&gt;1466&lt;/RecNum&gt;&lt;DisplayText&gt;&lt;style face="superscript"&gt;29&lt;/style&gt;&lt;/DisplayText&gt;&lt;record&gt;&lt;rec-number&gt;1466&lt;/rec-number&gt;&lt;foreign-keys&gt;&lt;key app="EN" db-id="xpaexawebvtae4esvd55zsrb2zw0zfz55sfs" timestamp="1516903165"&gt;1466&lt;/key&gt;&lt;/foreign-keys&gt;&lt;ref-type name="Conference Proceedings"&gt;10&lt;/ref-type&gt;&lt;contributors&gt;&lt;authors&gt;&lt;author&gt;Sharafi, M&lt;/author&gt;&lt;author&gt;Peracchio, H&lt;/author&gt;&lt;author&gt;Dugdale, T&lt;/author&gt;&lt;author&gt;Scarmo, S&lt;/author&gt;&lt;author&gt;Huedo-Medina, T&lt;/author&gt;&lt;author&gt;Duffy, VB&lt;/author&gt;&lt;/authors&gt;&lt;/contributors&gt;&lt;titles&gt;&lt;title&gt;Measuring Vegetable Intake and Dietary Quality in Response to a Preschool-based Education Program&lt;/title&gt;&lt;secondary-title&gt;Food &amp;amp; Nutrition Conference &amp;amp; Expo&lt;/secondary-title&gt;&lt;/titles&gt;&lt;dates&gt;&lt;year&gt;2016&lt;/year&gt;&lt;/dates&gt;&lt;pub-location&gt;Boston, MA&lt;/pub-location&gt;&lt;publisher&gt;J Acad Nutr Diet&lt;/publisher&gt;&lt;urls&gt;&lt;/urls&gt;&lt;/record&gt;&lt;/Cite&gt;&lt;/EndNote&gt;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29</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Project </w:t>
      </w:r>
      <w:r w:rsidRPr="00EC1F40">
        <w:rPr>
          <w:rFonts w:ascii="Arial" w:eastAsiaTheme="minorHAnsi" w:hAnsi="Arial" w:cs="Arial"/>
          <w:color w:val="000000" w:themeColor="text1"/>
          <w:sz w:val="24"/>
          <w:szCs w:val="24"/>
          <w:u w:val="single"/>
        </w:rPr>
        <w:t>4:</w:t>
      </w:r>
      <w:r w:rsidRPr="00EC1F40">
        <w:rPr>
          <w:rFonts w:ascii="Arial" w:eastAsiaTheme="minorHAnsi" w:hAnsi="Arial" w:cs="Arial"/>
          <w:b/>
          <w:color w:val="000000" w:themeColor="text1"/>
          <w:sz w:val="24"/>
          <w:szCs w:val="24"/>
          <w:u w:val="single"/>
        </w:rPr>
        <w:t xml:space="preserve"> </w:t>
      </w:r>
      <w:r w:rsidRPr="00EC1F40">
        <w:rPr>
          <w:rFonts w:ascii="Arial" w:eastAsiaTheme="minorHAnsi" w:hAnsi="Arial" w:cs="Arial"/>
          <w:b/>
          <w:noProof/>
          <w:color w:val="000000" w:themeColor="text1"/>
          <w:sz w:val="24"/>
          <w:szCs w:val="24"/>
          <w:u w:val="single"/>
        </w:rPr>
        <w:t>CT Children’s Medical Center (CCMC) Emergency and Primary Care Department</w:t>
      </w: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p>
    <w:p w:rsidR="00EC1F40" w:rsidRPr="00EC1F40" w:rsidRDefault="00EC1F40" w:rsidP="00EC1F40">
      <w:pPr>
        <w:widowControl w:val="0"/>
        <w:autoSpaceDE w:val="0"/>
        <w:autoSpaceDN w:val="0"/>
        <w:adjustRightInd w:val="0"/>
        <w:spacing w:before="0" w:after="0"/>
        <w:rPr>
          <w:rFonts w:ascii="Arial" w:hAnsi="Arial" w:cs="Arial"/>
          <w:color w:val="000000" w:themeColor="text1"/>
          <w:sz w:val="24"/>
          <w:szCs w:val="24"/>
          <w:lang w:eastAsia="ja-JP"/>
        </w:rPr>
      </w:pPr>
      <w:r w:rsidRPr="00EC1F40">
        <w:rPr>
          <w:rFonts w:ascii="Arial" w:hAnsi="Arial" w:cs="Arial"/>
          <w:color w:val="000000" w:themeColor="text1"/>
          <w:sz w:val="24"/>
          <w:szCs w:val="24"/>
          <w:lang w:eastAsia="ja-JP"/>
        </w:rPr>
        <w:t xml:space="preserve">The approaches outlined in Project 4 are research-based. Elevated rates of childhood obesity call for multi-tiered approaches, including prevention efforts in clinical settings </w:t>
      </w:r>
      <w:r w:rsidRPr="00EC1F40">
        <w:rPr>
          <w:rFonts w:ascii="Arial" w:hAnsi="Arial" w:cs="Arial"/>
          <w:color w:val="000000" w:themeColor="text1"/>
          <w:sz w:val="24"/>
          <w:szCs w:val="24"/>
          <w:lang w:eastAsia="ja-JP"/>
        </w:rPr>
        <w:fldChar w:fldCharType="begin">
          <w:fldData xml:space="preserve">PEVuZE5vdGU+PENpdGU+PEF1dGhvcj5HYXJjaWE8L0F1dGhvcj48WWVhcj4yMDE3PC9ZZWFyPjxS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PEVuZE5vdGU+PENpdGU+PEF1dGhvcj5HYXJjaWE8L0F1dGhvcj48WWVhcj4yMDE3PC9ZZWFyPjxS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31</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Chronic illnesses have been targeted in the pediatric emergency department (PED), including screening, brief interventions and referrals </w:t>
      </w:r>
      <w:r w:rsidRPr="00EC1F40">
        <w:rPr>
          <w:rFonts w:ascii="Arial" w:hAnsi="Arial" w:cs="Arial"/>
          <w:color w:val="000000" w:themeColor="text1"/>
          <w:sz w:val="24"/>
          <w:szCs w:val="24"/>
          <w:lang w:eastAsia="ja-JP"/>
        </w:rPr>
        <w:fldChar w:fldCharType="begin">
          <w:fldData xml:space="preserve">PEVuZE5vdGU+PENpdGU+PEF1dGhvcj5DaGFuZGxlcjwvQXV0aG9yPjxZZWFyPjIwMTU8L1llYXI+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PEVuZE5vdGU+PENpdGU+PEF1dGhvcj5DaGFuZGxlcjwvQXV0aG9yPjxZZWFyPjIwMTU8L1llYXI+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32-35</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Adolescents and low-income children who use PEDs have been shown to have unhealthy dietary behaviors and often do not obtain primary medical or preventive care </w:t>
      </w:r>
      <w:r w:rsidRPr="00EC1F40">
        <w:rPr>
          <w:rFonts w:ascii="Arial" w:hAnsi="Arial" w:cs="Arial"/>
          <w:color w:val="000000" w:themeColor="text1"/>
          <w:sz w:val="24"/>
          <w:szCs w:val="24"/>
          <w:lang w:eastAsia="ja-JP"/>
        </w:rPr>
        <w:fldChar w:fldCharType="begin">
          <w:fldData xml:space="preserve">PEVuZE5vdGU+PENpdGU+PEF1dGhvcj5DaGFuZGxlcjwvQXV0aG9yPjxZZWFyPjIwMTU8L1llYXI+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</w:fldData>
        </w:fldChar>
      </w:r>
      <w:r w:rsidRPr="00EC1F40">
        <w:rPr>
          <w:rFonts w:ascii="Arial" w:hAnsi="Arial" w:cs="Arial"/>
          <w:color w:val="000000" w:themeColor="text1"/>
          <w:sz w:val="24"/>
          <w:szCs w:val="24"/>
          <w:lang w:eastAsia="ja-JP"/>
        </w:rPr>
        <w:instrText xml:space="preserve"> ADDIN EN.CITE </w:instrText>
      </w:r>
      <w:r w:rsidRPr="00EC1F40">
        <w:rPr>
          <w:rFonts w:ascii="Arial" w:hAnsi="Arial" w:cs="Arial"/>
          <w:color w:val="000000" w:themeColor="text1"/>
          <w:sz w:val="24"/>
          <w:szCs w:val="24"/>
          <w:lang w:eastAsia="ja-JP"/>
        </w:rPr>
        <w:fldChar w:fldCharType="begin">
          <w:fldData xml:space="preserve">PEVuZE5vdGU+PENpdGU+PEF1dGhvcj5DaGFuZGxlcjwvQXV0aG9yPjxZZWFyPjIwMTU8L1llYXI+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</w:fldData>
        </w:fldChar>
      </w:r>
      <w:r w:rsidRPr="00EC1F40">
        <w:rPr>
          <w:rFonts w:ascii="Arial" w:hAnsi="Arial" w:cs="Arial"/>
          <w:color w:val="000000" w:themeColor="text1"/>
          <w:sz w:val="24"/>
          <w:szCs w:val="24"/>
          <w:lang w:eastAsia="ja-JP"/>
        </w:rPr>
        <w:instrText xml:space="preserve"> ADDIN EN.CITE.DATA </w:instrText>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32,36</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Brief interventions for obesity treatment and prevention have successfully been accomplished in the PED </w:t>
      </w:r>
      <w:r w:rsidRPr="00EC1F40">
        <w:rPr>
          <w:rFonts w:ascii="Arial" w:hAnsi="Arial" w:cs="Arial"/>
          <w:color w:val="000000" w:themeColor="text1"/>
          <w:sz w:val="24"/>
          <w:szCs w:val="24"/>
          <w:lang w:eastAsia="ja-JP"/>
        </w:rPr>
        <w:fldChar w:fldCharType="begin"/>
      </w:r>
      <w:r w:rsidRPr="00EC1F40">
        <w:rPr>
          <w:rFonts w:ascii="Arial" w:hAnsi="Arial" w:cs="Arial"/>
          <w:color w:val="000000" w:themeColor="text1"/>
          <w:sz w:val="24"/>
          <w:szCs w:val="24"/>
          <w:lang w:eastAsia="ja-JP"/>
        </w:rPr>
        <w:instrText xml:space="preserve"> ADDIN EN.CITE &lt;EndNote&gt;&lt;Cite&gt;&lt;Author&gt;Haber&lt;/Author&gt;&lt;Year&gt;2015&lt;/Year&gt;&lt;RecNum&gt;1327&lt;/RecNum&gt;&lt;DisplayText&gt;&lt;style face="superscript"&gt;33&lt;/style&gt;&lt;/DisplayText&gt;&lt;record&gt;&lt;rec-number&gt;1327&lt;/rec-number&gt;&lt;foreign-keys&gt;&lt;key app="EN" db-id="xpaexawebvtae4esvd55zsrb2zw0zfz55sfs" timestamp="1497708504"&gt;1327&lt;/key&gt;&lt;/foreign-keys&gt;&lt;ref-type name="Journal Article"&gt;17&lt;/ref-type&gt;&lt;contributors&gt;&lt;authors&gt;&lt;author&gt;Haber, J. J.&lt;/author&gt;&lt;author&gt;Atti, S.&lt;/author&gt;&lt;author&gt;Gerber, L. M.&lt;/author&gt;&lt;author&gt;Waseem, M.&lt;/author&gt;&lt;/authors&gt;&lt;/contributors&gt;&lt;auth-address&gt;Department of Emergency Medicine, University Medical Center, 1800 W Charleston Blvd, Las Vegas, NV, 89102, USA. Jordana.haber@gmail.com.&amp;#xD;Department of Emergency Medicine, Lincoln Medical &amp;amp; Mental Health Center, 234 E 149th St, Bronx, NY, 10451, USA. sukhiatti@yahoo.com.&amp;#xD;Department of Healthcare Policy, Research Weill Cornell Medical College, 402 East 67th Street, New York, NY, 10065, USA. lig2002@med.cornell.edu.&amp;#xD;Department of Emergency Medicine, Lincoln Medical &amp;amp; Mental Health Center, 234 E 149th St, Bronx, NY, 10451, USA. waseemm2001@hotmail.com.&lt;/auth-address&gt;&lt;titles&gt;&lt;title&gt;Promoting an obesity education program among minority patients in a single urban pediatric Emergency Department (ED)&lt;/title&gt;&lt;secondary-title&gt;Int J Emerg Med&lt;/secondary-title&gt;&lt;/titles&gt;&lt;periodical&gt;&lt;full-title&gt;Int J Emerg Med&lt;/full-title&gt;&lt;/periodical&gt;&lt;pages&gt;38&lt;/pages&gt;&lt;volume&gt;8&lt;/volume&gt;&lt;number&gt;1&lt;/number&gt;&lt;dates&gt;&lt;year&gt;2015&lt;/year&gt;&lt;pub-dates&gt;&lt;date&gt;Dec&lt;/date&gt;&lt;/pub-dates&gt;&lt;/dates&gt;&lt;isbn&gt;1865-1372 (Print)&amp;#xD;1865-1372 (Linking)&lt;/isbn&gt;&lt;accession-num&gt;26511854&lt;/accession-num&gt;&lt;urls&gt;&lt;related-urls&gt;&lt;url&gt;https://www.ncbi.nlm.nih.gov/pubmed/26511854&lt;/url&gt;&lt;/related-urls&gt;&lt;/urls&gt;&lt;custom2&gt;PMC4624687&lt;/custom2&gt;&lt;electronic-resource-num&gt;10.1186/s12245-015-0086-z&lt;/electronic-resource-num&gt;&lt;/record&gt;&lt;/Cite&gt;&lt;/EndNote&gt;</w:instrText>
      </w:r>
      <w:r w:rsidRPr="00EC1F40">
        <w:rPr>
          <w:rFonts w:ascii="Arial" w:hAnsi="Arial" w:cs="Arial"/>
          <w:color w:val="000000" w:themeColor="text1"/>
          <w:sz w:val="24"/>
          <w:szCs w:val="24"/>
          <w:lang w:eastAsia="ja-JP"/>
        </w:rPr>
        <w:fldChar w:fldCharType="separate"/>
      </w:r>
      <w:r w:rsidRPr="00EC1F40">
        <w:rPr>
          <w:rFonts w:ascii="Arial" w:hAnsi="Arial" w:cs="Arial"/>
          <w:noProof/>
          <w:color w:val="000000" w:themeColor="text1"/>
          <w:sz w:val="24"/>
          <w:szCs w:val="24"/>
          <w:vertAlign w:val="superscript"/>
          <w:lang w:eastAsia="ja-JP"/>
        </w:rPr>
        <w:t>33</w:t>
      </w:r>
      <w:r w:rsidRPr="00EC1F40">
        <w:rPr>
          <w:rFonts w:ascii="Arial" w:hAnsi="Arial" w:cs="Arial"/>
          <w:color w:val="000000" w:themeColor="text1"/>
          <w:sz w:val="24"/>
          <w:szCs w:val="24"/>
          <w:lang w:eastAsia="ja-JP"/>
        </w:rPr>
        <w:fldChar w:fldCharType="end"/>
      </w:r>
      <w:r w:rsidRPr="00EC1F40">
        <w:rPr>
          <w:rFonts w:ascii="Arial" w:hAnsi="Arial" w:cs="Arial"/>
          <w:color w:val="000000" w:themeColor="text1"/>
          <w:sz w:val="24"/>
          <w:szCs w:val="24"/>
          <w:lang w:eastAsia="ja-JP"/>
        </w:rPr>
        <w:t xml:space="preserve">. </w:t>
      </w:r>
    </w:p>
    <w:p w:rsidR="00EC1F40" w:rsidRPr="00EC1F40" w:rsidRDefault="00EC1F40" w:rsidP="00EC1F40">
      <w:pPr>
        <w:widowControl w:val="0"/>
        <w:autoSpaceDE w:val="0"/>
        <w:autoSpaceDN w:val="0"/>
        <w:adjustRightInd w:val="0"/>
        <w:spacing w:before="0" w:after="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We propose continuing our brief intervention in the PED for children being treated for non-urgent issues, combining communicating the BMI percentile with the evidence-based My Weight Ruler </w:t>
      </w:r>
      <w:r w:rsidRPr="00EC1F40">
        <w:rPr>
          <w:rFonts w:ascii="Arial" w:eastAsiaTheme="minorHAnsi" w:hAnsi="Arial" w:cs="Arial"/>
          <w:color w:val="000000" w:themeColor="text1"/>
          <w:sz w:val="24"/>
          <w:szCs w:val="24"/>
        </w:rPr>
        <w:fldChar w:fldCharType="begin">
          <w:fldData xml:space="preserve">PEVuZE5vdGU+PENpdGU+PEF1dGhvcj5DbG91dGllcjwvQXV0aG9yPjxZZWFyPjIwMTM8L1llYXI+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</w:fldData>
        </w:fldChar>
      </w:r>
      <w:r w:rsidRPr="00EC1F40">
        <w:rPr>
          <w:rFonts w:ascii="Arial" w:eastAsiaTheme="minorHAnsi" w:hAnsi="Arial" w:cs="Arial"/>
          <w:color w:val="000000" w:themeColor="text1"/>
          <w:sz w:val="24"/>
          <w:szCs w:val="24"/>
        </w:rPr>
        <w:instrText xml:space="preserve"> ADDIN EN.CITE </w:instrText>
      </w:r>
      <w:r w:rsidRPr="00EC1F40">
        <w:rPr>
          <w:rFonts w:ascii="Arial" w:eastAsiaTheme="minorHAnsi" w:hAnsi="Arial" w:cs="Arial"/>
          <w:color w:val="000000" w:themeColor="text1"/>
          <w:sz w:val="24"/>
          <w:szCs w:val="24"/>
        </w:rPr>
        <w:fldChar w:fldCharType="begin">
          <w:fldData xml:space="preserve">PEVuZE5vdGU+PENpdGU+PEF1dGhvcj5DbG91dGllcjwvQXV0aG9yPjxZZWFyPjIwMTM8L1llYXI+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</w:fldData>
        </w:fldChar>
      </w:r>
      <w:r w:rsidRPr="00EC1F40">
        <w:rPr>
          <w:rFonts w:ascii="Arial" w:eastAsiaTheme="minorHAnsi" w:hAnsi="Arial" w:cs="Arial"/>
          <w:color w:val="000000" w:themeColor="text1"/>
          <w:sz w:val="24"/>
          <w:szCs w:val="24"/>
        </w:rPr>
        <w:instrText xml:space="preserve"> ADDIN EN.CITE.DATA </w:instrText>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2</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and quick screening of dietary and physical activity behaviors with the Pediatric Liking Survey (PALS). The PALS has proven feasible in a clinical setting (high response rate, excellent clinical-home test-retest reliability </w:t>
      </w: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EN.CITE &lt;EndNote&gt;&lt;Cite&gt;&lt;Author&gt;Smith&lt;/Author&gt;&lt;Year&gt;2018&lt;/Year&gt;&lt;RecNum&gt;1399&lt;/RecNum&gt;&lt;DisplayText&gt;&lt;style face="superscript"&gt;37&lt;/style&gt;&lt;/DisplayText&gt;&lt;record&gt;&lt;rec-number&gt;1399&lt;/rec-number&gt;&lt;foreign-keys&gt;&lt;key app="EN" db-id="xpaexawebvtae4esvd55zsrb2zw0zfz55sfs" timestamp="1505500287"&gt;1399&lt;/key&gt;&lt;/foreign-keys&gt;&lt;ref-type name="Journal Article"&gt;17&lt;/ref-type&gt;&lt;contributors&gt;&lt;authors&gt;&lt;author&gt;Smith, SR&lt;/author&gt;&lt;author&gt;Johnson, ST&lt;/author&gt;&lt;author&gt;Oldman, SM&lt;/author&gt;&lt;author&gt;Duffy, VB&lt;/author&gt;&lt;/authors&gt;&lt;/contributors&gt;&lt;titles&gt;&lt;title&gt;Pediatric-adapted liking survey: feasible and reliable dietary screening in clinical practice&lt;/title&gt;&lt;secondary-title&gt;Caries Research &lt;/secondary-title&gt;&lt;/titles&gt;&lt;periodical&gt;&lt;full-title&gt;Caries Research&lt;/full-title&gt;&lt;/periodical&gt;&lt;volume&gt;in print&lt;/volume&gt;&lt;dates&gt;&lt;year&gt;2018&lt;/year&gt;&lt;/dates&gt;&lt;urls&gt;&lt;/urls&gt;&lt;/record&gt;&lt;/Cite&gt;&lt;/EndNote&gt;</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37</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In usual care visits at CCMC pediatric emergency department (PED) Vosburgh, 2016 #1461}, 925 children and parents completed the PALS.  A Healthy Behavior Index constructed from the PALS responses was able to detect differences in healthiness in parent&gt; child, gender (females&gt;males), age (older&gt; younger), health insurance (private&gt;public), and community description of the family residence (higher income/food security&gt;lower income/ food security). In testing the online PALS in the PED, over 300+ parent/child dyads both reported high satisfaction with the online survey (&gt;90% </w:t>
      </w:r>
      <w:r w:rsidRPr="00EC1F40">
        <w:rPr>
          <w:rFonts w:ascii="Arial" w:eastAsiaTheme="minorHAnsi" w:hAnsi="Arial" w:cs="Arial"/>
          <w:i/>
          <w:color w:val="000000" w:themeColor="text1"/>
          <w:sz w:val="24"/>
          <w:szCs w:val="24"/>
        </w:rPr>
        <w:t>agree</w:t>
      </w:r>
      <w:r w:rsidRPr="00EC1F40">
        <w:rPr>
          <w:rFonts w:ascii="Arial" w:eastAsiaTheme="minorHAnsi" w:hAnsi="Arial" w:cs="Arial"/>
          <w:color w:val="000000" w:themeColor="text1"/>
          <w:sz w:val="24"/>
          <w:szCs w:val="24"/>
        </w:rPr>
        <w:t xml:space="preserve"> with ease of use, understanding, and the survey was fun) and that doing it made them think about what they eat and do. From initial testing of tailored messages from the PALS responses in 269 child/parent dyads—80-92% of the children and parents agreed that they learned something new from the messages, the messages were helpful and they would like to receive messages in the future </w:t>
      </w: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EN.CITE &lt;EndNote&gt;&lt;Cite&gt;&lt;Author&gt;Oldman&lt;/Author&gt;&lt;Year&gt;2018&lt;/Year&gt;&lt;RecNum&gt;1550&lt;/RecNum&gt;&lt;DisplayText&gt;&lt;style face="superscript"&gt;38&lt;/style&gt;&lt;/DisplayText&gt;&lt;record&gt;&lt;rec-number&gt;1550&lt;/rec-number&gt;&lt;foreign-keys&gt;&lt;key app="EN" db-id="xpaexawebvtae4esvd55zsrb2zw0zfz55sfs" timestamp="1530301760"&gt;1550&lt;/key&gt;&lt;/foreign-keys&gt;&lt;ref-type name="Thesis"&gt;32&lt;/ref-type&gt;&lt;contributors&gt;&lt;authors&gt;&lt;author&gt;Oldman, SM&lt;/author&gt;&lt;/authors&gt;&lt;/contributors&gt;&lt;titles&gt;&lt;title&gt;Improving diet &amp;amp; physical activity behaviors through tailored mhealth ,essages: Application to childhood obesity prevention in a pediatric emergency department&lt;/title&gt;&lt;secondary-title&gt;Allied Health Sciences&lt;/secondary-title&gt;&lt;/titles&gt;&lt;volume&gt;M.S.&lt;/volume&gt;&lt;dates&gt;&lt;year&gt;2018&lt;/year&gt;&lt;/dates&gt;&lt;publisher&gt;University of Connecticut&lt;/publisher&gt;&lt;urls&gt;&lt;/urls&gt;&lt;/record&gt;&lt;/Cite&gt;&lt;/EndNote&gt;</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38</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w:t>
      </w:r>
      <w:r w:rsidRPr="00EC1F40">
        <w:rPr>
          <w:rFonts w:ascii="Arial" w:hAnsi="Arial" w:cs="Arial"/>
          <w:color w:val="000000" w:themeColor="text1"/>
          <w:sz w:val="24"/>
          <w:szCs w:val="24"/>
          <w:lang w:eastAsia="ja-JP"/>
        </w:rPr>
        <w:t xml:space="preserve"> </w:t>
      </w:r>
      <w:r w:rsidRPr="00EC1F40">
        <w:rPr>
          <w:rFonts w:ascii="Arial" w:eastAsiaTheme="minorHAnsi" w:hAnsi="Arial" w:cs="Arial"/>
          <w:color w:val="000000" w:themeColor="text1"/>
          <w:sz w:val="24"/>
          <w:szCs w:val="24"/>
        </w:rPr>
        <w:t xml:space="preserve">The messages are affective (supporting enjoyment, social) instead of highlighting physical/health risks to be more effective in supporting behavior change </w:t>
      </w:r>
      <w:r w:rsidRPr="00EC1F40">
        <w:rPr>
          <w:rFonts w:ascii="Arial" w:eastAsiaTheme="minorHAnsi" w:hAnsi="Arial" w:cs="Arial"/>
          <w:color w:val="000000" w:themeColor="text1"/>
          <w:sz w:val="24"/>
          <w:szCs w:val="24"/>
        </w:rPr>
        <w:fldChar w:fldCharType="begin">
          <w:fldData xml:space="preserve">PEVuZE5vdGU+PENpdGU+PEF1dGhvcj5DYXJmb3JhPC9BdXRob3I+PFllYXI+MjAxNjwvWWVhcj48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</w:fldData>
        </w:fldChar>
      </w:r>
      <w:r w:rsidRPr="00EC1F40">
        <w:rPr>
          <w:rFonts w:ascii="Arial" w:eastAsiaTheme="minorHAnsi" w:hAnsi="Arial" w:cs="Arial"/>
          <w:color w:val="000000" w:themeColor="text1"/>
          <w:sz w:val="24"/>
          <w:szCs w:val="24"/>
        </w:rPr>
        <w:instrText xml:space="preserve"> ADDIN EN.CITE </w:instrText>
      </w:r>
      <w:r w:rsidRPr="00EC1F40">
        <w:rPr>
          <w:rFonts w:ascii="Arial" w:eastAsiaTheme="minorHAnsi" w:hAnsi="Arial" w:cs="Arial"/>
          <w:color w:val="000000" w:themeColor="text1"/>
          <w:sz w:val="24"/>
          <w:szCs w:val="24"/>
        </w:rPr>
        <w:fldChar w:fldCharType="begin">
          <w:fldData xml:space="preserve">PEVuZE5vdGU+PENpdGU+PEF1dGhvcj5DYXJmb3JhPC9BdXRob3I+PFllYXI+MjAxNjwvWWVhcj48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</w:fldData>
        </w:fldChar>
      </w:r>
      <w:r w:rsidRPr="00EC1F40">
        <w:rPr>
          <w:rFonts w:ascii="Arial" w:eastAsiaTheme="minorHAnsi" w:hAnsi="Arial" w:cs="Arial"/>
          <w:color w:val="000000" w:themeColor="text1"/>
          <w:sz w:val="24"/>
          <w:szCs w:val="24"/>
        </w:rPr>
        <w:instrText xml:space="preserve"> ADDIN EN.CITE.DATA </w:instrText>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39</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Tailoring the messages to the parent’s stage of change, perceived self-efficacy for helping their child meet this behavior, and perceived importance for the child to improve this behavior will increase the effectiveness </w:t>
      </w: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EN.CITE &lt;EndNote&gt;&lt;Cite&gt;&lt;Author&gt;Wright&lt;/Author&gt;&lt;Year&gt;2017&lt;/Year&gt;&lt;RecNum&gt;1458&lt;/RecNum&gt;&lt;DisplayText&gt;&lt;style face="superscript"&gt;40&lt;/style&gt;&lt;/DisplayText&gt;&lt;record&gt;&lt;rec-number&gt;1458&lt;/rec-number&gt;&lt;foreign-keys&gt;&lt;key app="EN" db-id="xpaexawebvtae4esvd55zsrb2zw0zfz55sfs" timestamp="1516730420"&gt;1458&lt;/key&gt;&lt;/foreign-keys&gt;&lt;ref-type name="Journal Article"&gt;17&lt;/ref-type&gt;&lt;contributors&gt;&lt;authors&gt;&lt;author&gt;Wright, J. A.&lt;/author&gt;&lt;author&gt;Whiteley, J. A.&lt;/author&gt;&lt;author&gt;Watson, B. L.&lt;/author&gt;&lt;author&gt;Sheinfeld Gorin, S. N.&lt;/author&gt;&lt;author&gt;Hayman, L. L.&lt;/author&gt;&lt;/authors&gt;&lt;/contributors&gt;&lt;auth-address&gt;Department of Exercise and Health Sciences, University of Massachusetts Boston, Boston, MA 02125, USA.&amp;#xD;New York Physicians Against Cancer (NYPAC), New York, NY, USA.&amp;#xD;Department of Nursing, University of Massachusetts Boston, Boston, MA 02125, USA.&lt;/auth-address&gt;&lt;titles&gt;&lt;title&gt;Tailored communications for obesity prevention in pediatric primary care: a feasibility study&lt;/title&gt;&lt;secondary-title&gt;Health Educ Res&lt;/secondary-title&gt;&lt;/titles&gt;&lt;periodical&gt;&lt;full-title&gt;Health Educ Res&lt;/full-title&gt;&lt;/periodical&gt;&lt;dates&gt;&lt;year&gt;2017&lt;/year&gt;&lt;pub-dates&gt;&lt;date&gt;Nov 2&lt;/date&gt;&lt;/pub-dates&gt;&lt;/dates&gt;&lt;isbn&gt;1465-3648 (Electronic)&amp;#xD;0268-1153 (Linking)&lt;/isbn&gt;&lt;accession-num&gt;29112721&lt;/accession-num&gt;&lt;urls&gt;&lt;related-urls&gt;&lt;url&gt;https://www.ncbi.nlm.nih.gov/pubmed/29112721&lt;/url&gt;&lt;/related-urls&gt;&lt;/urls&gt;&lt;electronic-resource-num&gt;10.1093/her/cyx063&lt;/electronic-resource-num&gt;&lt;/record&gt;&lt;/Cite&gt;&lt;/EndNote&gt;</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40</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 xml:space="preserve">. Individuals with low self-efficacy may benefit more from tailored messages to assist in making behavior changes </w:t>
      </w: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EN.CITE &lt;EndNote&gt;&lt;Cite&gt;&lt;Author&gt;Elbert&lt;/Author&gt;&lt;Year&gt;2017&lt;/Year&gt;&lt;RecNum&gt;1471&lt;/RecNum&gt;&lt;DisplayText&gt;&lt;style face="superscript"&gt;41&lt;/style&gt;&lt;/DisplayText&gt;&lt;record&gt;&lt;rec-number&gt;1471&lt;/rec-number&gt;&lt;foreign-keys&gt;&lt;key app="EN" db-id="xpaexawebvtae4esvd55zsrb2zw0zfz55sfs" timestamp="1517184456"&gt;1471&lt;/key&gt;&lt;/foreign-keys&gt;&lt;ref-type name="Journal Article"&gt;17&lt;/ref-type&gt;&lt;contributors&gt;&lt;authors&gt;&lt;author&gt;Elbert, S. P.&lt;/author&gt;&lt;author&gt;Dijkstra, A.&lt;/author&gt;&lt;author&gt;Rozema, A. D.&lt;/author&gt;&lt;/authors&gt;&lt;/contributors&gt;&lt;auth-address&gt;a Department of Social Psychology , University of Groningen , Groningen , The Netherlands.&lt;/auth-address&gt;&lt;titles&gt;&lt;title&gt;Effects of tailoring ingredients in auditory persuasive health messages on fruit and vegetable intake&lt;/title&gt;&lt;secondary-title&gt;Psychol Health&lt;/secondary-title&gt;&lt;/titles&gt;&lt;periodical&gt;&lt;full-title&gt;Psychol Health&lt;/full-title&gt;&lt;/periodical&gt;&lt;pages&gt;781-797&lt;/pages&gt;&lt;volume&gt;32&lt;/volume&gt;&lt;number&gt;7&lt;/number&gt;&lt;keywords&gt;&lt;keyword&gt;Adolescent&lt;/keyword&gt;&lt;keyword&gt;Adult&lt;/keyword&gt;&lt;keyword&gt;Diet/*psychology/statistics &amp;amp; numerical data&lt;/keyword&gt;&lt;keyword&gt;Diet Surveys&lt;/keyword&gt;&lt;keyword&gt;Female&lt;/keyword&gt;&lt;keyword&gt;*Fruit&lt;/keyword&gt;&lt;keyword&gt;Health Communication/*methods&lt;/keyword&gt;&lt;keyword&gt;Humans&lt;/keyword&gt;&lt;keyword&gt;Male&lt;/keyword&gt;&lt;keyword&gt;Middle Aged&lt;/keyword&gt;&lt;keyword&gt;*Persuasive Communication&lt;/keyword&gt;&lt;keyword&gt;Self Efficacy&lt;/keyword&gt;&lt;keyword&gt;Surveys and Questionnaires&lt;/keyword&gt;&lt;keyword&gt;Tape Recording&lt;/keyword&gt;&lt;keyword&gt;*Vegetables&lt;/keyword&gt;&lt;keyword&gt;Young Adult&lt;/keyword&gt;&lt;keyword&gt;auditory communication&lt;/keyword&gt;&lt;keyword&gt;behaviour change&lt;/keyword&gt;&lt;keyword&gt;fruit and vegetable intake&lt;/keyword&gt;&lt;keyword&gt;persuasion&lt;/keyword&gt;&lt;keyword&gt;self-efficacy&lt;/keyword&gt;&lt;keyword&gt;tailoring&lt;/keyword&gt;&lt;/keywords&gt;&lt;dates&gt;&lt;year&gt;2017&lt;/year&gt;&lt;pub-dates&gt;&lt;date&gt;Jul&lt;/date&gt;&lt;/pub-dates&gt;&lt;/dates&gt;&lt;isbn&gt;1476-8321 (Electronic)&amp;#xD;0887-0446 (Linking)&lt;/isbn&gt;&lt;accession-num&gt;28266878&lt;/accession-num&gt;&lt;urls&gt;&lt;related-urls&gt;&lt;url&gt;https://www.ncbi.nlm.nih.gov/pubmed/28266878&lt;/url&gt;&lt;/related-urls&gt;&lt;/urls&gt;&lt;electronic-resource-num&gt;10.1080/08870446.2017.1300259&lt;/electronic-resource-num&gt;&lt;/record&gt;&lt;/Cite&gt;&lt;/EndNote&gt;</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vertAlign w:val="superscript"/>
        </w:rPr>
        <w:t>41</w:t>
      </w:r>
      <w:r w:rsidRPr="00EC1F40">
        <w:rPr>
          <w:rFonts w:ascii="Arial" w:eastAsiaTheme="minorHAnsi" w:hAnsi="Arial" w:cs="Arial"/>
          <w:color w:val="000000" w:themeColor="text1"/>
          <w:sz w:val="24"/>
          <w:szCs w:val="24"/>
        </w:rPr>
        <w:fldChar w:fldCharType="end"/>
      </w:r>
      <w:r w:rsidRPr="00EC1F40">
        <w:rPr>
          <w:rFonts w:ascii="Arial" w:eastAsiaTheme="minorHAnsi" w:hAnsi="Arial" w:cs="Arial"/>
          <w:color w:val="000000" w:themeColor="text1"/>
          <w:sz w:val="24"/>
          <w:szCs w:val="24"/>
        </w:rPr>
        <w:t>.</w:t>
      </w:r>
    </w:p>
    <w:p w:rsidR="00EC1F40" w:rsidRPr="00EC1F40" w:rsidRDefault="00EC1F40" w:rsidP="00EC1F40">
      <w:pPr>
        <w:spacing w:before="0" w:after="200" w:line="276" w:lineRule="auto"/>
        <w:rPr>
          <w:rFonts w:ascii="Arial" w:eastAsiaTheme="minorHAnsi" w:hAnsi="Arial" w:cs="Arial"/>
          <w:color w:val="000000" w:themeColor="text1"/>
          <w:sz w:val="24"/>
          <w:szCs w:val="24"/>
          <w:u w:val="single"/>
        </w:rPr>
      </w:pPr>
    </w:p>
    <w:p w:rsidR="00EC1F40" w:rsidRPr="00EC1F40" w:rsidRDefault="00EC1F40" w:rsidP="00EC1F40">
      <w:pPr>
        <w:spacing w:before="0" w:after="200" w:line="276" w:lineRule="auto"/>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u w:val="single"/>
        </w:rPr>
        <w:t>References</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color w:val="000000" w:themeColor="text1"/>
          <w:sz w:val="24"/>
          <w:szCs w:val="24"/>
        </w:rPr>
        <w:fldChar w:fldCharType="begin"/>
      </w:r>
      <w:r w:rsidRPr="00EC1F40">
        <w:rPr>
          <w:rFonts w:ascii="Arial" w:eastAsiaTheme="minorHAnsi" w:hAnsi="Arial" w:cs="Arial"/>
          <w:color w:val="000000" w:themeColor="text1"/>
          <w:sz w:val="24"/>
          <w:szCs w:val="24"/>
        </w:rPr>
        <w:instrText xml:space="preserve"> ADDIN EN.REFLIST </w:instrText>
      </w:r>
      <w:r w:rsidRPr="00EC1F40">
        <w:rPr>
          <w:rFonts w:ascii="Arial" w:eastAsiaTheme="minorHAnsi" w:hAnsi="Arial" w:cs="Arial"/>
          <w:color w:val="000000" w:themeColor="text1"/>
          <w:sz w:val="24"/>
          <w:szCs w:val="24"/>
        </w:rPr>
        <w:fldChar w:fldCharType="separate"/>
      </w:r>
      <w:r w:rsidRPr="00EC1F40">
        <w:rPr>
          <w:rFonts w:ascii="Arial" w:eastAsiaTheme="minorHAnsi" w:hAnsi="Arial" w:cs="Arial"/>
          <w:noProof/>
          <w:color w:val="000000" w:themeColor="text1"/>
          <w:sz w:val="24"/>
          <w:szCs w:val="24"/>
        </w:rPr>
        <w:t>1.</w:t>
      </w:r>
      <w:r w:rsidRPr="00EC1F40">
        <w:rPr>
          <w:rFonts w:ascii="Arial" w:eastAsiaTheme="minorHAnsi" w:hAnsi="Arial" w:cs="Arial"/>
          <w:noProof/>
          <w:color w:val="000000" w:themeColor="text1"/>
          <w:sz w:val="24"/>
          <w:szCs w:val="24"/>
        </w:rPr>
        <w:tab/>
        <w:t>Vosburgh K, Linder H, Huedo-Medina T, Smith S, Duffy V. Pediatric-Adapted Liking Survey (PALS): A Brief and Valid Lifestyle Behavior Screener for Obesity Prevention in Pediatric Care. Paper presented at: Obesity Week 2016 – Combined meetings of The Obesity Society (TOS) and the American Society for Metabolic &amp; Bariatric Surgery (ASMBS) 2016; New Orleans, LA.</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w:t>
      </w:r>
      <w:r w:rsidRPr="00EC1F40">
        <w:rPr>
          <w:rFonts w:ascii="Arial" w:eastAsiaTheme="minorHAnsi" w:hAnsi="Arial" w:cs="Arial"/>
          <w:noProof/>
          <w:color w:val="000000" w:themeColor="text1"/>
          <w:sz w:val="24"/>
          <w:szCs w:val="24"/>
        </w:rPr>
        <w:tab/>
        <w:t xml:space="preserve">Cloutier MM, Lucuara-Revelo P, Wakefield DB, Gorin AA. My Weight Ruler: a simple and effective tool to enhance parental understanding of child weight status. </w:t>
      </w:r>
      <w:r w:rsidRPr="00EC1F40">
        <w:rPr>
          <w:rFonts w:ascii="Arial" w:eastAsiaTheme="minorHAnsi" w:hAnsi="Arial" w:cs="Arial"/>
          <w:i/>
          <w:noProof/>
          <w:color w:val="000000" w:themeColor="text1"/>
          <w:sz w:val="24"/>
          <w:szCs w:val="24"/>
        </w:rPr>
        <w:t xml:space="preserve">Prev Med. </w:t>
      </w:r>
      <w:r w:rsidRPr="00EC1F40">
        <w:rPr>
          <w:rFonts w:ascii="Arial" w:eastAsiaTheme="minorHAnsi" w:hAnsi="Arial" w:cs="Arial"/>
          <w:noProof/>
          <w:color w:val="000000" w:themeColor="text1"/>
          <w:sz w:val="24"/>
          <w:szCs w:val="24"/>
        </w:rPr>
        <w:t>2013;57(5):550-554.</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w:t>
      </w:r>
      <w:r w:rsidRPr="00EC1F40">
        <w:rPr>
          <w:rFonts w:ascii="Arial" w:eastAsiaTheme="minorHAnsi" w:hAnsi="Arial" w:cs="Arial"/>
          <w:noProof/>
          <w:color w:val="000000" w:themeColor="text1"/>
          <w:sz w:val="24"/>
          <w:szCs w:val="24"/>
        </w:rPr>
        <w:tab/>
        <w:t xml:space="preserve">Ottley PG, Dawkins-Lyn N, Harris C, et al. Childhood Obesity Declines Project: An Exploratory Study of Strategies Identified in Communities Reporting Declines. </w:t>
      </w:r>
      <w:r w:rsidRPr="00EC1F40">
        <w:rPr>
          <w:rFonts w:ascii="Arial" w:eastAsiaTheme="minorHAnsi" w:hAnsi="Arial" w:cs="Arial"/>
          <w:i/>
          <w:noProof/>
          <w:color w:val="000000" w:themeColor="text1"/>
          <w:sz w:val="24"/>
          <w:szCs w:val="24"/>
        </w:rPr>
        <w:t xml:space="preserve">Child Obes. </w:t>
      </w:r>
      <w:r w:rsidRPr="00EC1F40">
        <w:rPr>
          <w:rFonts w:ascii="Arial" w:eastAsiaTheme="minorHAnsi" w:hAnsi="Arial" w:cs="Arial"/>
          <w:noProof/>
          <w:color w:val="000000" w:themeColor="text1"/>
          <w:sz w:val="24"/>
          <w:szCs w:val="24"/>
        </w:rPr>
        <w:t>2018;14(S1):S12-S21.</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4.</w:t>
      </w:r>
      <w:r w:rsidRPr="00EC1F40">
        <w:rPr>
          <w:rFonts w:ascii="Arial" w:eastAsiaTheme="minorHAnsi" w:hAnsi="Arial" w:cs="Arial"/>
          <w:noProof/>
          <w:color w:val="000000" w:themeColor="text1"/>
          <w:sz w:val="24"/>
          <w:szCs w:val="24"/>
        </w:rPr>
        <w:tab/>
        <w:t xml:space="preserve">Koch P, Wolf R, Graziose M, Gray H, Trent R, Uno C. </w:t>
      </w:r>
      <w:r w:rsidRPr="00EC1F40">
        <w:rPr>
          <w:rFonts w:ascii="Arial" w:eastAsiaTheme="minorHAnsi" w:hAnsi="Arial" w:cs="Arial"/>
          <w:i/>
          <w:noProof/>
          <w:color w:val="000000" w:themeColor="text1"/>
          <w:sz w:val="24"/>
          <w:szCs w:val="24"/>
        </w:rPr>
        <w:t xml:space="preserve">FoodCorps: Creating Healthy School Environments. </w:t>
      </w:r>
      <w:r w:rsidRPr="00EC1F40">
        <w:rPr>
          <w:rFonts w:ascii="Arial" w:eastAsiaTheme="minorHAnsi" w:hAnsi="Arial" w:cs="Arial"/>
          <w:noProof/>
          <w:color w:val="000000" w:themeColor="text1"/>
          <w:sz w:val="24"/>
          <w:szCs w:val="24"/>
        </w:rPr>
        <w:t>Laurie M. Tisch Center for Food, Education &amp; Policy, Program in Nutrition: Teachers College, Columbia University;2017.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5.</w:t>
      </w:r>
      <w:r w:rsidRPr="00EC1F40">
        <w:rPr>
          <w:rFonts w:ascii="Arial" w:eastAsiaTheme="minorHAnsi" w:hAnsi="Arial" w:cs="Arial"/>
          <w:noProof/>
          <w:color w:val="000000" w:themeColor="text1"/>
          <w:sz w:val="24"/>
          <w:szCs w:val="24"/>
        </w:rPr>
        <w:tab/>
        <w:t xml:space="preserve">Christian MS, Evans CE, Nykjaer C, Hancock N, Cade JE. Evaluation of the impact of a school gardening intervention on children's fruit and vegetable intake: a randomised controlled trial. </w:t>
      </w:r>
      <w:r w:rsidRPr="00EC1F40">
        <w:rPr>
          <w:rFonts w:ascii="Arial" w:eastAsiaTheme="minorHAnsi" w:hAnsi="Arial" w:cs="Arial"/>
          <w:i/>
          <w:noProof/>
          <w:color w:val="000000" w:themeColor="text1"/>
          <w:sz w:val="24"/>
          <w:szCs w:val="24"/>
        </w:rPr>
        <w:t xml:space="preserve">Int J Behav Nutr Phys Act. </w:t>
      </w:r>
      <w:r w:rsidRPr="00EC1F40">
        <w:rPr>
          <w:rFonts w:ascii="Arial" w:eastAsiaTheme="minorHAnsi" w:hAnsi="Arial" w:cs="Arial"/>
          <w:noProof/>
          <w:color w:val="000000" w:themeColor="text1"/>
          <w:sz w:val="24"/>
          <w:szCs w:val="24"/>
        </w:rPr>
        <w:t>2014;11:99.</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6.</w:t>
      </w:r>
      <w:r w:rsidRPr="00EC1F40">
        <w:rPr>
          <w:rFonts w:ascii="Arial" w:eastAsiaTheme="minorHAnsi" w:hAnsi="Arial" w:cs="Arial"/>
          <w:noProof/>
          <w:color w:val="000000" w:themeColor="text1"/>
          <w:sz w:val="24"/>
          <w:szCs w:val="24"/>
        </w:rPr>
        <w:tab/>
        <w:t xml:space="preserve">Raber M, Chandra J, Upadhyaya M, et al. An evidence-based conceptual framework of healthy cooking. </w:t>
      </w:r>
      <w:r w:rsidRPr="00EC1F40">
        <w:rPr>
          <w:rFonts w:ascii="Arial" w:eastAsiaTheme="minorHAnsi" w:hAnsi="Arial" w:cs="Arial"/>
          <w:i/>
          <w:noProof/>
          <w:color w:val="000000" w:themeColor="text1"/>
          <w:sz w:val="24"/>
          <w:szCs w:val="24"/>
        </w:rPr>
        <w:t xml:space="preserve">Prev Med Rep. </w:t>
      </w:r>
      <w:r w:rsidRPr="00EC1F40">
        <w:rPr>
          <w:rFonts w:ascii="Arial" w:eastAsiaTheme="minorHAnsi" w:hAnsi="Arial" w:cs="Arial"/>
          <w:noProof/>
          <w:color w:val="000000" w:themeColor="text1"/>
          <w:sz w:val="24"/>
          <w:szCs w:val="24"/>
        </w:rPr>
        <w:t>2016;4:23-28.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7.</w:t>
      </w:r>
      <w:r w:rsidRPr="00EC1F40">
        <w:rPr>
          <w:rFonts w:ascii="Arial" w:eastAsiaTheme="minorHAnsi" w:hAnsi="Arial" w:cs="Arial"/>
          <w:noProof/>
          <w:color w:val="000000" w:themeColor="text1"/>
          <w:sz w:val="24"/>
          <w:szCs w:val="24"/>
        </w:rPr>
        <w:tab/>
        <w:t xml:space="preserve">Pooler JA, Morgan RE, Wong K, Wilkin MK, Blitstein JL. Cooking Matters for Adults Improves Food Resource Management Skills and Self-confidence Among Low-Income Participants. </w:t>
      </w:r>
      <w:r w:rsidRPr="00EC1F40">
        <w:rPr>
          <w:rFonts w:ascii="Arial" w:eastAsiaTheme="minorHAnsi" w:hAnsi="Arial" w:cs="Arial"/>
          <w:i/>
          <w:noProof/>
          <w:color w:val="000000" w:themeColor="text1"/>
          <w:sz w:val="24"/>
          <w:szCs w:val="24"/>
        </w:rPr>
        <w:t xml:space="preserve">J Nutr Educ Behav. </w:t>
      </w:r>
      <w:r w:rsidRPr="00EC1F40">
        <w:rPr>
          <w:rFonts w:ascii="Arial" w:eastAsiaTheme="minorHAnsi" w:hAnsi="Arial" w:cs="Arial"/>
          <w:noProof/>
          <w:color w:val="000000" w:themeColor="text1"/>
          <w:sz w:val="24"/>
          <w:szCs w:val="24"/>
        </w:rPr>
        <w:t>2017;49(7):545-553 e541.</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8.</w:t>
      </w:r>
      <w:r w:rsidRPr="00EC1F40">
        <w:rPr>
          <w:rFonts w:ascii="Arial" w:eastAsiaTheme="minorHAnsi" w:hAnsi="Arial" w:cs="Arial"/>
          <w:noProof/>
          <w:color w:val="000000" w:themeColor="text1"/>
          <w:sz w:val="24"/>
          <w:szCs w:val="24"/>
        </w:rPr>
        <w:tab/>
        <w:t xml:space="preserve">Strenght So. </w:t>
      </w:r>
      <w:r w:rsidRPr="00EC1F40">
        <w:rPr>
          <w:rFonts w:ascii="Arial" w:eastAsiaTheme="minorHAnsi" w:hAnsi="Arial" w:cs="Arial"/>
          <w:i/>
          <w:noProof/>
          <w:color w:val="000000" w:themeColor="text1"/>
          <w:sz w:val="24"/>
          <w:szCs w:val="24"/>
        </w:rPr>
        <w:t xml:space="preserve">Buying healthy food on a budget: An evaluation of Cooking Matters at the Store (A program of No Kid Hungry). </w:t>
      </w:r>
      <w:r w:rsidRPr="00EC1F40">
        <w:rPr>
          <w:rFonts w:ascii="Arial" w:eastAsiaTheme="minorHAnsi" w:hAnsi="Arial" w:cs="Arial"/>
          <w:noProof/>
          <w:color w:val="000000" w:themeColor="text1"/>
          <w:sz w:val="24"/>
          <w:szCs w:val="24"/>
        </w:rPr>
        <w:t>CookingMatters.org2013.</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9.</w:t>
      </w:r>
      <w:r w:rsidRPr="00EC1F40">
        <w:rPr>
          <w:rFonts w:ascii="Arial" w:eastAsiaTheme="minorHAnsi" w:hAnsi="Arial" w:cs="Arial"/>
          <w:noProof/>
          <w:color w:val="000000" w:themeColor="text1"/>
          <w:sz w:val="24"/>
          <w:szCs w:val="24"/>
        </w:rPr>
        <w:tab/>
        <w:t xml:space="preserve">Walkinshaw LP, Quinn EL, Rocha A, Johnson DB. An Evaluation of Washington State SNAP-Ed Farmers' Market Initiatives and SNAP Participant Behaviors. </w:t>
      </w:r>
      <w:r w:rsidRPr="00EC1F40">
        <w:rPr>
          <w:rFonts w:ascii="Arial" w:eastAsiaTheme="minorHAnsi" w:hAnsi="Arial" w:cs="Arial"/>
          <w:i/>
          <w:noProof/>
          <w:color w:val="000000" w:themeColor="text1"/>
          <w:sz w:val="24"/>
          <w:szCs w:val="24"/>
        </w:rPr>
        <w:t xml:space="preserve">J Nutr Educ Behav. </w:t>
      </w:r>
      <w:r w:rsidRPr="00EC1F40">
        <w:rPr>
          <w:rFonts w:ascii="Arial" w:eastAsiaTheme="minorHAnsi" w:hAnsi="Arial" w:cs="Arial"/>
          <w:noProof/>
          <w:color w:val="000000" w:themeColor="text1"/>
          <w:sz w:val="24"/>
          <w:szCs w:val="24"/>
        </w:rPr>
        <w:t>2018;50(6):536-546.</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10.</w:t>
      </w:r>
      <w:r w:rsidRPr="00EC1F40">
        <w:rPr>
          <w:rFonts w:ascii="Arial" w:eastAsiaTheme="minorHAnsi" w:hAnsi="Arial" w:cs="Arial"/>
          <w:noProof/>
          <w:color w:val="000000" w:themeColor="text1"/>
          <w:sz w:val="24"/>
          <w:szCs w:val="24"/>
        </w:rPr>
        <w:tab/>
        <w:t xml:space="preserve">Algert SJ, Agrawal A, Lewis DS. Disparities in access to fresh produce in low-income neighborhoods in Los Angeles. </w:t>
      </w:r>
      <w:r w:rsidRPr="00EC1F40">
        <w:rPr>
          <w:rFonts w:ascii="Arial" w:eastAsiaTheme="minorHAnsi" w:hAnsi="Arial" w:cs="Arial"/>
          <w:i/>
          <w:noProof/>
          <w:color w:val="000000" w:themeColor="text1"/>
          <w:sz w:val="24"/>
          <w:szCs w:val="24"/>
        </w:rPr>
        <w:t xml:space="preserve">Am J Prev Med. </w:t>
      </w:r>
      <w:r w:rsidRPr="00EC1F40">
        <w:rPr>
          <w:rFonts w:ascii="Arial" w:eastAsiaTheme="minorHAnsi" w:hAnsi="Arial" w:cs="Arial"/>
          <w:noProof/>
          <w:color w:val="000000" w:themeColor="text1"/>
          <w:sz w:val="24"/>
          <w:szCs w:val="24"/>
        </w:rPr>
        <w:t>2006;30(5):365-370.</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11.</w:t>
      </w:r>
      <w:r w:rsidRPr="00EC1F40">
        <w:rPr>
          <w:rFonts w:ascii="Arial" w:eastAsiaTheme="minorHAnsi" w:hAnsi="Arial" w:cs="Arial"/>
          <w:noProof/>
          <w:color w:val="000000" w:themeColor="text1"/>
          <w:sz w:val="24"/>
          <w:szCs w:val="24"/>
        </w:rPr>
        <w:tab/>
        <w:t xml:space="preserve">Clarke P, Evans SH. How Do Cooks Actually Cook Vegetables? A Field Experiment With Low-Income Households. </w:t>
      </w:r>
      <w:r w:rsidRPr="00EC1F40">
        <w:rPr>
          <w:rFonts w:ascii="Arial" w:eastAsiaTheme="minorHAnsi" w:hAnsi="Arial" w:cs="Arial"/>
          <w:i/>
          <w:noProof/>
          <w:color w:val="000000" w:themeColor="text1"/>
          <w:sz w:val="24"/>
          <w:szCs w:val="24"/>
        </w:rPr>
        <w:t xml:space="preserve">Health Promot Pract. </w:t>
      </w:r>
      <w:r w:rsidRPr="00EC1F40">
        <w:rPr>
          <w:rFonts w:ascii="Arial" w:eastAsiaTheme="minorHAnsi" w:hAnsi="Arial" w:cs="Arial"/>
          <w:noProof/>
          <w:color w:val="000000" w:themeColor="text1"/>
          <w:sz w:val="24"/>
          <w:szCs w:val="24"/>
        </w:rPr>
        <w:t>2016;17(1):80-87.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12.</w:t>
      </w:r>
      <w:r w:rsidRPr="00EC1F40">
        <w:rPr>
          <w:rFonts w:ascii="Arial" w:eastAsiaTheme="minorHAnsi" w:hAnsi="Arial" w:cs="Arial"/>
          <w:noProof/>
          <w:color w:val="000000" w:themeColor="text1"/>
          <w:sz w:val="24"/>
          <w:szCs w:val="24"/>
        </w:rPr>
        <w:tab/>
        <w:t xml:space="preserve">Martin KS, Wu R, Wolff M, Colantonio AG, Grady J. A novel food pantry program: food security, self-sufficiency, and diet-quality outcomes. </w:t>
      </w:r>
      <w:r w:rsidRPr="00EC1F40">
        <w:rPr>
          <w:rFonts w:ascii="Arial" w:eastAsiaTheme="minorHAnsi" w:hAnsi="Arial" w:cs="Arial"/>
          <w:i/>
          <w:noProof/>
          <w:color w:val="000000" w:themeColor="text1"/>
          <w:sz w:val="24"/>
          <w:szCs w:val="24"/>
        </w:rPr>
        <w:t xml:space="preserve">Am J Prev Med. </w:t>
      </w:r>
      <w:r w:rsidRPr="00EC1F40">
        <w:rPr>
          <w:rFonts w:ascii="Arial" w:eastAsiaTheme="minorHAnsi" w:hAnsi="Arial" w:cs="Arial"/>
          <w:noProof/>
          <w:color w:val="000000" w:themeColor="text1"/>
          <w:sz w:val="24"/>
          <w:szCs w:val="24"/>
        </w:rPr>
        <w:t>2013;45(5):569-575.</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13.</w:t>
      </w:r>
      <w:r w:rsidRPr="00EC1F40">
        <w:rPr>
          <w:rFonts w:ascii="Arial" w:eastAsiaTheme="minorHAnsi" w:hAnsi="Arial" w:cs="Arial"/>
          <w:noProof/>
          <w:color w:val="000000" w:themeColor="text1"/>
          <w:sz w:val="24"/>
          <w:szCs w:val="24"/>
        </w:rPr>
        <w:tab/>
        <w:t xml:space="preserve">Rivera RL, Dunne J, Maulding MK, et al. Exploring the association of urban or rural county status and environmental, nutrition- and lifestyle-related resources with the efficacy of SNAP-Ed (Supplemental Nutrition Assistance Program-Education) to improve food security. </w:t>
      </w:r>
      <w:r w:rsidRPr="00EC1F40">
        <w:rPr>
          <w:rFonts w:ascii="Arial" w:eastAsiaTheme="minorHAnsi" w:hAnsi="Arial" w:cs="Arial"/>
          <w:i/>
          <w:noProof/>
          <w:color w:val="000000" w:themeColor="text1"/>
          <w:sz w:val="24"/>
          <w:szCs w:val="24"/>
        </w:rPr>
        <w:t xml:space="preserve">Public Health Nutr. </w:t>
      </w:r>
      <w:r w:rsidRPr="00EC1F40">
        <w:rPr>
          <w:rFonts w:ascii="Arial" w:eastAsiaTheme="minorHAnsi" w:hAnsi="Arial" w:cs="Arial"/>
          <w:noProof/>
          <w:color w:val="000000" w:themeColor="text1"/>
          <w:sz w:val="24"/>
          <w:szCs w:val="24"/>
        </w:rPr>
        <w:t>2018;21(5):957-966.</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14.</w:t>
      </w:r>
      <w:r w:rsidRPr="00EC1F40">
        <w:rPr>
          <w:rFonts w:ascii="Arial" w:eastAsiaTheme="minorHAnsi" w:hAnsi="Arial" w:cs="Arial"/>
          <w:noProof/>
          <w:color w:val="000000" w:themeColor="text1"/>
          <w:sz w:val="24"/>
          <w:szCs w:val="24"/>
        </w:rPr>
        <w:tab/>
        <w:t xml:space="preserve">Martin KS, Wolff M, Callahan K, Schwartz MB. Supporting Wellness at Pantries: Development of a Nutrition Stoplight System for Food Banks and Food Pantries. </w:t>
      </w:r>
      <w:r w:rsidRPr="00EC1F40">
        <w:rPr>
          <w:rFonts w:ascii="Arial" w:eastAsiaTheme="minorHAnsi" w:hAnsi="Arial" w:cs="Arial"/>
          <w:i/>
          <w:noProof/>
          <w:color w:val="000000" w:themeColor="text1"/>
          <w:sz w:val="24"/>
          <w:szCs w:val="24"/>
        </w:rPr>
        <w:t xml:space="preserve">J Acad Nutr Diet. </w:t>
      </w:r>
      <w:r w:rsidRPr="00EC1F40">
        <w:rPr>
          <w:rFonts w:ascii="Arial" w:eastAsiaTheme="minorHAnsi" w:hAnsi="Arial" w:cs="Arial"/>
          <w:noProof/>
          <w:color w:val="000000" w:themeColor="text1"/>
          <w:sz w:val="24"/>
          <w:szCs w:val="24"/>
        </w:rPr>
        <w:t>2018.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15.</w:t>
      </w:r>
      <w:r w:rsidRPr="00EC1F40">
        <w:rPr>
          <w:rFonts w:ascii="Arial" w:eastAsiaTheme="minorHAnsi" w:hAnsi="Arial" w:cs="Arial"/>
          <w:noProof/>
          <w:color w:val="000000" w:themeColor="text1"/>
          <w:sz w:val="24"/>
          <w:szCs w:val="24"/>
        </w:rPr>
        <w:tab/>
        <w:t xml:space="preserve">Druet C, Stettler N, Sharp S, et al. Prediction of childhood obesity by infancy weight gain: an individual-level meta-analysis. </w:t>
      </w:r>
      <w:r w:rsidRPr="00EC1F40">
        <w:rPr>
          <w:rFonts w:ascii="Arial" w:eastAsiaTheme="minorHAnsi" w:hAnsi="Arial" w:cs="Arial"/>
          <w:i/>
          <w:noProof/>
          <w:color w:val="000000" w:themeColor="text1"/>
          <w:sz w:val="24"/>
          <w:szCs w:val="24"/>
        </w:rPr>
        <w:t xml:space="preserve">Paediatr Perinat Epidemiol. </w:t>
      </w:r>
      <w:r w:rsidRPr="00EC1F40">
        <w:rPr>
          <w:rFonts w:ascii="Arial" w:eastAsiaTheme="minorHAnsi" w:hAnsi="Arial" w:cs="Arial"/>
          <w:noProof/>
          <w:color w:val="000000" w:themeColor="text1"/>
          <w:sz w:val="24"/>
          <w:szCs w:val="24"/>
        </w:rPr>
        <w:t>2012;26(1):19-26.</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16.</w:t>
      </w:r>
      <w:r w:rsidRPr="00EC1F40">
        <w:rPr>
          <w:rFonts w:ascii="Arial" w:eastAsiaTheme="minorHAnsi" w:hAnsi="Arial" w:cs="Arial"/>
          <w:noProof/>
          <w:color w:val="000000" w:themeColor="text1"/>
          <w:sz w:val="24"/>
          <w:szCs w:val="24"/>
        </w:rPr>
        <w:tab/>
        <w:t xml:space="preserve">Davis KE, Li X, Adams-Huet B, Sandon L. Infant feeding practices and dietary consumption of US infants and toddlers: National Health and Nutrition Examination Survey (NHANES) 2003-2012. </w:t>
      </w:r>
      <w:r w:rsidRPr="00EC1F40">
        <w:rPr>
          <w:rFonts w:ascii="Arial" w:eastAsiaTheme="minorHAnsi" w:hAnsi="Arial" w:cs="Arial"/>
          <w:i/>
          <w:noProof/>
          <w:color w:val="000000" w:themeColor="text1"/>
          <w:sz w:val="24"/>
          <w:szCs w:val="24"/>
        </w:rPr>
        <w:t xml:space="preserve">Public Health Nutr. </w:t>
      </w:r>
      <w:r w:rsidRPr="00EC1F40">
        <w:rPr>
          <w:rFonts w:ascii="Arial" w:eastAsiaTheme="minorHAnsi" w:hAnsi="Arial" w:cs="Arial"/>
          <w:noProof/>
          <w:color w:val="000000" w:themeColor="text1"/>
          <w:sz w:val="24"/>
          <w:szCs w:val="24"/>
        </w:rPr>
        <w:t>2018;21(4):711-720.</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17.</w:t>
      </w:r>
      <w:r w:rsidRPr="00EC1F40">
        <w:rPr>
          <w:rFonts w:ascii="Arial" w:eastAsiaTheme="minorHAnsi" w:hAnsi="Arial" w:cs="Arial"/>
          <w:noProof/>
          <w:color w:val="000000" w:themeColor="text1"/>
          <w:sz w:val="24"/>
          <w:szCs w:val="24"/>
        </w:rPr>
        <w:tab/>
        <w:t xml:space="preserve">Pérez-Escamilla R, Segura-Pérez S, Lott M. </w:t>
      </w:r>
      <w:r w:rsidRPr="00EC1F40">
        <w:rPr>
          <w:rFonts w:ascii="Arial" w:eastAsiaTheme="minorHAnsi" w:hAnsi="Arial" w:cs="Arial"/>
          <w:i/>
          <w:noProof/>
          <w:color w:val="000000" w:themeColor="text1"/>
          <w:sz w:val="24"/>
          <w:szCs w:val="24"/>
        </w:rPr>
        <w:t xml:space="preserve">HER Expert Panel on Best Practices for Promoting Healthy Nutrition, Feeding Patterns, and Weight Status for Infants and Toddlers from Birth to 24 Months. </w:t>
      </w:r>
      <w:r w:rsidRPr="00EC1F40">
        <w:rPr>
          <w:rFonts w:ascii="Arial" w:eastAsiaTheme="minorHAnsi" w:hAnsi="Arial" w:cs="Arial"/>
          <w:noProof/>
          <w:color w:val="000000" w:themeColor="text1"/>
          <w:sz w:val="24"/>
          <w:szCs w:val="24"/>
        </w:rPr>
        <w:t>Durham, NC: Robert Woods Johnson Foundation;2017.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18.</w:t>
      </w:r>
      <w:r w:rsidRPr="00EC1F40">
        <w:rPr>
          <w:rFonts w:ascii="Arial" w:eastAsiaTheme="minorHAnsi" w:hAnsi="Arial" w:cs="Arial"/>
          <w:noProof/>
          <w:color w:val="000000" w:themeColor="text1"/>
          <w:sz w:val="24"/>
          <w:szCs w:val="24"/>
        </w:rPr>
        <w:tab/>
        <w:t xml:space="preserve">Fletcher S, Wright C, Jones A, Parkinson K, Adamson A. Tracking of toddler fruit and vegetable preferences to intake and adiposity later in childhood. </w:t>
      </w:r>
      <w:r w:rsidRPr="00EC1F40">
        <w:rPr>
          <w:rFonts w:ascii="Arial" w:eastAsiaTheme="minorHAnsi" w:hAnsi="Arial" w:cs="Arial"/>
          <w:i/>
          <w:noProof/>
          <w:color w:val="000000" w:themeColor="text1"/>
          <w:sz w:val="24"/>
          <w:szCs w:val="24"/>
        </w:rPr>
        <w:t xml:space="preserve">Matern Child Nutr. </w:t>
      </w:r>
      <w:r w:rsidRPr="00EC1F40">
        <w:rPr>
          <w:rFonts w:ascii="Arial" w:eastAsiaTheme="minorHAnsi" w:hAnsi="Arial" w:cs="Arial"/>
          <w:noProof/>
          <w:color w:val="000000" w:themeColor="text1"/>
          <w:sz w:val="24"/>
          <w:szCs w:val="24"/>
        </w:rPr>
        <w:t>2017;13(2).</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19.</w:t>
      </w:r>
      <w:r w:rsidRPr="00EC1F40">
        <w:rPr>
          <w:rFonts w:ascii="Arial" w:eastAsiaTheme="minorHAnsi" w:hAnsi="Arial" w:cs="Arial"/>
          <w:noProof/>
          <w:color w:val="000000" w:themeColor="text1"/>
          <w:sz w:val="24"/>
          <w:szCs w:val="24"/>
        </w:rPr>
        <w:tab/>
        <w:t xml:space="preserve">Savage JS, Neshteruk CD, Balantekin KN, Birch LL. Low-Income Women's Feeding Practices and Perceptions of Dietary Guidance: A Qualitative Study. </w:t>
      </w:r>
      <w:r w:rsidRPr="00EC1F40">
        <w:rPr>
          <w:rFonts w:ascii="Arial" w:eastAsiaTheme="minorHAnsi" w:hAnsi="Arial" w:cs="Arial"/>
          <w:i/>
          <w:noProof/>
          <w:color w:val="000000" w:themeColor="text1"/>
          <w:sz w:val="24"/>
          <w:szCs w:val="24"/>
        </w:rPr>
        <w:t xml:space="preserve">Matern Child Health J. </w:t>
      </w:r>
      <w:r w:rsidRPr="00EC1F40">
        <w:rPr>
          <w:rFonts w:ascii="Arial" w:eastAsiaTheme="minorHAnsi" w:hAnsi="Arial" w:cs="Arial"/>
          <w:noProof/>
          <w:color w:val="000000" w:themeColor="text1"/>
          <w:sz w:val="24"/>
          <w:szCs w:val="24"/>
        </w:rPr>
        <w:t>2016;20(12):2510-2517.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20.</w:t>
      </w:r>
      <w:r w:rsidRPr="00EC1F40">
        <w:rPr>
          <w:rFonts w:ascii="Arial" w:eastAsiaTheme="minorHAnsi" w:hAnsi="Arial" w:cs="Arial"/>
          <w:noProof/>
          <w:color w:val="000000" w:themeColor="text1"/>
          <w:sz w:val="24"/>
          <w:szCs w:val="24"/>
        </w:rPr>
        <w:tab/>
        <w:t xml:space="preserve">Pomeranz JL, Romo Palafox MJ, Harris JL. Toddler drinks, formulas, and milks: Labeling practices and policy implications. </w:t>
      </w:r>
      <w:r w:rsidRPr="00EC1F40">
        <w:rPr>
          <w:rFonts w:ascii="Arial" w:eastAsiaTheme="minorHAnsi" w:hAnsi="Arial" w:cs="Arial"/>
          <w:i/>
          <w:noProof/>
          <w:color w:val="000000" w:themeColor="text1"/>
          <w:sz w:val="24"/>
          <w:szCs w:val="24"/>
        </w:rPr>
        <w:t xml:space="preserve">Prev Med. </w:t>
      </w:r>
      <w:r w:rsidRPr="00EC1F40">
        <w:rPr>
          <w:rFonts w:ascii="Arial" w:eastAsiaTheme="minorHAnsi" w:hAnsi="Arial" w:cs="Arial"/>
          <w:noProof/>
          <w:color w:val="000000" w:themeColor="text1"/>
          <w:sz w:val="24"/>
          <w:szCs w:val="24"/>
        </w:rPr>
        <w:t>2018;109:11-16.</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21.</w:t>
      </w:r>
      <w:r w:rsidRPr="00EC1F40">
        <w:rPr>
          <w:rFonts w:ascii="Arial" w:eastAsiaTheme="minorHAnsi" w:hAnsi="Arial" w:cs="Arial"/>
          <w:noProof/>
          <w:color w:val="000000" w:themeColor="text1"/>
          <w:sz w:val="24"/>
          <w:szCs w:val="24"/>
        </w:rPr>
        <w:tab/>
        <w:t xml:space="preserve">Spence AC, Hesketh KD, Crawford DA, Campbell KJ. Mothers' perceptions of the influences on their child feeding practices - A qualitative study. </w:t>
      </w:r>
      <w:r w:rsidRPr="00EC1F40">
        <w:rPr>
          <w:rFonts w:ascii="Arial" w:eastAsiaTheme="minorHAnsi" w:hAnsi="Arial" w:cs="Arial"/>
          <w:i/>
          <w:noProof/>
          <w:color w:val="000000" w:themeColor="text1"/>
          <w:sz w:val="24"/>
          <w:szCs w:val="24"/>
        </w:rPr>
        <w:t xml:space="preserve">Appetite. </w:t>
      </w:r>
      <w:r w:rsidRPr="00EC1F40">
        <w:rPr>
          <w:rFonts w:ascii="Arial" w:eastAsiaTheme="minorHAnsi" w:hAnsi="Arial" w:cs="Arial"/>
          <w:noProof/>
          <w:color w:val="000000" w:themeColor="text1"/>
          <w:sz w:val="24"/>
          <w:szCs w:val="24"/>
        </w:rPr>
        <w:t>2016;105:596-603.</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22.</w:t>
      </w:r>
      <w:r w:rsidRPr="00EC1F40">
        <w:rPr>
          <w:rFonts w:ascii="Arial" w:eastAsiaTheme="minorHAnsi" w:hAnsi="Arial" w:cs="Arial"/>
          <w:noProof/>
          <w:color w:val="000000" w:themeColor="text1"/>
          <w:sz w:val="24"/>
          <w:szCs w:val="24"/>
        </w:rPr>
        <w:tab/>
        <w:t xml:space="preserve">Guerra-Reyes L, Christie VM, Prabhakar A, Harris AL, Siek KA. Postpartum Health Information Seeking Using Mobile Phones: Experiences of Low-Income Mothers. </w:t>
      </w:r>
      <w:r w:rsidRPr="00EC1F40">
        <w:rPr>
          <w:rFonts w:ascii="Arial" w:eastAsiaTheme="minorHAnsi" w:hAnsi="Arial" w:cs="Arial"/>
          <w:i/>
          <w:noProof/>
          <w:color w:val="000000" w:themeColor="text1"/>
          <w:sz w:val="24"/>
          <w:szCs w:val="24"/>
        </w:rPr>
        <w:t xml:space="preserve">Matern Child Health J. </w:t>
      </w:r>
      <w:r w:rsidRPr="00EC1F40">
        <w:rPr>
          <w:rFonts w:ascii="Arial" w:eastAsiaTheme="minorHAnsi" w:hAnsi="Arial" w:cs="Arial"/>
          <w:noProof/>
          <w:color w:val="000000" w:themeColor="text1"/>
          <w:sz w:val="24"/>
          <w:szCs w:val="24"/>
        </w:rPr>
        <w:t>2016;20(Suppl 1):13-21.</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23.</w:t>
      </w:r>
      <w:r w:rsidRPr="00EC1F40">
        <w:rPr>
          <w:rFonts w:ascii="Arial" w:eastAsiaTheme="minorHAnsi" w:hAnsi="Arial" w:cs="Arial"/>
          <w:noProof/>
          <w:color w:val="000000" w:themeColor="text1"/>
          <w:sz w:val="24"/>
          <w:szCs w:val="24"/>
        </w:rPr>
        <w:tab/>
        <w:t xml:space="preserve">Ogden CL, Fryar CD, Hales CM, Carroll MD, Aoki Y, Freedman DS. Differences in Obesity Prevalence by Demographics and Urbanization in US Children and Adolescents, 2013-2016. </w:t>
      </w:r>
      <w:r w:rsidRPr="00EC1F40">
        <w:rPr>
          <w:rFonts w:ascii="Arial" w:eastAsiaTheme="minorHAnsi" w:hAnsi="Arial" w:cs="Arial"/>
          <w:i/>
          <w:noProof/>
          <w:color w:val="000000" w:themeColor="text1"/>
          <w:sz w:val="24"/>
          <w:szCs w:val="24"/>
        </w:rPr>
        <w:t xml:space="preserve">JAMA. </w:t>
      </w:r>
      <w:r w:rsidRPr="00EC1F40">
        <w:rPr>
          <w:rFonts w:ascii="Arial" w:eastAsiaTheme="minorHAnsi" w:hAnsi="Arial" w:cs="Arial"/>
          <w:noProof/>
          <w:color w:val="000000" w:themeColor="text1"/>
          <w:sz w:val="24"/>
          <w:szCs w:val="24"/>
        </w:rPr>
        <w:t>2018;319(23):2410-2418.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24.</w:t>
      </w:r>
      <w:r w:rsidRPr="00EC1F40">
        <w:rPr>
          <w:rFonts w:ascii="Arial" w:eastAsiaTheme="minorHAnsi" w:hAnsi="Arial" w:cs="Arial"/>
          <w:noProof/>
          <w:color w:val="000000" w:themeColor="text1"/>
          <w:sz w:val="24"/>
          <w:szCs w:val="24"/>
        </w:rPr>
        <w:tab/>
        <w:t xml:space="preserve">Coulthard H, Sealy A. Play with your food! Sensory play is associated with tasting of fruits and vegetables in preschool children. </w:t>
      </w:r>
      <w:r w:rsidRPr="00EC1F40">
        <w:rPr>
          <w:rFonts w:ascii="Arial" w:eastAsiaTheme="minorHAnsi" w:hAnsi="Arial" w:cs="Arial"/>
          <w:i/>
          <w:noProof/>
          <w:color w:val="000000" w:themeColor="text1"/>
          <w:sz w:val="24"/>
          <w:szCs w:val="24"/>
        </w:rPr>
        <w:t xml:space="preserve">Appetite. </w:t>
      </w:r>
      <w:r w:rsidRPr="00EC1F40">
        <w:rPr>
          <w:rFonts w:ascii="Arial" w:eastAsiaTheme="minorHAnsi" w:hAnsi="Arial" w:cs="Arial"/>
          <w:noProof/>
          <w:color w:val="000000" w:themeColor="text1"/>
          <w:sz w:val="24"/>
          <w:szCs w:val="24"/>
        </w:rPr>
        <w:t>2017;113:84-90.</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25.</w:t>
      </w:r>
      <w:r w:rsidRPr="00EC1F40">
        <w:rPr>
          <w:rFonts w:ascii="Arial" w:eastAsiaTheme="minorHAnsi" w:hAnsi="Arial" w:cs="Arial"/>
          <w:noProof/>
          <w:color w:val="000000" w:themeColor="text1"/>
          <w:sz w:val="24"/>
          <w:szCs w:val="24"/>
        </w:rPr>
        <w:tab/>
        <w:t xml:space="preserve">Nederkoorn C, Theibetaen J, Tummers M, Roefs A. Taste the feeling or feel the tasting: Tactile exposure to food texture promotes food acceptance. </w:t>
      </w:r>
      <w:r w:rsidRPr="00EC1F40">
        <w:rPr>
          <w:rFonts w:ascii="Arial" w:eastAsiaTheme="minorHAnsi" w:hAnsi="Arial" w:cs="Arial"/>
          <w:i/>
          <w:noProof/>
          <w:color w:val="000000" w:themeColor="text1"/>
          <w:sz w:val="24"/>
          <w:szCs w:val="24"/>
        </w:rPr>
        <w:t xml:space="preserve">Appetite. </w:t>
      </w:r>
      <w:r w:rsidRPr="00EC1F40">
        <w:rPr>
          <w:rFonts w:ascii="Arial" w:eastAsiaTheme="minorHAnsi" w:hAnsi="Arial" w:cs="Arial"/>
          <w:noProof/>
          <w:color w:val="000000" w:themeColor="text1"/>
          <w:sz w:val="24"/>
          <w:szCs w:val="24"/>
        </w:rPr>
        <w:t>2018;120:297-301.</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26.</w:t>
      </w:r>
      <w:r w:rsidRPr="00EC1F40">
        <w:rPr>
          <w:rFonts w:ascii="Arial" w:eastAsiaTheme="minorHAnsi" w:hAnsi="Arial" w:cs="Arial"/>
          <w:noProof/>
          <w:color w:val="000000" w:themeColor="text1"/>
          <w:sz w:val="24"/>
          <w:szCs w:val="24"/>
        </w:rPr>
        <w:tab/>
        <w:t xml:space="preserve">Correia DC, O'Connell M, Irwin ML, Henderson KE. Pairing vegetables with a liked food and visually appealing presentation: promising strategies for increasing vegetable consumption among preschoolers. </w:t>
      </w:r>
      <w:r w:rsidRPr="00EC1F40">
        <w:rPr>
          <w:rFonts w:ascii="Arial" w:eastAsiaTheme="minorHAnsi" w:hAnsi="Arial" w:cs="Arial"/>
          <w:i/>
          <w:noProof/>
          <w:color w:val="000000" w:themeColor="text1"/>
          <w:sz w:val="24"/>
          <w:szCs w:val="24"/>
        </w:rPr>
        <w:t xml:space="preserve">Child Obes. </w:t>
      </w:r>
      <w:r w:rsidRPr="00EC1F40">
        <w:rPr>
          <w:rFonts w:ascii="Arial" w:eastAsiaTheme="minorHAnsi" w:hAnsi="Arial" w:cs="Arial"/>
          <w:noProof/>
          <w:color w:val="000000" w:themeColor="text1"/>
          <w:sz w:val="24"/>
          <w:szCs w:val="24"/>
        </w:rPr>
        <w:t>2014;10(1):72-76.</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27.</w:t>
      </w:r>
      <w:r w:rsidRPr="00EC1F40">
        <w:rPr>
          <w:rFonts w:ascii="Arial" w:eastAsiaTheme="minorHAnsi" w:hAnsi="Arial" w:cs="Arial"/>
          <w:noProof/>
          <w:color w:val="000000" w:themeColor="text1"/>
          <w:sz w:val="24"/>
          <w:szCs w:val="24"/>
        </w:rPr>
        <w:tab/>
        <w:t xml:space="preserve">Williams PA, Cates SC, Blitstein JL, et al. Nutrition-education program improves preschoolers' at-home diet: a group randomized trial. </w:t>
      </w:r>
      <w:r w:rsidRPr="00EC1F40">
        <w:rPr>
          <w:rFonts w:ascii="Arial" w:eastAsiaTheme="minorHAnsi" w:hAnsi="Arial" w:cs="Arial"/>
          <w:i/>
          <w:noProof/>
          <w:color w:val="000000" w:themeColor="text1"/>
          <w:sz w:val="24"/>
          <w:szCs w:val="24"/>
        </w:rPr>
        <w:t xml:space="preserve">J Acad Nutr Diet. </w:t>
      </w:r>
      <w:r w:rsidRPr="00EC1F40">
        <w:rPr>
          <w:rFonts w:ascii="Arial" w:eastAsiaTheme="minorHAnsi" w:hAnsi="Arial" w:cs="Arial"/>
          <w:noProof/>
          <w:color w:val="000000" w:themeColor="text1"/>
          <w:sz w:val="24"/>
          <w:szCs w:val="24"/>
        </w:rPr>
        <w:t>2014;114(7):1001-1008.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28.</w:t>
      </w:r>
      <w:r w:rsidRPr="00EC1F40">
        <w:rPr>
          <w:rFonts w:ascii="Arial" w:eastAsiaTheme="minorHAnsi" w:hAnsi="Arial" w:cs="Arial"/>
          <w:noProof/>
          <w:color w:val="000000" w:themeColor="text1"/>
          <w:sz w:val="24"/>
          <w:szCs w:val="24"/>
        </w:rPr>
        <w:tab/>
        <w:t xml:space="preserve">Williams PA, Cates SC, Blitstein JL, et al. Evaluating the Impact of Six Supplemental Nutrition Assistance Program Education Interventions on Children's At-Home Diets. </w:t>
      </w:r>
      <w:r w:rsidRPr="00EC1F40">
        <w:rPr>
          <w:rFonts w:ascii="Arial" w:eastAsiaTheme="minorHAnsi" w:hAnsi="Arial" w:cs="Arial"/>
          <w:i/>
          <w:noProof/>
          <w:color w:val="000000" w:themeColor="text1"/>
          <w:sz w:val="24"/>
          <w:szCs w:val="24"/>
        </w:rPr>
        <w:t xml:space="preserve">Health Educ Behav. </w:t>
      </w:r>
      <w:r w:rsidRPr="00EC1F40">
        <w:rPr>
          <w:rFonts w:ascii="Arial" w:eastAsiaTheme="minorHAnsi" w:hAnsi="Arial" w:cs="Arial"/>
          <w:noProof/>
          <w:color w:val="000000" w:themeColor="text1"/>
          <w:sz w:val="24"/>
          <w:szCs w:val="24"/>
        </w:rPr>
        <w:t>2015;42(3):329-338.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29.</w:t>
      </w:r>
      <w:r w:rsidRPr="00EC1F40">
        <w:rPr>
          <w:rFonts w:ascii="Arial" w:eastAsiaTheme="minorHAnsi" w:hAnsi="Arial" w:cs="Arial"/>
          <w:noProof/>
          <w:color w:val="000000" w:themeColor="text1"/>
          <w:sz w:val="24"/>
          <w:szCs w:val="24"/>
        </w:rPr>
        <w:tab/>
        <w:t>Sharafi M, Peracchio H, Dugdale T, Scarmo S, Huedo-Medina T, Duffy V. Measuring Vegetable Intake and Dietary Quality in Response to a Preschool-based Education Program. Paper presented at: Food &amp; Nutrition Conference &amp; Expo2016; Boston, MA.</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30.</w:t>
      </w:r>
      <w:r w:rsidRPr="00EC1F40">
        <w:rPr>
          <w:rFonts w:ascii="Arial" w:eastAsiaTheme="minorHAnsi" w:hAnsi="Arial" w:cs="Arial"/>
          <w:noProof/>
          <w:color w:val="000000" w:themeColor="text1"/>
          <w:sz w:val="24"/>
          <w:szCs w:val="24"/>
        </w:rPr>
        <w:tab/>
        <w:t xml:space="preserve">Sharafi M, Perrachio H, Scarmo S, et al. Preschool-Adapted Liking Survey (PALS): A brief and valid method to assess dietary quality of preschoolers. </w:t>
      </w:r>
      <w:r w:rsidRPr="00EC1F40">
        <w:rPr>
          <w:rFonts w:ascii="Arial" w:eastAsiaTheme="minorHAnsi" w:hAnsi="Arial" w:cs="Arial"/>
          <w:i/>
          <w:noProof/>
          <w:color w:val="000000" w:themeColor="text1"/>
          <w:sz w:val="24"/>
          <w:szCs w:val="24"/>
        </w:rPr>
        <w:t xml:space="preserve">Childhood Obesity. </w:t>
      </w:r>
      <w:r w:rsidRPr="00EC1F40">
        <w:rPr>
          <w:rFonts w:ascii="Arial" w:eastAsiaTheme="minorHAnsi" w:hAnsi="Arial" w:cs="Arial"/>
          <w:noProof/>
          <w:color w:val="000000" w:themeColor="text1"/>
          <w:sz w:val="24"/>
          <w:szCs w:val="24"/>
        </w:rPr>
        <w:t>2015;11(5):530-540.</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31.</w:t>
      </w:r>
      <w:r w:rsidRPr="00EC1F40">
        <w:rPr>
          <w:rFonts w:ascii="Arial" w:eastAsiaTheme="minorHAnsi" w:hAnsi="Arial" w:cs="Arial"/>
          <w:noProof/>
          <w:color w:val="000000" w:themeColor="text1"/>
          <w:sz w:val="24"/>
          <w:szCs w:val="24"/>
        </w:rPr>
        <w:tab/>
        <w:t xml:space="preserve">Garcia RI, Kleinman D, Holt K, et al. Healthy Futures: Engaging the oral health community in childhood obesity prevention - Conference summary and recommendations. </w:t>
      </w:r>
      <w:r w:rsidRPr="00EC1F40">
        <w:rPr>
          <w:rFonts w:ascii="Arial" w:eastAsiaTheme="minorHAnsi" w:hAnsi="Arial" w:cs="Arial"/>
          <w:i/>
          <w:noProof/>
          <w:color w:val="000000" w:themeColor="text1"/>
          <w:sz w:val="24"/>
          <w:szCs w:val="24"/>
        </w:rPr>
        <w:t xml:space="preserve">J Public Health Dent. </w:t>
      </w:r>
      <w:r w:rsidRPr="00EC1F40">
        <w:rPr>
          <w:rFonts w:ascii="Arial" w:eastAsiaTheme="minorHAnsi" w:hAnsi="Arial" w:cs="Arial"/>
          <w:noProof/>
          <w:color w:val="000000" w:themeColor="text1"/>
          <w:sz w:val="24"/>
          <w:szCs w:val="24"/>
        </w:rPr>
        <w:t>2017.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32.</w:t>
      </w:r>
      <w:r w:rsidRPr="00EC1F40">
        <w:rPr>
          <w:rFonts w:ascii="Arial" w:eastAsiaTheme="minorHAnsi" w:hAnsi="Arial" w:cs="Arial"/>
          <w:noProof/>
          <w:color w:val="000000" w:themeColor="text1"/>
          <w:sz w:val="24"/>
          <w:szCs w:val="24"/>
        </w:rPr>
        <w:tab/>
        <w:t xml:space="preserve">Chandler I, Rosenthal L, Carroll-Scott A, Peters SM, McCaslin C, Ickovics JR. Adolescents Who Visit the Emergency Department Are More Likely to Make Unhealthy Dietary Choices: An Opportunity for Behavioral Intervention. </w:t>
      </w:r>
      <w:r w:rsidRPr="00EC1F40">
        <w:rPr>
          <w:rFonts w:ascii="Arial" w:eastAsiaTheme="minorHAnsi" w:hAnsi="Arial" w:cs="Arial"/>
          <w:i/>
          <w:noProof/>
          <w:color w:val="000000" w:themeColor="text1"/>
          <w:sz w:val="24"/>
          <w:szCs w:val="24"/>
        </w:rPr>
        <w:t xml:space="preserve">J Health Care Poor Underserved. </w:t>
      </w:r>
      <w:r w:rsidRPr="00EC1F40">
        <w:rPr>
          <w:rFonts w:ascii="Arial" w:eastAsiaTheme="minorHAnsi" w:hAnsi="Arial" w:cs="Arial"/>
          <w:noProof/>
          <w:color w:val="000000" w:themeColor="text1"/>
          <w:sz w:val="24"/>
          <w:szCs w:val="24"/>
        </w:rPr>
        <w:t>2015;26(3):701-711.</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33.</w:t>
      </w:r>
      <w:r w:rsidRPr="00EC1F40">
        <w:rPr>
          <w:rFonts w:ascii="Arial" w:eastAsiaTheme="minorHAnsi" w:hAnsi="Arial" w:cs="Arial"/>
          <w:noProof/>
          <w:color w:val="000000" w:themeColor="text1"/>
          <w:sz w:val="24"/>
          <w:szCs w:val="24"/>
        </w:rPr>
        <w:tab/>
        <w:t xml:space="preserve">Haber JJ, Atti S, Gerber LM, Waseem M. Promoting an obesity education program among minority patients in a single urban pediatric Emergency Department (ED). </w:t>
      </w:r>
      <w:r w:rsidRPr="00EC1F40">
        <w:rPr>
          <w:rFonts w:ascii="Arial" w:eastAsiaTheme="minorHAnsi" w:hAnsi="Arial" w:cs="Arial"/>
          <w:i/>
          <w:noProof/>
          <w:color w:val="000000" w:themeColor="text1"/>
          <w:sz w:val="24"/>
          <w:szCs w:val="24"/>
        </w:rPr>
        <w:t xml:space="preserve">Int J Emerg Med. </w:t>
      </w:r>
      <w:r w:rsidRPr="00EC1F40">
        <w:rPr>
          <w:rFonts w:ascii="Arial" w:eastAsiaTheme="minorHAnsi" w:hAnsi="Arial" w:cs="Arial"/>
          <w:noProof/>
          <w:color w:val="000000" w:themeColor="text1"/>
          <w:sz w:val="24"/>
          <w:szCs w:val="24"/>
        </w:rPr>
        <w:t>2015;8(1):38.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34.</w:t>
      </w:r>
      <w:r w:rsidRPr="00EC1F40">
        <w:rPr>
          <w:rFonts w:ascii="Arial" w:eastAsiaTheme="minorHAnsi" w:hAnsi="Arial" w:cs="Arial"/>
          <w:noProof/>
          <w:color w:val="000000" w:themeColor="text1"/>
          <w:sz w:val="24"/>
          <w:szCs w:val="24"/>
        </w:rPr>
        <w:tab/>
        <w:t xml:space="preserve">Vaughn LM, Nabors L, Pelley TJ, Hampton RR, Jacquez F, Mahabee-Gittens EM. Obesity screening in the pediatric emergency department. </w:t>
      </w:r>
      <w:r w:rsidRPr="00EC1F40">
        <w:rPr>
          <w:rFonts w:ascii="Arial" w:eastAsiaTheme="minorHAnsi" w:hAnsi="Arial" w:cs="Arial"/>
          <w:i/>
          <w:noProof/>
          <w:color w:val="000000" w:themeColor="text1"/>
          <w:sz w:val="24"/>
          <w:szCs w:val="24"/>
        </w:rPr>
        <w:t xml:space="preserve">Pediatr Emerg Care. </w:t>
      </w:r>
      <w:r w:rsidRPr="00EC1F40">
        <w:rPr>
          <w:rFonts w:ascii="Arial" w:eastAsiaTheme="minorHAnsi" w:hAnsi="Arial" w:cs="Arial"/>
          <w:noProof/>
          <w:color w:val="000000" w:themeColor="text1"/>
          <w:sz w:val="24"/>
          <w:szCs w:val="24"/>
        </w:rPr>
        <w:t>2012;28(6):548-552.</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35.</w:t>
      </w:r>
      <w:r w:rsidRPr="00EC1F40">
        <w:rPr>
          <w:rFonts w:ascii="Arial" w:eastAsiaTheme="minorHAnsi" w:hAnsi="Arial" w:cs="Arial"/>
          <w:noProof/>
          <w:color w:val="000000" w:themeColor="text1"/>
          <w:sz w:val="24"/>
          <w:szCs w:val="24"/>
        </w:rPr>
        <w:tab/>
        <w:t xml:space="preserve">Herndon JB, Crall JJ, Carden DL, et al. Measuring quality: caries-related emergency department visits and follow-up among children. </w:t>
      </w:r>
      <w:r w:rsidRPr="00EC1F40">
        <w:rPr>
          <w:rFonts w:ascii="Arial" w:eastAsiaTheme="minorHAnsi" w:hAnsi="Arial" w:cs="Arial"/>
          <w:i/>
          <w:noProof/>
          <w:color w:val="000000" w:themeColor="text1"/>
          <w:sz w:val="24"/>
          <w:szCs w:val="24"/>
        </w:rPr>
        <w:t xml:space="preserve">J Public Health Dent. </w:t>
      </w:r>
      <w:r w:rsidRPr="00EC1F40">
        <w:rPr>
          <w:rFonts w:ascii="Arial" w:eastAsiaTheme="minorHAnsi" w:hAnsi="Arial" w:cs="Arial"/>
          <w:noProof/>
          <w:color w:val="000000" w:themeColor="text1"/>
          <w:sz w:val="24"/>
          <w:szCs w:val="24"/>
        </w:rPr>
        <w:t>2017.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36.</w:t>
      </w:r>
      <w:r w:rsidRPr="00EC1F40">
        <w:rPr>
          <w:rFonts w:ascii="Arial" w:eastAsiaTheme="minorHAnsi" w:hAnsi="Arial" w:cs="Arial"/>
          <w:noProof/>
          <w:color w:val="000000" w:themeColor="text1"/>
          <w:sz w:val="24"/>
          <w:szCs w:val="24"/>
        </w:rPr>
        <w:tab/>
        <w:t xml:space="preserve">Wall T, Nasseh K, Vujicic M. </w:t>
      </w:r>
      <w:r w:rsidRPr="00EC1F40">
        <w:rPr>
          <w:rFonts w:ascii="Arial" w:eastAsiaTheme="minorHAnsi" w:hAnsi="Arial" w:cs="Arial"/>
          <w:i/>
          <w:noProof/>
          <w:color w:val="000000" w:themeColor="text1"/>
          <w:sz w:val="24"/>
          <w:szCs w:val="24"/>
        </w:rPr>
        <w:t>Majority of dental-related emergency department visits lack urgency and can be diverted to dental offices.</w:t>
      </w:r>
      <w:r w:rsidRPr="00EC1F40">
        <w:rPr>
          <w:rFonts w:ascii="Arial" w:eastAsiaTheme="minorHAnsi" w:hAnsi="Arial" w:cs="Arial"/>
          <w:noProof/>
          <w:color w:val="000000" w:themeColor="text1"/>
          <w:sz w:val="24"/>
          <w:szCs w:val="24"/>
        </w:rPr>
        <w:t xml:space="preserve"> American Dental Association;2014.</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37.</w:t>
      </w:r>
      <w:r w:rsidRPr="00EC1F40">
        <w:rPr>
          <w:rFonts w:ascii="Arial" w:eastAsiaTheme="minorHAnsi" w:hAnsi="Arial" w:cs="Arial"/>
          <w:noProof/>
          <w:color w:val="000000" w:themeColor="text1"/>
          <w:sz w:val="24"/>
          <w:szCs w:val="24"/>
        </w:rPr>
        <w:tab/>
        <w:t xml:space="preserve">Smith S, Johnson S, Oldman S, Duffy V. Pediatric-adapted liking survey: feasible and reliable dietary screening in clinical practice. </w:t>
      </w:r>
      <w:r w:rsidRPr="00EC1F40">
        <w:rPr>
          <w:rFonts w:ascii="Arial" w:eastAsiaTheme="minorHAnsi" w:hAnsi="Arial" w:cs="Arial"/>
          <w:i/>
          <w:noProof/>
          <w:color w:val="000000" w:themeColor="text1"/>
          <w:sz w:val="24"/>
          <w:szCs w:val="24"/>
        </w:rPr>
        <w:t xml:space="preserve">Caries Research </w:t>
      </w:r>
      <w:r w:rsidRPr="00EC1F40">
        <w:rPr>
          <w:rFonts w:ascii="Arial" w:eastAsiaTheme="minorHAnsi" w:hAnsi="Arial" w:cs="Arial"/>
          <w:noProof/>
          <w:color w:val="000000" w:themeColor="text1"/>
          <w:sz w:val="24"/>
          <w:szCs w:val="24"/>
        </w:rPr>
        <w:t>2018;in print.</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38.</w:t>
      </w:r>
      <w:r w:rsidRPr="00EC1F40">
        <w:rPr>
          <w:rFonts w:ascii="Arial" w:eastAsiaTheme="minorHAnsi" w:hAnsi="Arial" w:cs="Arial"/>
          <w:noProof/>
          <w:color w:val="000000" w:themeColor="text1"/>
          <w:sz w:val="24"/>
          <w:szCs w:val="24"/>
        </w:rPr>
        <w:tab/>
        <w:t xml:space="preserve">Oldman S. </w:t>
      </w:r>
      <w:r w:rsidRPr="00EC1F40">
        <w:rPr>
          <w:rFonts w:ascii="Arial" w:eastAsiaTheme="minorHAnsi" w:hAnsi="Arial" w:cs="Arial"/>
          <w:i/>
          <w:noProof/>
          <w:color w:val="000000" w:themeColor="text1"/>
          <w:sz w:val="24"/>
          <w:szCs w:val="24"/>
        </w:rPr>
        <w:t>Improving diet &amp; physical activity behaviors through tailored mhealth ,essages: Application to childhood obesity prevention in a pediatric emergency department</w:t>
      </w:r>
      <w:r w:rsidRPr="00EC1F40">
        <w:rPr>
          <w:rFonts w:ascii="Arial" w:eastAsiaTheme="minorHAnsi" w:hAnsi="Arial" w:cs="Arial"/>
          <w:noProof/>
          <w:color w:val="000000" w:themeColor="text1"/>
          <w:sz w:val="24"/>
          <w:szCs w:val="24"/>
        </w:rPr>
        <w:t>: Allied Health Sciences, University of Connecticut; 2018.</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39.</w:t>
      </w:r>
      <w:r w:rsidRPr="00EC1F40">
        <w:rPr>
          <w:rFonts w:ascii="Arial" w:eastAsiaTheme="minorHAnsi" w:hAnsi="Arial" w:cs="Arial"/>
          <w:noProof/>
          <w:color w:val="000000" w:themeColor="text1"/>
          <w:sz w:val="24"/>
          <w:szCs w:val="24"/>
        </w:rPr>
        <w:tab/>
        <w:t xml:space="preserve">Carfora V, Caso D, Conner M. Randomized controlled trial of a messaging intervention to increase fruit and vegetable intake in adolescents: Affective versus instrumental messages. </w:t>
      </w:r>
      <w:r w:rsidRPr="00EC1F40">
        <w:rPr>
          <w:rFonts w:ascii="Arial" w:eastAsiaTheme="minorHAnsi" w:hAnsi="Arial" w:cs="Arial"/>
          <w:i/>
          <w:noProof/>
          <w:color w:val="000000" w:themeColor="text1"/>
          <w:sz w:val="24"/>
          <w:szCs w:val="24"/>
        </w:rPr>
        <w:t xml:space="preserve">Br J Health Psychol. </w:t>
      </w:r>
      <w:r w:rsidRPr="00EC1F40">
        <w:rPr>
          <w:rFonts w:ascii="Arial" w:eastAsiaTheme="minorHAnsi" w:hAnsi="Arial" w:cs="Arial"/>
          <w:noProof/>
          <w:color w:val="000000" w:themeColor="text1"/>
          <w:sz w:val="24"/>
          <w:szCs w:val="24"/>
        </w:rPr>
        <w:t>2016;21(4):937-955.</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40.</w:t>
      </w:r>
      <w:r w:rsidRPr="00EC1F40">
        <w:rPr>
          <w:rFonts w:ascii="Arial" w:eastAsiaTheme="minorHAnsi" w:hAnsi="Arial" w:cs="Arial"/>
          <w:noProof/>
          <w:color w:val="000000" w:themeColor="text1"/>
          <w:sz w:val="24"/>
          <w:szCs w:val="24"/>
        </w:rPr>
        <w:tab/>
        <w:t xml:space="preserve">Wright JA, Whiteley JA, Watson BL, Sheinfeld Gorin SN, Hayman LL. Tailored communications for obesity prevention in pediatric primary care: a feasibility study. </w:t>
      </w:r>
      <w:r w:rsidRPr="00EC1F40">
        <w:rPr>
          <w:rFonts w:ascii="Arial" w:eastAsiaTheme="minorHAnsi" w:hAnsi="Arial" w:cs="Arial"/>
          <w:i/>
          <w:noProof/>
          <w:color w:val="000000" w:themeColor="text1"/>
          <w:sz w:val="24"/>
          <w:szCs w:val="24"/>
        </w:rPr>
        <w:t xml:space="preserve">Health Educ Res. </w:t>
      </w:r>
      <w:r w:rsidRPr="00EC1F40">
        <w:rPr>
          <w:rFonts w:ascii="Arial" w:eastAsiaTheme="minorHAnsi" w:hAnsi="Arial" w:cs="Arial"/>
          <w:noProof/>
          <w:color w:val="000000" w:themeColor="text1"/>
          <w:sz w:val="24"/>
          <w:szCs w:val="24"/>
        </w:rPr>
        <w:t>2017.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41.</w:t>
      </w:r>
      <w:r w:rsidRPr="00EC1F40">
        <w:rPr>
          <w:rFonts w:ascii="Arial" w:eastAsiaTheme="minorHAnsi" w:hAnsi="Arial" w:cs="Arial"/>
          <w:noProof/>
          <w:color w:val="000000" w:themeColor="text1"/>
          <w:sz w:val="24"/>
          <w:szCs w:val="24"/>
        </w:rPr>
        <w:tab/>
        <w:t xml:space="preserve">Elbert SP, Dijkstra A, Rozema AD. Effects of tailoring ingredients in auditory persuasive health messages on fruit and vegetable intake. </w:t>
      </w:r>
      <w:r w:rsidRPr="00EC1F40">
        <w:rPr>
          <w:rFonts w:ascii="Arial" w:eastAsiaTheme="minorHAnsi" w:hAnsi="Arial" w:cs="Arial"/>
          <w:i/>
          <w:noProof/>
          <w:color w:val="000000" w:themeColor="text1"/>
          <w:sz w:val="24"/>
          <w:szCs w:val="24"/>
        </w:rPr>
        <w:t xml:space="preserve">Psychol Health. </w:t>
      </w:r>
      <w:r w:rsidRPr="00EC1F40">
        <w:rPr>
          <w:rFonts w:ascii="Arial" w:eastAsiaTheme="minorHAnsi" w:hAnsi="Arial" w:cs="Arial"/>
          <w:noProof/>
          <w:color w:val="000000" w:themeColor="text1"/>
          <w:sz w:val="24"/>
          <w:szCs w:val="24"/>
        </w:rPr>
        <w:t>2017;32(7):781-797.</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42.</w:t>
      </w:r>
      <w:r w:rsidRPr="00EC1F40">
        <w:rPr>
          <w:rFonts w:ascii="Arial" w:eastAsiaTheme="minorHAnsi" w:hAnsi="Arial" w:cs="Arial"/>
          <w:noProof/>
          <w:color w:val="000000" w:themeColor="text1"/>
          <w:sz w:val="24"/>
          <w:szCs w:val="24"/>
        </w:rPr>
        <w:tab/>
        <w:t xml:space="preserve">Masis N, McCaffrey J, Johnson SL, Chapman-Novakofski K. Design and Evaluation of a Training Protocol for a Photographic Method of Visual Estimation of Fruit and Vegetable Intake among Kindergarten Through Second-Grade Students. </w:t>
      </w:r>
      <w:r w:rsidRPr="00EC1F40">
        <w:rPr>
          <w:rFonts w:ascii="Arial" w:eastAsiaTheme="minorHAnsi" w:hAnsi="Arial" w:cs="Arial"/>
          <w:i/>
          <w:noProof/>
          <w:color w:val="000000" w:themeColor="text1"/>
          <w:sz w:val="24"/>
          <w:szCs w:val="24"/>
        </w:rPr>
        <w:t xml:space="preserve">J Nutr Educ Behav. </w:t>
      </w:r>
      <w:r w:rsidRPr="00EC1F40">
        <w:rPr>
          <w:rFonts w:ascii="Arial" w:eastAsiaTheme="minorHAnsi" w:hAnsi="Arial" w:cs="Arial"/>
          <w:noProof/>
          <w:color w:val="000000" w:themeColor="text1"/>
          <w:sz w:val="24"/>
          <w:szCs w:val="24"/>
        </w:rPr>
        <w:t>2017;49(4):346-351 e341.</w:t>
      </w:r>
    </w:p>
    <w:p w:rsidR="00EC1F40" w:rsidRPr="00EC1F40" w:rsidRDefault="00EC1F40" w:rsidP="00EC1F40">
      <w:pPr>
        <w:spacing w:before="0" w:after="0"/>
        <w:rPr>
          <w:rFonts w:ascii="Arial" w:eastAsiaTheme="minorHAnsi" w:hAnsi="Arial" w:cs="Arial"/>
          <w:noProof/>
          <w:color w:val="000000" w:themeColor="text1"/>
          <w:sz w:val="24"/>
          <w:szCs w:val="24"/>
        </w:rPr>
      </w:pPr>
      <w:r w:rsidRPr="00EC1F40">
        <w:rPr>
          <w:rFonts w:ascii="Arial" w:eastAsiaTheme="minorHAnsi" w:hAnsi="Arial" w:cs="Arial"/>
          <w:noProof/>
          <w:color w:val="000000" w:themeColor="text1"/>
          <w:sz w:val="24"/>
          <w:szCs w:val="24"/>
        </w:rPr>
        <w:t>43.</w:t>
      </w:r>
      <w:r w:rsidRPr="00EC1F40">
        <w:rPr>
          <w:rFonts w:ascii="Arial" w:eastAsiaTheme="minorHAnsi" w:hAnsi="Arial" w:cs="Arial"/>
          <w:noProof/>
          <w:color w:val="000000" w:themeColor="text1"/>
          <w:sz w:val="24"/>
          <w:szCs w:val="24"/>
        </w:rPr>
        <w:tab/>
        <w:t>Gans KM, Risica PM, Keita AD, Dionne L, Mello J, Stowers KC, Papandonatos G, Whittaker S, Gorham G.  Multilevel approaches to increase fruit and vegetable intake in low-income housing communities: final results of the 'Live Well, Viva Bien' cluster-randomized trial. nt J Behav Nutr Phys Act. 2018 Aug 20;15(1):80.</w:t>
      </w:r>
    </w:p>
    <w:p w:rsidR="00EC1F40" w:rsidRPr="00EC1F40" w:rsidRDefault="00EC1F40" w:rsidP="00EC1F40">
      <w:pPr>
        <w:spacing w:before="0" w:after="20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fldChar w:fldCharType="end"/>
      </w:r>
    </w:p>
    <w:p w:rsidR="00EC1F40" w:rsidRPr="00EC1F40" w:rsidRDefault="00EC1F40" w:rsidP="00EC1F40">
      <w:pPr>
        <w:keepNext/>
        <w:keepLines/>
        <w:spacing w:before="0" w:after="200" w:line="274" w:lineRule="auto"/>
        <w:outlineLvl w:val="3"/>
        <w:rPr>
          <w:rFonts w:ascii="Arial" w:eastAsia="Arial"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Key Performance Indicators (KPIs):</w:t>
      </w:r>
    </w:p>
    <w:p w:rsidR="00EC1F40" w:rsidRPr="00EC1F40" w:rsidRDefault="00EC1F40" w:rsidP="00EC1F40">
      <w:pPr>
        <w:spacing w:before="0" w:after="200"/>
        <w:rPr>
          <w:rFonts w:ascii="Arial" w:eastAsia="Arial" w:hAnsi="Arial" w:cs="Arial"/>
          <w:color w:val="000000" w:themeColor="text1"/>
          <w:sz w:val="24"/>
          <w:szCs w:val="24"/>
        </w:rPr>
      </w:pPr>
      <w:r w:rsidRPr="00EC1F40">
        <w:rPr>
          <w:rFonts w:ascii="Arial" w:eastAsia="Arial" w:hAnsi="Arial" w:cs="Arial"/>
          <w:color w:val="000000" w:themeColor="text1"/>
          <w:sz w:val="24"/>
          <w:szCs w:val="24"/>
        </w:rPr>
        <w:t>Across all projects, we maintain a comprehensive web-based system to document direct and indirect contacts as well as comply with EARS reporting. This system is securely accessible anywhere via the Internet, has checks/balances/back-up systems for accurate program reporting and forecasting future program delivery. We are complying with the mandated changes.</w:t>
      </w:r>
    </w:p>
    <w:p w:rsidR="00EC1F40" w:rsidRPr="00EC1F40" w:rsidRDefault="00EC1F40" w:rsidP="00EC1F40">
      <w:pPr>
        <w:spacing w:before="0" w:after="200"/>
        <w:rPr>
          <w:rFonts w:ascii="Arial" w:eastAsia="Arial" w:hAnsi="Arial" w:cs="Arial"/>
          <w:color w:val="000000" w:themeColor="text1"/>
          <w:sz w:val="24"/>
          <w:szCs w:val="24"/>
        </w:rPr>
      </w:pPr>
      <w:r w:rsidRPr="00EC1F40">
        <w:rPr>
          <w:rFonts w:ascii="Arial" w:eastAsia="Arial" w:hAnsi="Arial" w:cs="Arial"/>
          <w:color w:val="000000" w:themeColor="text1"/>
          <w:sz w:val="24"/>
          <w:szCs w:val="24"/>
        </w:rPr>
        <w:t>All projects also have participant and stakeholder satisfaction with and relevance to our nutrition education.</w:t>
      </w:r>
    </w:p>
    <w:p w:rsidR="00EC1F40" w:rsidRPr="00EC1F40" w:rsidRDefault="00EC1F40" w:rsidP="00EC1F40">
      <w:pPr>
        <w:widowControl w:val="0"/>
        <w:autoSpaceDE w:val="0"/>
        <w:autoSpaceDN w:val="0"/>
        <w:adjustRightInd w:val="0"/>
        <w:spacing w:before="0" w:after="120"/>
        <w:rPr>
          <w:rFonts w:ascii="Arial" w:eastAsiaTheme="minorHAnsi" w:hAnsi="Arial" w:cs="Arial"/>
          <w:b/>
          <w:i/>
          <w:color w:val="000000" w:themeColor="text1"/>
          <w:sz w:val="24"/>
          <w:szCs w:val="24"/>
        </w:rPr>
      </w:pPr>
      <w:r w:rsidRPr="00EC1F40">
        <w:rPr>
          <w:rFonts w:ascii="Arial" w:eastAsiaTheme="minorHAnsi" w:hAnsi="Arial" w:cs="Arial"/>
          <w:b/>
          <w:color w:val="000000" w:themeColor="text1"/>
          <w:sz w:val="24"/>
          <w:szCs w:val="24"/>
          <w:u w:val="single"/>
        </w:rPr>
        <w:t>Project 1A</w:t>
      </w:r>
      <w:r w:rsidRPr="00EC1F40">
        <w:rPr>
          <w:rFonts w:ascii="Arial" w:eastAsiaTheme="minorHAnsi" w:hAnsi="Arial" w:cs="Arial"/>
          <w:b/>
          <w:i/>
          <w:color w:val="000000" w:themeColor="text1"/>
          <w:sz w:val="24"/>
          <w:szCs w:val="24"/>
          <w:u w:val="single"/>
        </w:rPr>
        <w:t>—</w:t>
      </w:r>
      <w:r w:rsidRPr="00EC1F40">
        <w:rPr>
          <w:rFonts w:ascii="Arial" w:eastAsiaTheme="minorHAnsi" w:hAnsi="Arial" w:cs="Arial"/>
          <w:b/>
          <w:i/>
          <w:color w:val="000000" w:themeColor="text1"/>
          <w:sz w:val="24"/>
          <w:szCs w:val="24"/>
        </w:rPr>
        <w:t xml:space="preserve">Multi-level obesity prevention via partnerships with FoodCorps, Cooking Matters, Cooking Matters at the Store (CMATS), and grocery stores in low-income communities. </w:t>
      </w: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FoodCorps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New FoodCorps collaborations/districts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Parent involvement with FoodCorp/SNAP-Ed collaborations (number reached with direct/indirect nutrition education)</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Coordination of food tastings with menu offerings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Changes in wellness indicators in the School with the FoodCorp/SNAP-Ed collaborations including health menu items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 in nutrition knowledge, intent to change, and change in fruit and vegetable consumption of the school meal offerings</w:t>
      </w:r>
    </w:p>
    <w:p w:rsidR="00EC1F40" w:rsidRPr="00EC1F40" w:rsidRDefault="00EC1F40" w:rsidP="00EC1F40">
      <w:pPr>
        <w:spacing w:before="0" w:after="0"/>
        <w:rPr>
          <w:rFonts w:ascii="Arial" w:eastAsia="Arial" w:hAnsi="Arial" w:cs="Arial"/>
          <w:color w:val="000000" w:themeColor="text1"/>
          <w:sz w:val="24"/>
          <w:szCs w:val="24"/>
        </w:rPr>
      </w:pP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Cooking Matters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New target area to deliver six-class Cooking Matters series and the grocery store events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Ability to plan a healthy meal and increased willingness to prepare and consume a healthy diet</w:t>
      </w:r>
    </w:p>
    <w:p w:rsidR="00EC1F40" w:rsidRPr="00EC1F40" w:rsidRDefault="00EC1F40" w:rsidP="00EC1F40">
      <w:pPr>
        <w:spacing w:before="0" w:after="200"/>
        <w:outlineLvl w:val="0"/>
        <w:rPr>
          <w:rFonts w:ascii="Arial" w:eastAsiaTheme="minorHAnsi" w:hAnsi="Arial" w:cs="Arial"/>
          <w:b/>
          <w:color w:val="000000" w:themeColor="text1"/>
          <w:sz w:val="24"/>
          <w:szCs w:val="24"/>
          <w:u w:val="single"/>
        </w:rPr>
      </w:pPr>
    </w:p>
    <w:p w:rsidR="00EC1F40" w:rsidRPr="00EC1F40" w:rsidRDefault="00EC1F40" w:rsidP="00EC1F40">
      <w:pPr>
        <w:spacing w:before="0" w:after="200"/>
        <w:outlineLvl w:val="0"/>
        <w:rPr>
          <w:rFonts w:ascii="Arial" w:eastAsiaTheme="minorHAnsi" w:hAnsi="Arial" w:cs="Arial"/>
          <w:b/>
          <w:color w:val="000000" w:themeColor="text1"/>
          <w:sz w:val="24"/>
          <w:szCs w:val="24"/>
          <w:u w:val="single"/>
        </w:rPr>
      </w:pPr>
      <w:r w:rsidRPr="00EC1F40">
        <w:rPr>
          <w:rFonts w:ascii="Arial" w:eastAsiaTheme="minorHAnsi" w:hAnsi="Arial" w:cs="Arial"/>
          <w:b/>
          <w:color w:val="000000" w:themeColor="text1"/>
          <w:sz w:val="24"/>
          <w:szCs w:val="24"/>
          <w:u w:val="single"/>
        </w:rPr>
        <w:t>Project 1B—</w:t>
      </w:r>
      <w:r w:rsidRPr="00EC1F40">
        <w:rPr>
          <w:rFonts w:ascii="Arial" w:eastAsiaTheme="minorHAnsi" w:hAnsi="Arial" w:cs="Arial"/>
          <w:b/>
          <w:i/>
          <w:color w:val="000000" w:themeColor="text1"/>
          <w:sz w:val="24"/>
          <w:szCs w:val="24"/>
          <w:u w:val="single"/>
        </w:rPr>
        <w:t>Multi-level obesity prevention via community partnerships</w:t>
      </w:r>
      <w:r w:rsidRPr="00EC1F40">
        <w:rPr>
          <w:rFonts w:ascii="Arial" w:eastAsiaTheme="minorHAnsi" w:hAnsi="Arial" w:cs="Arial"/>
          <w:b/>
          <w:color w:val="000000" w:themeColor="text1"/>
          <w:sz w:val="24"/>
          <w:szCs w:val="24"/>
          <w:u w:val="single"/>
        </w:rPr>
        <w:t>:</w:t>
      </w:r>
      <w:r w:rsidRPr="00EC1F40" w:rsidDel="003E7097">
        <w:rPr>
          <w:rFonts w:ascii="Arial" w:eastAsiaTheme="minorHAnsi" w:hAnsi="Arial" w:cs="Arial"/>
          <w:b/>
          <w:color w:val="000000" w:themeColor="text1"/>
          <w:sz w:val="24"/>
          <w:szCs w:val="24"/>
          <w:u w:val="single"/>
        </w:rPr>
        <w:t xml:space="preserve"> </w:t>
      </w: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color w:val="000000" w:themeColor="text1"/>
          <w:sz w:val="24"/>
          <w:szCs w:val="24"/>
        </w:rPr>
        <w:tab/>
      </w:r>
      <w:r w:rsidRPr="00EC1F40">
        <w:rPr>
          <w:rFonts w:ascii="Arial" w:eastAsia="Arial" w:hAnsi="Arial" w:cs="Arial"/>
          <w:b/>
          <w:color w:val="000000" w:themeColor="text1"/>
          <w:sz w:val="24"/>
          <w:szCs w:val="24"/>
          <w:u w:val="single"/>
        </w:rPr>
        <w:t>Charter Oak Health Center</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Changes in diet quality and reported changes in body weight.</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New collaborations to offer cooking classes</w:t>
      </w:r>
    </w:p>
    <w:p w:rsidR="00EC1F40" w:rsidRPr="00EC1F40" w:rsidRDefault="00EC1F40" w:rsidP="00EC1F40">
      <w:pPr>
        <w:spacing w:before="0" w:after="200"/>
        <w:rPr>
          <w:rFonts w:ascii="Arial" w:eastAsia="Arial" w:hAnsi="Arial" w:cs="Arial"/>
          <w:color w:val="000000" w:themeColor="text1"/>
          <w:sz w:val="24"/>
          <w:szCs w:val="24"/>
          <w:u w:val="single"/>
        </w:rPr>
      </w:pP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GROW Windham</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New sites for nutrition education and increasing access to healthy foods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Changes in knowledge for healthy eating and intent to improve dietary behaviors.</w:t>
      </w:r>
    </w:p>
    <w:p w:rsidR="00EC1F40" w:rsidRPr="00EC1F40" w:rsidRDefault="00EC1F40" w:rsidP="00EC1F40">
      <w:pPr>
        <w:spacing w:before="0" w:after="200"/>
        <w:rPr>
          <w:rFonts w:ascii="Arial" w:eastAsia="Arial" w:hAnsi="Arial" w:cs="Arial"/>
          <w:color w:val="000000" w:themeColor="text1"/>
          <w:sz w:val="24"/>
          <w:szCs w:val="24"/>
          <w:u w:val="single"/>
        </w:rPr>
      </w:pP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WIC</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Coordination of nutrition education with WIC that is tailored to families.</w:t>
      </w:r>
    </w:p>
    <w:p w:rsidR="00EC1F40" w:rsidRPr="00EC1F40" w:rsidRDefault="00EC1F40" w:rsidP="00EC1F40">
      <w:pPr>
        <w:spacing w:before="0" w:after="0"/>
        <w:rPr>
          <w:rFonts w:ascii="Arial" w:eastAsia="Arial" w:hAnsi="Arial" w:cs="Arial"/>
          <w:color w:val="000000" w:themeColor="text1"/>
          <w:sz w:val="24"/>
          <w:szCs w:val="24"/>
        </w:rPr>
      </w:pP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Brass City Harvest Farmers’ Market</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Coordination of recipes and nutrition education with items available.</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Changes in knowledge, selection, preparation and diet behaviors.</w:t>
      </w:r>
    </w:p>
    <w:p w:rsidR="00EC1F40" w:rsidRPr="00EC1F40" w:rsidRDefault="00EC1F40" w:rsidP="00EC1F40">
      <w:pPr>
        <w:spacing w:before="0" w:after="200"/>
        <w:rPr>
          <w:rFonts w:ascii="Arial" w:eastAsia="Arial" w:hAnsi="Arial" w:cs="Arial"/>
          <w:color w:val="000000" w:themeColor="text1"/>
          <w:sz w:val="24"/>
          <w:szCs w:val="24"/>
          <w:u w:val="single"/>
        </w:rPr>
      </w:pPr>
    </w:p>
    <w:p w:rsidR="00EC1F40" w:rsidRPr="00EC1F40" w:rsidRDefault="00EC1F40" w:rsidP="00EC1F40">
      <w:pPr>
        <w:spacing w:before="0" w:after="0"/>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Public Schools and Senior housing</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Changes in knowledge for healthy eating and intent to improve dietary behaviors.</w:t>
      </w:r>
    </w:p>
    <w:p w:rsidR="00EC1F40" w:rsidRPr="00EC1F40" w:rsidRDefault="00EC1F40" w:rsidP="00EC1F40">
      <w:pPr>
        <w:widowControl w:val="0"/>
        <w:autoSpaceDE w:val="0"/>
        <w:autoSpaceDN w:val="0"/>
        <w:adjustRightInd w:val="0"/>
        <w:spacing w:before="0" w:after="120"/>
        <w:rPr>
          <w:rFonts w:ascii="Arial" w:eastAsiaTheme="minorHAnsi" w:hAnsi="Arial" w:cs="Arial"/>
          <w:b/>
          <w:color w:val="000000" w:themeColor="text1"/>
          <w:sz w:val="24"/>
          <w:szCs w:val="24"/>
        </w:rPr>
      </w:pPr>
    </w:p>
    <w:p w:rsidR="00EC1F40" w:rsidRPr="00EC1F40" w:rsidRDefault="00EC1F40" w:rsidP="00EC1F40">
      <w:pPr>
        <w:widowControl w:val="0"/>
        <w:autoSpaceDE w:val="0"/>
        <w:autoSpaceDN w:val="0"/>
        <w:adjustRightInd w:val="0"/>
        <w:spacing w:before="0" w:after="120"/>
        <w:rPr>
          <w:rFonts w:ascii="Arial" w:eastAsiaTheme="minorHAnsi" w:hAnsi="Arial" w:cs="Arial"/>
          <w:b/>
          <w:noProof/>
          <w:color w:val="000000" w:themeColor="text1"/>
          <w:sz w:val="24"/>
          <w:szCs w:val="24"/>
          <w:u w:val="single"/>
        </w:rPr>
      </w:pPr>
      <w:r w:rsidRPr="00EC1F40">
        <w:rPr>
          <w:rFonts w:ascii="Arial" w:eastAsiaTheme="minorHAnsi" w:hAnsi="Arial" w:cs="Arial"/>
          <w:b/>
          <w:color w:val="000000" w:themeColor="text1"/>
          <w:sz w:val="24"/>
          <w:szCs w:val="24"/>
          <w:u w:val="single"/>
        </w:rPr>
        <w:t>Project 2—</w:t>
      </w:r>
      <w:r w:rsidRPr="00EC1F40">
        <w:rPr>
          <w:rFonts w:ascii="Arial" w:eastAsiaTheme="minorHAnsi" w:hAnsi="Arial" w:cs="Arial"/>
          <w:b/>
          <w:i/>
          <w:noProof/>
          <w:color w:val="000000" w:themeColor="text1"/>
          <w:sz w:val="24"/>
          <w:szCs w:val="24"/>
          <w:u w:val="single"/>
        </w:rPr>
        <w:t>Nutrition education partnerships at food pantries that offer “client choice format”, and mobile pantries to decrease food insecurity, improve dietary quality, decrease obesity risk of adults and to increase cooking at home</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Changes in knowledge, selection, preparation and consumption of a healthier diet</w:t>
      </w:r>
    </w:p>
    <w:p w:rsidR="00EC1F40" w:rsidRPr="00EC1F40" w:rsidRDefault="00EC1F40" w:rsidP="00EC1F40">
      <w:pPr>
        <w:widowControl w:val="0"/>
        <w:autoSpaceDE w:val="0"/>
        <w:autoSpaceDN w:val="0"/>
        <w:adjustRightInd w:val="0"/>
        <w:spacing w:before="0" w:after="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New pantries using the SWAP program to grade the healthiness of the pantry foods</w:t>
      </w:r>
    </w:p>
    <w:p w:rsidR="00EC1F40" w:rsidRPr="00EC1F40" w:rsidRDefault="00EC1F40" w:rsidP="00EC1F40">
      <w:pPr>
        <w:widowControl w:val="0"/>
        <w:autoSpaceDE w:val="0"/>
        <w:autoSpaceDN w:val="0"/>
        <w:adjustRightInd w:val="0"/>
        <w:spacing w:before="0" w:after="120"/>
        <w:rPr>
          <w:rFonts w:ascii="Arial" w:eastAsiaTheme="minorHAnsi" w:hAnsi="Arial" w:cs="Arial"/>
          <w:b/>
          <w:color w:val="000000" w:themeColor="text1"/>
          <w:sz w:val="24"/>
          <w:szCs w:val="24"/>
          <w:u w:val="single"/>
        </w:rPr>
      </w:pPr>
    </w:p>
    <w:p w:rsidR="00EC1F40" w:rsidRPr="00EC1F40" w:rsidRDefault="00EC1F40" w:rsidP="00EC1F40">
      <w:pPr>
        <w:widowControl w:val="0"/>
        <w:autoSpaceDE w:val="0"/>
        <w:autoSpaceDN w:val="0"/>
        <w:adjustRightInd w:val="0"/>
        <w:spacing w:before="0" w:after="120"/>
        <w:rPr>
          <w:rFonts w:ascii="Arial" w:eastAsiaTheme="minorHAnsi" w:hAnsi="Arial" w:cs="Arial"/>
          <w:b/>
          <w:i/>
          <w:noProof/>
          <w:color w:val="000000" w:themeColor="text1"/>
          <w:sz w:val="24"/>
          <w:szCs w:val="24"/>
          <w:u w:val="single"/>
        </w:rPr>
      </w:pPr>
      <w:r w:rsidRPr="00EC1F40">
        <w:rPr>
          <w:rFonts w:ascii="Arial" w:eastAsiaTheme="minorHAnsi" w:hAnsi="Arial" w:cs="Arial"/>
          <w:b/>
          <w:color w:val="000000" w:themeColor="text1"/>
          <w:sz w:val="24"/>
          <w:szCs w:val="24"/>
          <w:u w:val="single"/>
        </w:rPr>
        <w:t>Project 3</w:t>
      </w:r>
      <w:r w:rsidRPr="00EC1F40">
        <w:rPr>
          <w:rFonts w:ascii="Arial" w:eastAsiaTheme="minorHAnsi" w:hAnsi="Arial" w:cs="Arial"/>
          <w:b/>
          <w:i/>
          <w:color w:val="000000" w:themeColor="text1"/>
          <w:sz w:val="24"/>
          <w:szCs w:val="24"/>
          <w:u w:val="single"/>
        </w:rPr>
        <w:t xml:space="preserve">— </w:t>
      </w:r>
      <w:r w:rsidRPr="00EC1F40">
        <w:rPr>
          <w:rFonts w:ascii="Arial" w:eastAsiaTheme="minorHAnsi" w:hAnsi="Arial" w:cs="Arial"/>
          <w:b/>
          <w:i/>
          <w:noProof/>
          <w:color w:val="000000" w:themeColor="text1"/>
          <w:sz w:val="24"/>
          <w:szCs w:val="24"/>
          <w:u w:val="single"/>
        </w:rPr>
        <w:t>Addressing High Rates of Overweight/Obesity in Young Toddlers and Preschoolers</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u w:val="single"/>
        </w:rPr>
      </w:pPr>
      <w:r w:rsidRPr="00EC1F40">
        <w:rPr>
          <w:rFonts w:ascii="Arial" w:eastAsiaTheme="minorHAnsi" w:hAnsi="Arial" w:cs="Arial"/>
          <w:color w:val="000000" w:themeColor="text1"/>
          <w:sz w:val="24"/>
          <w:szCs w:val="24"/>
        </w:rPr>
        <w:t xml:space="preserve">• Changes in the intensity of classroom nutrition education that is offered/ implemented </w:t>
      </w: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Coordination of nutrition education and communications plan between clinical, outreach, educational settings as well as the client’s home</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Changes in preschoolers’ fruit and vegetable consumption in the preschool center and home</w:t>
      </w:r>
    </w:p>
    <w:p w:rsidR="00EC1F40" w:rsidRPr="00EC1F40" w:rsidRDefault="00EC1F40" w:rsidP="00EC1F40">
      <w:pPr>
        <w:spacing w:before="0" w:after="120"/>
        <w:contextualSpacing/>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Changes in parent-reported self-efficacy, normative beliefs, and intent to engage in targeted feeding practices of young toddler</w:t>
      </w:r>
    </w:p>
    <w:p w:rsidR="00EC1F40" w:rsidRPr="00EC1F40" w:rsidRDefault="00EC1F40" w:rsidP="00EC1F40">
      <w:pPr>
        <w:widowControl w:val="0"/>
        <w:autoSpaceDE w:val="0"/>
        <w:autoSpaceDN w:val="0"/>
        <w:adjustRightInd w:val="0"/>
        <w:spacing w:before="0" w:after="0"/>
        <w:outlineLvl w:val="0"/>
        <w:rPr>
          <w:rFonts w:ascii="Arial" w:eastAsiaTheme="minorHAnsi" w:hAnsi="Arial" w:cs="Arial"/>
          <w:color w:val="000000" w:themeColor="text1"/>
          <w:sz w:val="24"/>
          <w:szCs w:val="24"/>
        </w:rPr>
      </w:pPr>
    </w:p>
    <w:p w:rsidR="00EC1F40" w:rsidRPr="00EC1F40" w:rsidRDefault="00EC1F40" w:rsidP="00EC1F40">
      <w:pPr>
        <w:spacing w:before="0" w:after="120"/>
        <w:contextualSpacing/>
        <w:rPr>
          <w:rFonts w:ascii="Arial" w:eastAsiaTheme="minorHAnsi" w:hAnsi="Arial" w:cs="Arial"/>
          <w:color w:val="000000" w:themeColor="text1"/>
          <w:sz w:val="24"/>
          <w:szCs w:val="24"/>
        </w:rPr>
      </w:pPr>
    </w:p>
    <w:p w:rsidR="00EC1F40" w:rsidRPr="00EC1F40" w:rsidRDefault="00EC1F40" w:rsidP="00EC1F40">
      <w:pPr>
        <w:widowControl w:val="0"/>
        <w:autoSpaceDE w:val="0"/>
        <w:autoSpaceDN w:val="0"/>
        <w:adjustRightInd w:val="0"/>
        <w:spacing w:before="0" w:after="120"/>
        <w:outlineLvl w:val="0"/>
        <w:rPr>
          <w:rFonts w:ascii="Arial" w:eastAsiaTheme="minorHAnsi" w:hAnsi="Arial" w:cs="Arial"/>
          <w:b/>
          <w:noProof/>
          <w:color w:val="000000" w:themeColor="text1"/>
          <w:sz w:val="24"/>
          <w:szCs w:val="24"/>
          <w:u w:val="single"/>
        </w:rPr>
      </w:pPr>
      <w:r w:rsidRPr="00EC1F40">
        <w:rPr>
          <w:rFonts w:ascii="Arial" w:eastAsiaTheme="minorHAnsi" w:hAnsi="Arial" w:cs="Arial"/>
          <w:b/>
          <w:color w:val="000000" w:themeColor="text1"/>
          <w:sz w:val="24"/>
          <w:szCs w:val="24"/>
          <w:u w:val="single"/>
        </w:rPr>
        <w:t xml:space="preserve">Project 4: </w:t>
      </w:r>
      <w:r w:rsidRPr="00EC1F40">
        <w:rPr>
          <w:rFonts w:ascii="Arial" w:eastAsiaTheme="minorHAnsi" w:hAnsi="Arial" w:cs="Arial"/>
          <w:b/>
          <w:noProof/>
          <w:color w:val="000000" w:themeColor="text1"/>
          <w:sz w:val="24"/>
          <w:szCs w:val="24"/>
          <w:u w:val="single"/>
        </w:rPr>
        <w:t>CT Children’s Medical Center (CCMC) Emergency and Primary Care Department</w:t>
      </w:r>
    </w:p>
    <w:p w:rsidR="00EC1F40" w:rsidRPr="00EC1F40" w:rsidRDefault="00EC1F40" w:rsidP="00EC1F40">
      <w:pPr>
        <w:spacing w:before="0" w:after="0"/>
        <w:outlineLvl w:val="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Changes in intent to and improvements in diet quality and physical activity</w:t>
      </w:r>
    </w:p>
    <w:p w:rsidR="00EC1F40" w:rsidRPr="00EC1F40" w:rsidRDefault="00EC1F40" w:rsidP="00EC1F40">
      <w:pPr>
        <w:spacing w:before="0" w:after="0"/>
        <w:outlineLvl w:val="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Coordination of the screening information and message program with primary care physicians</w:t>
      </w:r>
    </w:p>
    <w:p w:rsidR="00EC1F40" w:rsidRPr="00EC1F40" w:rsidRDefault="00EC1F40" w:rsidP="00EC1F40">
      <w:pPr>
        <w:spacing w:before="0" w:after="200"/>
        <w:contextualSpacing/>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Use of Existing Educational Materials:</w:t>
      </w:r>
    </w:p>
    <w:p w:rsidR="00EC1F40" w:rsidRPr="00EC1F40" w:rsidRDefault="00EC1F40" w:rsidP="00EC1F40">
      <w:pPr>
        <w:spacing w:before="0" w:after="120"/>
        <w:rPr>
          <w:rFonts w:ascii="Arial" w:eastAsia="Arial" w:hAnsi="Arial" w:cs="Arial"/>
          <w:color w:val="000000" w:themeColor="text1"/>
          <w:sz w:val="24"/>
          <w:szCs w:val="24"/>
        </w:rPr>
      </w:pPr>
    </w:p>
    <w:tbl>
      <w:tblPr>
        <w:tblStyle w:val="TableGrid4"/>
        <w:tblW w:w="0" w:type="auto"/>
        <w:tblLayout w:type="fixed"/>
        <w:tblLook w:val="04A0" w:firstRow="1" w:lastRow="0" w:firstColumn="1" w:lastColumn="0" w:noHBand="0" w:noVBand="1"/>
      </w:tblPr>
      <w:tblGrid>
        <w:gridCol w:w="3955"/>
        <w:gridCol w:w="1350"/>
        <w:gridCol w:w="1440"/>
        <w:gridCol w:w="1350"/>
        <w:gridCol w:w="1255"/>
      </w:tblGrid>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Source</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Specific Author</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Description</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Language</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Cost</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Dietary Guidelines 2015;</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USDA MyPlate;</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USDA Choose MyPlate for Kids;</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SNAP-Ed My Plate for My Family</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Unknown</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Approved USDA materials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Eng and Span </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No cost</w:t>
            </w:r>
          </w:p>
        </w:tc>
      </w:tr>
      <w:tr w:rsidR="00EC1F40" w:rsidRPr="00EC1F40" w:rsidTr="00D53029">
        <w:tc>
          <w:tcPr>
            <w:tcW w:w="3955" w:type="dxa"/>
          </w:tcPr>
          <w:p w:rsidR="00EC1F40" w:rsidRPr="00EC1F40" w:rsidRDefault="00EC1F40" w:rsidP="00D53029">
            <w:pPr>
              <w:spacing w:before="0" w:after="0"/>
              <w:contextualSpacing/>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Iowa State Extension </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Unknown</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12-month calendars with recipes to encourage cooking at home</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$.80 each for order of 500</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USDA: SNAP-Ed Connection: Recipe Finder/Mixing Bowl;</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Team Nutrition;</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Fight Back Food Safety;</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USDA FNS Core Nutrition Messages </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Unknown</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Approved USDA materials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Engl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No cost</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Produce for Better Health Foundation</w:t>
            </w:r>
          </w:p>
          <w:p w:rsidR="00EC1F40" w:rsidRPr="00EC1F40" w:rsidRDefault="007215E5" w:rsidP="00D53029">
            <w:pPr>
              <w:spacing w:before="0" w:after="120"/>
              <w:rPr>
                <w:rFonts w:ascii="Arial" w:eastAsia="Arial" w:hAnsi="Arial" w:cs="Arial"/>
                <w:color w:val="000000" w:themeColor="text1"/>
                <w:sz w:val="24"/>
                <w:szCs w:val="24"/>
              </w:rPr>
            </w:pPr>
            <w:hyperlink r:id="rId116" w:history="1">
              <w:r w:rsidR="00EC1F40" w:rsidRPr="00EC1F40">
                <w:rPr>
                  <w:rFonts w:ascii="Arial" w:eastAsia="Arial" w:hAnsi="Arial" w:cs="Arial"/>
                  <w:color w:val="000000" w:themeColor="text1"/>
                  <w:sz w:val="24"/>
                  <w:szCs w:val="24"/>
                  <w:u w:val="single"/>
                </w:rPr>
                <w:t>www.pbhfoundation.org</w:t>
              </w:r>
            </w:hyperlink>
            <w:r w:rsidR="00EC1F40" w:rsidRPr="00EC1F40">
              <w:rPr>
                <w:rFonts w:ascii="Arial" w:eastAsia="Arial" w:hAnsi="Arial" w:cs="Arial"/>
                <w:color w:val="000000" w:themeColor="text1"/>
                <w:sz w:val="24"/>
                <w:szCs w:val="24"/>
              </w:rPr>
              <w:t>)</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Unknown</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Eng and Span </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No cost; download-able</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Cooperative Extension System:</w:t>
            </w:r>
          </w:p>
          <w:p w:rsidR="00EC1F40" w:rsidRPr="00EC1F40" w:rsidRDefault="007215E5" w:rsidP="00D53029">
            <w:pPr>
              <w:spacing w:before="0" w:after="120"/>
              <w:rPr>
                <w:rFonts w:ascii="Arial" w:eastAsia="Arial" w:hAnsi="Arial" w:cs="Arial"/>
                <w:color w:val="000000" w:themeColor="text1"/>
                <w:sz w:val="24"/>
                <w:szCs w:val="24"/>
              </w:rPr>
            </w:pPr>
            <w:hyperlink r:id="rId117" w:history="1">
              <w:r w:rsidR="00EC1F40" w:rsidRPr="00EC1F40">
                <w:rPr>
                  <w:rFonts w:ascii="Arial" w:eastAsia="Arial" w:hAnsi="Arial" w:cs="Arial"/>
                  <w:color w:val="000000" w:themeColor="text1"/>
                  <w:sz w:val="24"/>
                  <w:szCs w:val="24"/>
                  <w:u w:val="single"/>
                </w:rPr>
                <w:t>www.extension.org/families_food_fitness</w:t>
              </w:r>
            </w:hyperlink>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Unknown</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No cost; download-able</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FoodCorps USA/FoodCorps of CT</w:t>
            </w:r>
          </w:p>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Foodcorps.org</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Unknown</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No cost</w:t>
            </w:r>
          </w:p>
        </w:tc>
      </w:tr>
      <w:tr w:rsidR="00EC1F40" w:rsidRPr="00EC1F40" w:rsidTr="00D53029">
        <w:tc>
          <w:tcPr>
            <w:tcW w:w="3955"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Professional organizations (Academy of Nutrition and Dietetics). </w:t>
            </w:r>
          </w:p>
          <w:p w:rsidR="00EC1F40" w:rsidRPr="00EC1F40" w:rsidRDefault="00EC1F40" w:rsidP="00D53029">
            <w:pPr>
              <w:spacing w:before="0" w:after="120"/>
              <w:rPr>
                <w:rFonts w:ascii="Arial" w:eastAsia="Arial" w:hAnsi="Arial" w:cs="Arial"/>
                <w:color w:val="000000" w:themeColor="text1"/>
                <w:sz w:val="24"/>
                <w:szCs w:val="24"/>
              </w:rPr>
            </w:pP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Various RD/PHD authors</w:t>
            </w: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Handouts at low cost or downloadable</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New England Dairy &amp; Food Council</w:t>
            </w:r>
          </w:p>
          <w:p w:rsidR="00EC1F40" w:rsidRPr="00EC1F40" w:rsidRDefault="007215E5" w:rsidP="00D53029">
            <w:pPr>
              <w:spacing w:before="0" w:after="120"/>
              <w:rPr>
                <w:rFonts w:ascii="Arial" w:eastAsia="Arial" w:hAnsi="Arial" w:cs="Arial"/>
                <w:color w:val="000000" w:themeColor="text1"/>
                <w:sz w:val="24"/>
                <w:szCs w:val="24"/>
              </w:rPr>
            </w:pPr>
            <w:hyperlink r:id="rId118" w:history="1">
              <w:r w:rsidR="00EC1F40" w:rsidRPr="00EC1F40">
                <w:rPr>
                  <w:rFonts w:ascii="Arial" w:eastAsia="Arial" w:hAnsi="Arial" w:cs="Arial"/>
                  <w:color w:val="000000" w:themeColor="text1"/>
                  <w:sz w:val="24"/>
                  <w:szCs w:val="24"/>
                  <w:u w:val="single"/>
                </w:rPr>
                <w:t>www.newenglanddairycouncil.org</w:t>
              </w:r>
            </w:hyperlink>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Theme="minorHAnsi" w:hAnsi="Arial" w:cs="Arial"/>
                <w:color w:val="000000" w:themeColor="text1"/>
                <w:sz w:val="24"/>
                <w:szCs w:val="24"/>
              </w:rPr>
              <w:t>Handouts and/or items less than $5.00</w:t>
            </w:r>
          </w:p>
        </w:tc>
      </w:tr>
      <w:tr w:rsidR="00EC1F40" w:rsidRPr="00EC1F40" w:rsidTr="00D53029">
        <w:tc>
          <w:tcPr>
            <w:tcW w:w="3955" w:type="dxa"/>
          </w:tcPr>
          <w:p w:rsidR="00EC1F40" w:rsidRPr="00EC1F40" w:rsidRDefault="00EC1F40" w:rsidP="00D53029">
            <w:pPr>
              <w:spacing w:before="0" w:after="120"/>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Learning Zone Xpress</w:t>
            </w:r>
          </w:p>
          <w:p w:rsidR="00EC1F40" w:rsidRPr="00EC1F40" w:rsidRDefault="007215E5" w:rsidP="00D53029">
            <w:pPr>
              <w:spacing w:before="0" w:after="120"/>
              <w:rPr>
                <w:rFonts w:ascii="Arial" w:eastAsia="Arial" w:hAnsi="Arial" w:cs="Arial"/>
                <w:color w:val="000000" w:themeColor="text1"/>
                <w:sz w:val="24"/>
                <w:szCs w:val="24"/>
              </w:rPr>
            </w:pPr>
            <w:hyperlink r:id="rId119" w:history="1">
              <w:r w:rsidR="00EC1F40" w:rsidRPr="00EC1F40">
                <w:rPr>
                  <w:rFonts w:ascii="Arial" w:eastAsia="Arial" w:hAnsi="Arial" w:cs="Arial"/>
                  <w:color w:val="000000" w:themeColor="text1"/>
                  <w:sz w:val="24"/>
                  <w:szCs w:val="24"/>
                  <w:u w:val="single"/>
                </w:rPr>
                <w:t>www.learningzonexpress.com</w:t>
              </w:r>
            </w:hyperlink>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Theme="minorHAnsi" w:hAnsi="Arial" w:cs="Arial"/>
                <w:color w:val="000000" w:themeColor="text1"/>
                <w:sz w:val="24"/>
                <w:szCs w:val="24"/>
              </w:rPr>
              <w:t>Handouts and/or items less than $5.00</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Positive Promotions</w:t>
            </w:r>
          </w:p>
          <w:p w:rsidR="00EC1F40" w:rsidRPr="00EC1F40" w:rsidRDefault="007215E5" w:rsidP="00D53029">
            <w:pPr>
              <w:spacing w:before="0" w:after="120"/>
              <w:rPr>
                <w:rFonts w:ascii="Arial" w:eastAsia="Arial" w:hAnsi="Arial" w:cs="Arial"/>
                <w:color w:val="000000" w:themeColor="text1"/>
                <w:sz w:val="24"/>
                <w:szCs w:val="24"/>
              </w:rPr>
            </w:pPr>
            <w:hyperlink r:id="rId120" w:history="1">
              <w:r w:rsidR="00EC1F40" w:rsidRPr="00EC1F40">
                <w:rPr>
                  <w:rFonts w:ascii="Arial" w:eastAsia="Arial" w:hAnsi="Arial" w:cs="Arial"/>
                  <w:color w:val="000000" w:themeColor="text1"/>
                  <w:sz w:val="24"/>
                  <w:szCs w:val="24"/>
                  <w:u w:val="single"/>
                </w:rPr>
                <w:t>www.positivepromotions.com</w:t>
              </w:r>
            </w:hyperlink>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Topic reinforce handouts</w:t>
            </w: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Theme="minorHAnsi" w:hAnsi="Arial" w:cs="Arial"/>
                <w:color w:val="000000" w:themeColor="text1"/>
                <w:sz w:val="24"/>
                <w:szCs w:val="24"/>
              </w:rPr>
              <w:t>Handouts and/or items less than $5.00</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Nutrition Matters</w:t>
            </w:r>
          </w:p>
          <w:p w:rsidR="00EC1F40" w:rsidRPr="00EC1F40" w:rsidRDefault="007215E5" w:rsidP="00D53029">
            <w:pPr>
              <w:spacing w:before="0" w:after="120"/>
              <w:rPr>
                <w:rFonts w:ascii="Arial" w:eastAsia="Arial" w:hAnsi="Arial" w:cs="Arial"/>
                <w:color w:val="000000" w:themeColor="text1"/>
                <w:sz w:val="24"/>
                <w:szCs w:val="24"/>
              </w:rPr>
            </w:pPr>
            <w:hyperlink r:id="rId121" w:history="1">
              <w:r w:rsidR="00EC1F40" w:rsidRPr="00EC1F40">
                <w:rPr>
                  <w:rFonts w:ascii="Arial" w:eastAsia="Arial" w:hAnsi="Arial" w:cs="Arial"/>
                  <w:color w:val="000000" w:themeColor="text1"/>
                  <w:sz w:val="24"/>
                  <w:szCs w:val="24"/>
                  <w:u w:val="single"/>
                </w:rPr>
                <w:t>www.numatters.com</w:t>
              </w:r>
            </w:hyperlink>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Theme="minorHAnsi" w:hAnsi="Arial" w:cs="Arial"/>
                <w:color w:val="000000" w:themeColor="text1"/>
                <w:sz w:val="24"/>
                <w:szCs w:val="24"/>
              </w:rPr>
              <w:t>Handouts and/or items less than $5.00</w:t>
            </w:r>
          </w:p>
        </w:tc>
      </w:tr>
      <w:tr w:rsidR="00EC1F40" w:rsidRPr="00EC1F40" w:rsidTr="00D53029">
        <w:tc>
          <w:tcPr>
            <w:tcW w:w="39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Nasco Nutrition</w:t>
            </w:r>
          </w:p>
          <w:p w:rsidR="00EC1F40" w:rsidRPr="00EC1F40" w:rsidRDefault="007215E5" w:rsidP="00D53029">
            <w:pPr>
              <w:spacing w:before="0" w:after="120"/>
              <w:rPr>
                <w:rFonts w:ascii="Arial" w:eastAsia="Arial" w:hAnsi="Arial" w:cs="Arial"/>
                <w:color w:val="000000" w:themeColor="text1"/>
                <w:sz w:val="24"/>
                <w:szCs w:val="24"/>
              </w:rPr>
            </w:pPr>
            <w:hyperlink r:id="rId122" w:history="1">
              <w:r w:rsidR="00EC1F40" w:rsidRPr="00EC1F40">
                <w:rPr>
                  <w:rFonts w:ascii="Arial" w:eastAsia="Arial" w:hAnsi="Arial" w:cs="Arial"/>
                  <w:color w:val="000000" w:themeColor="text1"/>
                  <w:sz w:val="24"/>
                  <w:szCs w:val="24"/>
                  <w:u w:val="single"/>
                </w:rPr>
                <w:t>www.enasco.com/nutrition</w:t>
              </w:r>
            </w:hyperlink>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p>
        </w:tc>
        <w:tc>
          <w:tcPr>
            <w:tcW w:w="1440" w:type="dxa"/>
          </w:tcPr>
          <w:p w:rsidR="00EC1F40" w:rsidRPr="00EC1F40" w:rsidRDefault="00EC1F40" w:rsidP="00D53029">
            <w:pPr>
              <w:spacing w:before="0" w:after="120"/>
              <w:rPr>
                <w:rFonts w:ascii="Arial" w:eastAsia="Arial" w:hAnsi="Arial" w:cs="Arial"/>
                <w:color w:val="000000" w:themeColor="text1"/>
                <w:sz w:val="24"/>
                <w:szCs w:val="24"/>
              </w:rPr>
            </w:pPr>
          </w:p>
        </w:tc>
        <w:tc>
          <w:tcPr>
            <w:tcW w:w="1350"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Eng and Span</w:t>
            </w:r>
          </w:p>
        </w:tc>
        <w:tc>
          <w:tcPr>
            <w:tcW w:w="1255" w:type="dxa"/>
          </w:tcPr>
          <w:p w:rsidR="00EC1F40" w:rsidRPr="00EC1F40" w:rsidRDefault="00EC1F40" w:rsidP="00D53029">
            <w:pPr>
              <w:spacing w:before="0" w:after="120"/>
              <w:rPr>
                <w:rFonts w:ascii="Arial" w:eastAsia="Arial" w:hAnsi="Arial" w:cs="Arial"/>
                <w:color w:val="000000" w:themeColor="text1"/>
                <w:sz w:val="24"/>
                <w:szCs w:val="24"/>
              </w:rPr>
            </w:pPr>
            <w:r w:rsidRPr="00EC1F40">
              <w:rPr>
                <w:rFonts w:ascii="Arial" w:eastAsiaTheme="minorHAnsi" w:hAnsi="Arial" w:cs="Arial"/>
                <w:color w:val="000000" w:themeColor="text1"/>
                <w:sz w:val="24"/>
                <w:szCs w:val="24"/>
              </w:rPr>
              <w:t>Handouts and/or items less than $5.00</w:t>
            </w:r>
          </w:p>
        </w:tc>
      </w:tr>
    </w:tbl>
    <w:p w:rsidR="00EC1F40" w:rsidRPr="00EC1F40" w:rsidRDefault="00EC1F40" w:rsidP="00EC1F40">
      <w:pPr>
        <w:spacing w:before="0" w:after="120"/>
        <w:rPr>
          <w:rFonts w:ascii="Arial" w:eastAsia="Arial" w:hAnsi="Arial" w:cs="Arial"/>
          <w:color w:val="000000" w:themeColor="text1"/>
          <w:sz w:val="24"/>
          <w:szCs w:val="24"/>
        </w:rPr>
      </w:pPr>
    </w:p>
    <w:p w:rsidR="00EC1F40" w:rsidRPr="00EC1F40" w:rsidRDefault="00EC1F40" w:rsidP="00EC1F40">
      <w:pPr>
        <w:spacing w:before="0" w:after="0"/>
        <w:rPr>
          <w:rFonts w:ascii="Arial" w:eastAsiaTheme="minorHAnsi" w:hAnsi="Arial" w:cs="Arial"/>
          <w:color w:val="000000" w:themeColor="text1"/>
          <w:sz w:val="24"/>
          <w:szCs w:val="24"/>
        </w:rPr>
      </w:pPr>
      <w:r w:rsidRPr="00EC1F40">
        <w:rPr>
          <w:rFonts w:ascii="Arial" w:eastAsia="Arial" w:hAnsi="Arial" w:cs="Arial"/>
          <w:color w:val="000000" w:themeColor="text1"/>
          <w:sz w:val="24"/>
          <w:szCs w:val="24"/>
        </w:rPr>
        <w:t xml:space="preserve"> </w:t>
      </w:r>
    </w:p>
    <w:p w:rsidR="00EC1F40" w:rsidRPr="00EC1F40" w:rsidRDefault="00EC1F40" w:rsidP="00EC1F40">
      <w:pPr>
        <w:keepNext/>
        <w:keepLines/>
        <w:spacing w:before="0" w:after="20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Development of New Educational Materials:</w:t>
      </w:r>
    </w:p>
    <w:p w:rsidR="00EC1F40" w:rsidRPr="00EC1F40" w:rsidRDefault="00EC1F40" w:rsidP="00EC1F40">
      <w:pPr>
        <w:spacing w:before="0" w:after="200"/>
        <w:rPr>
          <w:rFonts w:ascii="Arial" w:eastAsia="Times New Roman" w:hAnsi="Arial" w:cs="Arial"/>
          <w:b/>
          <w:noProof/>
          <w:color w:val="000000" w:themeColor="text1"/>
          <w:sz w:val="24"/>
          <w:szCs w:val="24"/>
          <w:u w:val="single"/>
        </w:rPr>
      </w:pPr>
      <w:r w:rsidRPr="00EC1F40">
        <w:rPr>
          <w:rFonts w:ascii="Arial" w:eastAsia="Arial" w:hAnsi="Arial" w:cs="Arial"/>
          <w:color w:val="000000" w:themeColor="text1"/>
          <w:sz w:val="24"/>
          <w:szCs w:val="24"/>
        </w:rPr>
        <w:t>No new material development with SNAP-Ed funds are planned for FFY-2019-21, although we will modify approved materials to tailor to the SNAP-eligible and their family.</w:t>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Evaluation Plans</w:t>
      </w:r>
    </w:p>
    <w:p w:rsidR="00EC1F40" w:rsidRPr="00EC1F40" w:rsidRDefault="00EC1F40" w:rsidP="00EC1F40">
      <w:pPr>
        <w:spacing w:before="0" w:after="0"/>
        <w:rPr>
          <w:rFonts w:ascii="Arial" w:eastAsia="Arial" w:hAnsi="Arial" w:cs="Arial"/>
          <w:color w:val="000000" w:themeColor="text1"/>
          <w:sz w:val="24"/>
          <w:szCs w:val="24"/>
        </w:rPr>
      </w:pP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Our project does not involve large-scale evaluation and only historical controls (e.g., previous Child Nutrition Program participation).  Our team has secured funding from the Connecticut Child Health Development Institute as well as USDA Hatch to evaluate Projects 3 and 4.</w:t>
      </w:r>
    </w:p>
    <w:p w:rsidR="00EC1F40" w:rsidRPr="00EC1F40" w:rsidRDefault="00EC1F40" w:rsidP="00EC1F40">
      <w:pPr>
        <w:spacing w:before="0" w:after="0"/>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Times New Roman"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Name:</w:t>
      </w:r>
      <w:r w:rsidRPr="00EC1F40">
        <w:rPr>
          <w:rFonts w:ascii="Arial" w:eastAsiaTheme="minorHAnsi" w:hAnsi="Arial" w:cs="Arial"/>
          <w:color w:val="000000" w:themeColor="text1"/>
          <w:sz w:val="24"/>
          <w:szCs w:val="24"/>
        </w:rPr>
        <w:t xml:space="preserve"> </w:t>
      </w:r>
      <w:r w:rsidRPr="00EC1F40">
        <w:rPr>
          <w:rFonts w:ascii="Arial" w:eastAsia="Arial" w:hAnsi="Arial" w:cs="Arial"/>
          <w:color w:val="000000" w:themeColor="text1"/>
          <w:sz w:val="24"/>
          <w:szCs w:val="24"/>
        </w:rPr>
        <w:t xml:space="preserve">All Projects 1a, b; 2; 3 and 4 will be a part of our evaluation efforts </w:t>
      </w:r>
    </w:p>
    <w:p w:rsidR="00EC1F40" w:rsidRPr="00EC1F40" w:rsidRDefault="00EC1F40" w:rsidP="00EC1F40">
      <w:pPr>
        <w:spacing w:before="0" w:after="200" w:line="276" w:lineRule="auto"/>
        <w:rPr>
          <w:rFonts w:ascii="Arial" w:eastAsia="Arial" w:hAnsi="Arial" w:cs="Arial"/>
          <w:b/>
          <w:color w:val="000000" w:themeColor="text1"/>
          <w:sz w:val="24"/>
          <w:szCs w:val="24"/>
        </w:rPr>
      </w:pPr>
      <w:r w:rsidRPr="00EC1F40">
        <w:rPr>
          <w:rFonts w:ascii="Arial" w:eastAsiaTheme="majorEastAsia" w:hAnsi="Arial" w:cs="Arial"/>
          <w:b/>
          <w:bCs/>
          <w:i/>
          <w:iCs/>
          <w:color w:val="000000" w:themeColor="text1"/>
          <w:sz w:val="24"/>
          <w:szCs w:val="24"/>
        </w:rPr>
        <w:t>Type:</w:t>
      </w:r>
      <w:r w:rsidRPr="00EC1F40">
        <w:rPr>
          <w:rFonts w:ascii="Arial" w:eastAsiaTheme="minorHAnsi" w:hAnsi="Arial" w:cs="Arial"/>
          <w:color w:val="000000" w:themeColor="text1"/>
          <w:sz w:val="24"/>
          <w:szCs w:val="24"/>
        </w:rPr>
        <w:t xml:space="preserve"> </w:t>
      </w:r>
      <w:r w:rsidRPr="00EC1F40">
        <w:rPr>
          <w:rFonts w:ascii="Arial" w:eastAsia="Times New Roman" w:hAnsi="Arial" w:cs="Arial"/>
          <w:bCs/>
          <w:iCs/>
          <w:color w:val="000000" w:themeColor="text1"/>
          <w:sz w:val="24"/>
          <w:szCs w:val="24"/>
        </w:rPr>
        <w:t>S</w:t>
      </w:r>
      <w:r w:rsidRPr="00EC1F40">
        <w:rPr>
          <w:rFonts w:ascii="Arial" w:eastAsia="Arial" w:hAnsi="Arial" w:cs="Arial"/>
          <w:color w:val="000000" w:themeColor="text1"/>
          <w:sz w:val="24"/>
          <w:szCs w:val="24"/>
        </w:rPr>
        <w:t>hort-term outcome or impact assessment and process evaluation</w:t>
      </w:r>
    </w:p>
    <w:p w:rsidR="00EC1F40" w:rsidRPr="00EC1F40" w:rsidRDefault="00EC1F40" w:rsidP="00EC1F40">
      <w:pPr>
        <w:spacing w:before="0" w:after="200" w:line="276"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Questions:</w:t>
      </w:r>
      <w:r w:rsidRPr="00EC1F40">
        <w:rPr>
          <w:rFonts w:ascii="Arial" w:eastAsiaTheme="minorHAnsi" w:hAnsi="Arial" w:cs="Arial"/>
          <w:color w:val="000000" w:themeColor="text1"/>
          <w:sz w:val="24"/>
          <w:szCs w:val="24"/>
        </w:rPr>
        <w:t xml:space="preserve"> See questions below</w:t>
      </w: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Arial" w:hAnsi="Arial" w:cs="Arial"/>
          <w:b/>
          <w:color w:val="000000" w:themeColor="text1"/>
          <w:sz w:val="24"/>
          <w:szCs w:val="24"/>
        </w:rPr>
        <w:t>Approaches and Planned Use</w:t>
      </w:r>
      <w:r w:rsidRPr="00EC1F40">
        <w:rPr>
          <w:rFonts w:ascii="Arial" w:eastAsia="Arial" w:hAnsi="Arial" w:cs="Arial"/>
          <w:color w:val="000000" w:themeColor="text1"/>
          <w:sz w:val="24"/>
          <w:szCs w:val="24"/>
        </w:rPr>
        <w:t xml:space="preserve">: We plan to share the findings with local stakeholders and use the results to improve our SNAP-Ed program effectiveness and to </w:t>
      </w:r>
    </w:p>
    <w:p w:rsidR="00EC1F40" w:rsidRPr="00EC1F40" w:rsidRDefault="00EC1F40" w:rsidP="00EC1F40">
      <w:pPr>
        <w:spacing w:before="0" w:after="0"/>
        <w:rPr>
          <w:rFonts w:ascii="Arial" w:eastAsia="Arial" w:hAnsi="Arial" w:cs="Arial"/>
          <w:b/>
          <w:color w:val="000000" w:themeColor="text1"/>
          <w:sz w:val="24"/>
          <w:szCs w:val="24"/>
        </w:rPr>
      </w:pP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b/>
          <w:color w:val="000000" w:themeColor="text1"/>
          <w:sz w:val="24"/>
          <w:szCs w:val="24"/>
        </w:rPr>
        <w:t xml:space="preserve">Short and medium-term questions and outcomes within the SNAP Ed Evaluation Framework where appropriate: </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1. Did our program recruit new sites to deliver nutrition education or new partnering organizations? (ST7: Partnerships)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2. Did any partnering school systems improve the healthy meal offerings at breakfast or lunch? (MT5: Nutrition Supports)</w:t>
      </w: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3. Did the participants state a willingness to change behaviors for obesity prevention? (post-test only) (ST1: Healthy Eating)</w:t>
      </w:r>
    </w:p>
    <w:p w:rsidR="00EC1F40" w:rsidRPr="00EC1F40" w:rsidRDefault="00EC1F40" w:rsidP="00EC1F40">
      <w:pPr>
        <w:spacing w:before="0" w:after="120"/>
        <w:rPr>
          <w:rFonts w:ascii="Arial" w:eastAsia="Arial" w:hAnsi="Arial" w:cs="Arial"/>
          <w:color w:val="000000" w:themeColor="text1"/>
          <w:sz w:val="24"/>
          <w:szCs w:val="24"/>
        </w:rPr>
      </w:pP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As part of our </w:t>
      </w:r>
      <w:r w:rsidRPr="00EC1F40">
        <w:rPr>
          <w:rFonts w:ascii="Arial" w:eastAsia="Arial" w:hAnsi="Arial" w:cs="Arial"/>
          <w:b/>
          <w:color w:val="000000" w:themeColor="text1"/>
          <w:sz w:val="24"/>
          <w:szCs w:val="24"/>
        </w:rPr>
        <w:t>short-term outcome evaluation</w:t>
      </w:r>
      <w:r w:rsidRPr="00EC1F40">
        <w:rPr>
          <w:rFonts w:ascii="Arial" w:eastAsia="Arial" w:hAnsi="Arial" w:cs="Arial"/>
          <w:color w:val="000000" w:themeColor="text1"/>
          <w:sz w:val="24"/>
          <w:szCs w:val="24"/>
        </w:rPr>
        <w:t>, we will assess willingness to change or reported change, including the following examples: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 </w:t>
      </w:r>
      <w:r w:rsidRPr="00EC1F40">
        <w:rPr>
          <w:rFonts w:ascii="Arial" w:eastAsia="Arial" w:hAnsi="Arial" w:cs="Arial"/>
          <w:color w:val="000000" w:themeColor="text1"/>
          <w:sz w:val="24"/>
          <w:szCs w:val="24"/>
        </w:rPr>
        <w:tab/>
        <w:t xml:space="preserve">Student, client or parent reported change in nutrition knowledge, change in preference </w:t>
      </w:r>
      <w:r w:rsidRPr="00EC1F40">
        <w:rPr>
          <w:rFonts w:ascii="Arial" w:eastAsia="Arial" w:hAnsi="Arial" w:cs="Arial"/>
          <w:color w:val="000000" w:themeColor="text1"/>
          <w:sz w:val="24"/>
          <w:szCs w:val="24"/>
        </w:rPr>
        <w:fldChar w:fldCharType="begin">
          <w:fldData xml:space="preserve">PEVuZE5vdGU+PENpdGU+PEF1dGhvcj5TbWl0aDwvQXV0aG9yPjxZZWFyPjIwMTg8L1llYXI+PFJl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</w:fldData>
        </w:fldChar>
      </w:r>
      <w:r w:rsidRPr="00EC1F40">
        <w:rPr>
          <w:rFonts w:ascii="Arial" w:eastAsia="Arial" w:hAnsi="Arial" w:cs="Arial"/>
          <w:color w:val="000000" w:themeColor="text1"/>
          <w:sz w:val="24"/>
          <w:szCs w:val="24"/>
        </w:rPr>
        <w:instrText xml:space="preserve"> ADDIN EN.CITE </w:instrText>
      </w:r>
      <w:r w:rsidRPr="00EC1F40">
        <w:rPr>
          <w:rFonts w:ascii="Arial" w:eastAsia="Arial" w:hAnsi="Arial" w:cs="Arial"/>
          <w:color w:val="000000" w:themeColor="text1"/>
          <w:sz w:val="24"/>
          <w:szCs w:val="24"/>
        </w:rPr>
        <w:fldChar w:fldCharType="begin">
          <w:fldData xml:space="preserve">PEVuZE5vdGU+PENpdGU+PEF1dGhvcj5TbWl0aDwvQXV0aG9yPjxZZWFyPjIwMTg8L1llYXI+PFJl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</w:fldData>
        </w:fldChar>
      </w:r>
      <w:r w:rsidRPr="00EC1F40">
        <w:rPr>
          <w:rFonts w:ascii="Arial" w:eastAsia="Arial" w:hAnsi="Arial" w:cs="Arial"/>
          <w:color w:val="000000" w:themeColor="text1"/>
          <w:sz w:val="24"/>
          <w:szCs w:val="24"/>
        </w:rPr>
        <w:instrText xml:space="preserve"> ADDIN EN.CITE.DATA </w:instrText>
      </w:r>
      <w:r w:rsidRPr="00EC1F40">
        <w:rPr>
          <w:rFonts w:ascii="Arial" w:eastAsia="Arial" w:hAnsi="Arial" w:cs="Arial"/>
          <w:color w:val="000000" w:themeColor="text1"/>
          <w:sz w:val="24"/>
          <w:szCs w:val="24"/>
        </w:rPr>
      </w:r>
      <w:r w:rsidRPr="00EC1F40">
        <w:rPr>
          <w:rFonts w:ascii="Arial" w:eastAsia="Arial" w:hAnsi="Arial" w:cs="Arial"/>
          <w:color w:val="000000" w:themeColor="text1"/>
          <w:sz w:val="24"/>
          <w:szCs w:val="24"/>
        </w:rPr>
        <w:fldChar w:fldCharType="end"/>
      </w:r>
      <w:r w:rsidRPr="00EC1F40">
        <w:rPr>
          <w:rFonts w:ascii="Arial" w:eastAsia="Arial" w:hAnsi="Arial" w:cs="Arial"/>
          <w:color w:val="000000" w:themeColor="text1"/>
          <w:sz w:val="24"/>
          <w:szCs w:val="24"/>
        </w:rPr>
      </w:r>
      <w:r w:rsidRPr="00EC1F40">
        <w:rPr>
          <w:rFonts w:ascii="Arial" w:eastAsia="Arial" w:hAnsi="Arial" w:cs="Arial"/>
          <w:color w:val="000000" w:themeColor="text1"/>
          <w:sz w:val="24"/>
          <w:szCs w:val="24"/>
        </w:rPr>
        <w:fldChar w:fldCharType="separate"/>
      </w:r>
      <w:r w:rsidRPr="00EC1F40">
        <w:rPr>
          <w:rFonts w:ascii="Arial" w:eastAsia="Arial" w:hAnsi="Arial" w:cs="Arial"/>
          <w:noProof/>
          <w:color w:val="000000" w:themeColor="text1"/>
          <w:sz w:val="24"/>
          <w:szCs w:val="24"/>
          <w:vertAlign w:val="superscript"/>
        </w:rPr>
        <w:t>29,30,37</w:t>
      </w:r>
      <w:r w:rsidRPr="00EC1F40">
        <w:rPr>
          <w:rFonts w:ascii="Arial" w:eastAsia="Arial" w:hAnsi="Arial" w:cs="Arial"/>
          <w:color w:val="000000" w:themeColor="text1"/>
          <w:sz w:val="24"/>
          <w:szCs w:val="24"/>
        </w:rPr>
        <w:fldChar w:fldCharType="end"/>
      </w:r>
      <w:r w:rsidRPr="00EC1F40">
        <w:rPr>
          <w:rFonts w:ascii="Arial" w:eastAsia="Arial" w:hAnsi="Arial" w:cs="Arial"/>
          <w:color w:val="000000" w:themeColor="text1"/>
          <w:sz w:val="24"/>
          <w:szCs w:val="24"/>
        </w:rPr>
        <w:t>, self-efficacy, food safety practices as well as intent or motivation to change dietary and physical activity behaviors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 </w:t>
      </w:r>
      <w:r w:rsidRPr="00EC1F40">
        <w:rPr>
          <w:rFonts w:ascii="Arial" w:eastAsia="Arial" w:hAnsi="Arial" w:cs="Arial"/>
          <w:color w:val="000000" w:themeColor="text1"/>
          <w:sz w:val="24"/>
          <w:szCs w:val="24"/>
        </w:rPr>
        <w:tab/>
        <w:t xml:space="preserve">Working with the school lunch program directors to document participation in School Lunch/Breakfast Programs and increased selection of fruits/vegetables at school lunch </w:t>
      </w:r>
      <w:r w:rsidRPr="00EC1F40">
        <w:rPr>
          <w:rFonts w:ascii="Arial" w:eastAsia="Arial" w:hAnsi="Arial" w:cs="Arial"/>
          <w:color w:val="000000" w:themeColor="text1"/>
          <w:sz w:val="24"/>
          <w:szCs w:val="24"/>
        </w:rPr>
        <w:fldChar w:fldCharType="begin">
          <w:fldData xml:space="preserve">PEVuZE5vdGU+PENpdGU+PEF1dGhvcj5NYXNpczwvQXV0aG9yPjxZZWFyPjIwMTc8L1llYXI+PFJl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</w:fldData>
        </w:fldChar>
      </w:r>
      <w:r w:rsidRPr="00EC1F40">
        <w:rPr>
          <w:rFonts w:ascii="Arial" w:eastAsia="Arial" w:hAnsi="Arial" w:cs="Arial"/>
          <w:color w:val="000000" w:themeColor="text1"/>
          <w:sz w:val="24"/>
          <w:szCs w:val="24"/>
        </w:rPr>
        <w:instrText xml:space="preserve"> ADDIN EN.CITE </w:instrText>
      </w:r>
      <w:r w:rsidRPr="00EC1F40">
        <w:rPr>
          <w:rFonts w:ascii="Arial" w:eastAsia="Arial" w:hAnsi="Arial" w:cs="Arial"/>
          <w:color w:val="000000" w:themeColor="text1"/>
          <w:sz w:val="24"/>
          <w:szCs w:val="24"/>
        </w:rPr>
        <w:fldChar w:fldCharType="begin">
          <w:fldData xml:space="preserve">PEVuZE5vdGU+PENpdGU+PEF1dGhvcj5NYXNpczwvQXV0aG9yPjxZZWFyPjIwMTc8L1llYXI+PFJl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</w:fldData>
        </w:fldChar>
      </w:r>
      <w:r w:rsidRPr="00EC1F40">
        <w:rPr>
          <w:rFonts w:ascii="Arial" w:eastAsia="Arial" w:hAnsi="Arial" w:cs="Arial"/>
          <w:color w:val="000000" w:themeColor="text1"/>
          <w:sz w:val="24"/>
          <w:szCs w:val="24"/>
        </w:rPr>
        <w:instrText xml:space="preserve"> ADDIN EN.CITE.DATA </w:instrText>
      </w:r>
      <w:r w:rsidRPr="00EC1F40">
        <w:rPr>
          <w:rFonts w:ascii="Arial" w:eastAsia="Arial" w:hAnsi="Arial" w:cs="Arial"/>
          <w:color w:val="000000" w:themeColor="text1"/>
          <w:sz w:val="24"/>
          <w:szCs w:val="24"/>
        </w:rPr>
      </w:r>
      <w:r w:rsidRPr="00EC1F40">
        <w:rPr>
          <w:rFonts w:ascii="Arial" w:eastAsia="Arial" w:hAnsi="Arial" w:cs="Arial"/>
          <w:color w:val="000000" w:themeColor="text1"/>
          <w:sz w:val="24"/>
          <w:szCs w:val="24"/>
        </w:rPr>
        <w:fldChar w:fldCharType="end"/>
      </w:r>
      <w:r w:rsidRPr="00EC1F40">
        <w:rPr>
          <w:rFonts w:ascii="Arial" w:eastAsia="Arial" w:hAnsi="Arial" w:cs="Arial"/>
          <w:color w:val="000000" w:themeColor="text1"/>
          <w:sz w:val="24"/>
          <w:szCs w:val="24"/>
        </w:rPr>
      </w:r>
      <w:r w:rsidRPr="00EC1F40">
        <w:rPr>
          <w:rFonts w:ascii="Arial" w:eastAsia="Arial" w:hAnsi="Arial" w:cs="Arial"/>
          <w:color w:val="000000" w:themeColor="text1"/>
          <w:sz w:val="24"/>
          <w:szCs w:val="24"/>
        </w:rPr>
        <w:fldChar w:fldCharType="separate"/>
      </w:r>
      <w:r w:rsidRPr="00EC1F40">
        <w:rPr>
          <w:rFonts w:ascii="Arial" w:eastAsia="Arial" w:hAnsi="Arial" w:cs="Arial"/>
          <w:noProof/>
          <w:color w:val="000000" w:themeColor="text1"/>
          <w:sz w:val="24"/>
          <w:szCs w:val="24"/>
          <w:vertAlign w:val="superscript"/>
        </w:rPr>
        <w:t>42</w:t>
      </w:r>
      <w:r w:rsidRPr="00EC1F40">
        <w:rPr>
          <w:rFonts w:ascii="Arial" w:eastAsia="Arial" w:hAnsi="Arial" w:cs="Arial"/>
          <w:color w:val="000000" w:themeColor="text1"/>
          <w:sz w:val="24"/>
          <w:szCs w:val="24"/>
        </w:rPr>
        <w:fldChar w:fldCharType="end"/>
      </w:r>
      <w:r w:rsidRPr="00EC1F40">
        <w:rPr>
          <w:rFonts w:ascii="Arial" w:eastAsia="Arial" w:hAnsi="Arial" w:cs="Arial"/>
          <w:color w:val="000000" w:themeColor="text1"/>
          <w:sz w:val="24"/>
          <w:szCs w:val="24"/>
        </w:rPr>
        <w:t>. Working with teachers and via observation to document changes in preschoolers’ consumption of vegetables at lunch</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          Parent-reported motivation/anticipated behavior changes to increase purchasing and preparation of healthy foods </w:t>
      </w:r>
    </w:p>
    <w:p w:rsidR="00EC1F40" w:rsidRPr="00EC1F40" w:rsidRDefault="00EC1F40" w:rsidP="00EC1F40">
      <w:pPr>
        <w:spacing w:before="0" w:after="120"/>
        <w:rPr>
          <w:rFonts w:ascii="Arial" w:eastAsia="Times New Roman" w:hAnsi="Arial" w:cs="Arial"/>
          <w:b/>
          <w:color w:val="000000" w:themeColor="text1"/>
          <w:sz w:val="24"/>
          <w:szCs w:val="24"/>
        </w:rPr>
      </w:pPr>
      <w:r w:rsidRPr="00EC1F40">
        <w:rPr>
          <w:rFonts w:ascii="Arial" w:eastAsia="Arial" w:hAnsi="Arial" w:cs="Arial"/>
          <w:color w:val="000000" w:themeColor="text1"/>
          <w:sz w:val="24"/>
          <w:szCs w:val="24"/>
        </w:rPr>
        <w:t>•          Observed improvements in cooking/shopping skills of participants engaged in “hands-on” skill-building, and direct nutrition education lessons through validated instruments</w:t>
      </w:r>
    </w:p>
    <w:p w:rsidR="00EC1F40" w:rsidRPr="00EC1F40" w:rsidRDefault="00EC1F40" w:rsidP="00EC1F40">
      <w:pPr>
        <w:spacing w:before="0" w:after="120"/>
        <w:rPr>
          <w:rFonts w:ascii="Arial" w:eastAsia="Arial" w:hAnsi="Arial" w:cs="Arial"/>
          <w:color w:val="000000" w:themeColor="text1"/>
          <w:sz w:val="24"/>
          <w:szCs w:val="24"/>
        </w:rPr>
      </w:pP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b/>
          <w:color w:val="000000" w:themeColor="text1"/>
          <w:sz w:val="24"/>
          <w:szCs w:val="24"/>
        </w:rPr>
        <w:t>Process evaluation</w:t>
      </w:r>
      <w:r w:rsidRPr="00EC1F40">
        <w:rPr>
          <w:rFonts w:ascii="Arial" w:eastAsia="Arial" w:hAnsi="Arial" w:cs="Arial"/>
          <w:color w:val="000000" w:themeColor="text1"/>
          <w:sz w:val="24"/>
          <w:szCs w:val="24"/>
        </w:rPr>
        <w:t xml:space="preserve"> to assess the effectiveness and continuous quality improvement (CQI) of our nutrition education to reach target audiences in an effective manner, we will utilize: </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Interviews with community partners and key informants (ST8: Multi-sector Partnerships and Planning)</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Coordination of nutrition education messages with food distribution, across programs, and with other professionals reaching the target audience (ST8: Multi-sector Partnerships and Planning)</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Coordination of nutrition education messages and foods available or distributed  (ST1: Healthy Eating; ST7: Partnerships)</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 xml:space="preserve">Orientation and direct observation of volunteer paraprofessionals by registered dietitians/nutrition educators </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 xml:space="preserve">Group discussion, reflection, and feedback on nutrition education delivery between volunteer paraprofessionals, nutrition educators and community partners </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Network and sharing best practices with nutrition educators via the Academy of Nutrition and Dietetics, CT Academy of Nutrition and Dietetics, Cooperative Extension, EFNEP, Food Corp, SNAP-Ed Connection and End Hunger, CT (ST8: Multi-sector Partnerships and Planning)</w:t>
      </w:r>
    </w:p>
    <w:p w:rsidR="00EC1F40" w:rsidRPr="00EC1F40" w:rsidRDefault="00EC1F40" w:rsidP="00EC1F40">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Post-activity surveys conducted for select direct nutrition education activities to assure high level of satisfaction and quality of the activity (ST: Readiness and Capacity)</w:t>
      </w: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w:t>
      </w:r>
      <w:r w:rsidRPr="00EC1F40">
        <w:rPr>
          <w:rFonts w:ascii="Arial" w:eastAsia="Arial" w:hAnsi="Arial" w:cs="Arial"/>
          <w:color w:val="000000" w:themeColor="text1"/>
          <w:sz w:val="24"/>
          <w:szCs w:val="24"/>
        </w:rPr>
        <w:tab/>
        <w:t>Engagement of our nutrition education team within organizations that work toward obesity prevention for SNAP-Ed recipients and eligibles (ST: Readiness and Capacity)</w:t>
      </w:r>
    </w:p>
    <w:p w:rsidR="00EC1F40" w:rsidRPr="00EC1F40" w:rsidRDefault="00EC1F40" w:rsidP="00EC1F40">
      <w:pPr>
        <w:spacing w:before="0" w:after="200" w:line="276" w:lineRule="auto"/>
        <w:rPr>
          <w:rFonts w:ascii="Arial" w:eastAsiaTheme="minorHAnsi" w:hAnsi="Arial" w:cs="Arial"/>
          <w:color w:val="000000" w:themeColor="text1"/>
          <w:sz w:val="24"/>
          <w:szCs w:val="24"/>
        </w:rPr>
      </w:pPr>
    </w:p>
    <w:p w:rsidR="00EC1F40" w:rsidRPr="00EC1F40" w:rsidRDefault="00EC1F40" w:rsidP="00EC1F40">
      <w:pPr>
        <w:spacing w:before="0" w:after="200" w:line="276"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 xml:space="preserve">Prior Evaluation: </w:t>
      </w:r>
      <w:r w:rsidRPr="00EC1F40">
        <w:rPr>
          <w:rFonts w:ascii="Arial" w:eastAsiaTheme="minorHAnsi" w:hAnsi="Arial" w:cs="Arial"/>
          <w:color w:val="000000" w:themeColor="text1"/>
          <w:sz w:val="24"/>
          <w:szCs w:val="24"/>
        </w:rPr>
        <w:t>If the project has been evaluated previously, note the most recent year in which the evaluation was done</w:t>
      </w: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Arial" w:hAnsi="Arial" w:cs="Arial"/>
          <w:iCs/>
          <w:color w:val="000000" w:themeColor="text1"/>
          <w:sz w:val="24"/>
          <w:szCs w:val="24"/>
        </w:rPr>
        <w:t xml:space="preserve">UConn School and Family Project has consistently conducted process and short/medium term outcome evaluations </w:t>
      </w:r>
      <w:r w:rsidRPr="00EC1F40">
        <w:rPr>
          <w:rFonts w:ascii="Arial" w:eastAsia="Arial" w:hAnsi="Arial" w:cs="Arial"/>
          <w:color w:val="000000" w:themeColor="text1"/>
          <w:sz w:val="24"/>
          <w:szCs w:val="24"/>
        </w:rPr>
        <w:t>toward stated SNAP Ed CT state goals, following SNAP-Ed evaluation guidelines (www.fns.usda.gov/sites/default/files/SNAPEDWaveII_Guide.pdf).</w:t>
      </w:r>
    </w:p>
    <w:p w:rsidR="00EC1F40" w:rsidRPr="00EC1F40" w:rsidRDefault="00EC1F40" w:rsidP="00EC1F40">
      <w:pPr>
        <w:spacing w:before="0" w:after="200" w:line="276" w:lineRule="auto"/>
        <w:rPr>
          <w:rFonts w:ascii="Arial" w:eastAsiaTheme="majorEastAsia" w:hAnsi="Arial" w:cs="Arial"/>
          <w:b/>
          <w:bCs/>
          <w:i/>
          <w:iCs/>
          <w:color w:val="000000" w:themeColor="text1"/>
          <w:sz w:val="24"/>
          <w:szCs w:val="24"/>
        </w:rPr>
      </w:pPr>
    </w:p>
    <w:p w:rsidR="00EC1F40" w:rsidRPr="00EC1F40" w:rsidRDefault="00EC1F40" w:rsidP="00EC1F40">
      <w:pPr>
        <w:spacing w:before="0" w:after="200" w:line="276"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 xml:space="preserve">Use of SNAP-Ed Evaluation Framework: </w:t>
      </w:r>
      <w:r w:rsidRPr="00EC1F40">
        <w:rPr>
          <w:rFonts w:ascii="Arial" w:eastAsiaTheme="minorHAnsi" w:hAnsi="Arial" w:cs="Arial"/>
          <w:color w:val="000000" w:themeColor="text1"/>
          <w:sz w:val="24"/>
          <w:szCs w:val="24"/>
        </w:rPr>
        <w:t>Identify the Evaluation Framework indicators that are used.</w:t>
      </w:r>
    </w:p>
    <w:p w:rsidR="00EC1F40" w:rsidRPr="00EC1F40" w:rsidRDefault="00EC1F40" w:rsidP="00EC1F40">
      <w:pPr>
        <w:spacing w:before="0" w:after="12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Based on the SNAP Ed framework, our projects address the following components: </w:t>
      </w:r>
    </w:p>
    <w:p w:rsidR="00EC1F40" w:rsidRPr="00EC1F40" w:rsidRDefault="00EC1F40" w:rsidP="00EC1F40">
      <w:pPr>
        <w:spacing w:before="0" w:after="120"/>
        <w:rPr>
          <w:rFonts w:ascii="Arial" w:eastAsia="Arial" w:hAnsi="Arial" w:cs="Arial"/>
          <w:color w:val="000000" w:themeColor="text1"/>
          <w:sz w:val="24"/>
          <w:szCs w:val="24"/>
        </w:rPr>
      </w:pPr>
    </w:p>
    <w:tbl>
      <w:tblPr>
        <w:tblStyle w:val="TableGrid4"/>
        <w:tblW w:w="0" w:type="auto"/>
        <w:tblLook w:val="04A0" w:firstRow="1" w:lastRow="0" w:firstColumn="1" w:lastColumn="0" w:noHBand="0" w:noVBand="1"/>
      </w:tblPr>
      <w:tblGrid>
        <w:gridCol w:w="1752"/>
        <w:gridCol w:w="3177"/>
        <w:gridCol w:w="2410"/>
        <w:gridCol w:w="2237"/>
      </w:tblGrid>
      <w:tr w:rsidR="00EC1F40" w:rsidRPr="00EC1F40" w:rsidTr="00D53029">
        <w:tc>
          <w:tcPr>
            <w:tcW w:w="895" w:type="dxa"/>
          </w:tcPr>
          <w:p w:rsidR="00EC1F40" w:rsidRPr="00EC1F40" w:rsidRDefault="00EC1F40" w:rsidP="00D53029">
            <w:pPr>
              <w:spacing w:before="0" w:after="120"/>
              <w:rPr>
                <w:rFonts w:ascii="Arial" w:eastAsia="Arial" w:hAnsi="Arial" w:cs="Arial"/>
                <w:color w:val="000000" w:themeColor="text1"/>
                <w:sz w:val="24"/>
                <w:szCs w:val="24"/>
              </w:rPr>
            </w:pPr>
          </w:p>
        </w:tc>
        <w:tc>
          <w:tcPr>
            <w:tcW w:w="3513"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Readiness and Capacity </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(Short Term)</w:t>
            </w:r>
          </w:p>
        </w:tc>
        <w:tc>
          <w:tcPr>
            <w:tcW w:w="2564"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Changes</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(Medium Term)</w:t>
            </w:r>
          </w:p>
        </w:tc>
        <w:tc>
          <w:tcPr>
            <w:tcW w:w="2378"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Effectiveness and Maintenance</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(Long Term)</w:t>
            </w:r>
          </w:p>
        </w:tc>
      </w:tr>
      <w:tr w:rsidR="00EC1F40" w:rsidRPr="00EC1F40" w:rsidTr="00D53029">
        <w:tc>
          <w:tcPr>
            <w:tcW w:w="895"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Individual</w:t>
            </w:r>
          </w:p>
        </w:tc>
        <w:tc>
          <w:tcPr>
            <w:tcW w:w="3513"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Goals and Intentions: </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ST1: Healthy Eating</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ST2: Food Resource Management</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ST3: PA and Reduced Sedentary Behavior</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ST4: Food Safety</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tabs>
                <w:tab w:val="right" w:leader="dot" w:pos="9360"/>
              </w:tabs>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*Addressed in educational workshops</w:t>
            </w:r>
          </w:p>
        </w:tc>
        <w:tc>
          <w:tcPr>
            <w:tcW w:w="2564"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Behavioral Changes: (same as left) </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Post survey documents willingness and motivation to change food and exercise habits </w:t>
            </w:r>
          </w:p>
        </w:tc>
        <w:tc>
          <w:tcPr>
            <w:tcW w:w="2378"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N/A</w:t>
            </w:r>
          </w:p>
        </w:tc>
      </w:tr>
      <w:tr w:rsidR="00EC1F40" w:rsidRPr="00EC1F40" w:rsidTr="00D53029">
        <w:tc>
          <w:tcPr>
            <w:tcW w:w="895"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Environmental Settings</w:t>
            </w:r>
          </w:p>
        </w:tc>
        <w:tc>
          <w:tcPr>
            <w:tcW w:w="3513"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Organizational Motivators: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ST5: Need and Readiness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ST6: Champions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ST7: Partnerships </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tc>
        <w:tc>
          <w:tcPr>
            <w:tcW w:w="2564"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Organizational Adoption and Promotion: </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Outreach to sites where SNAP recipients work, learn and shop (schools, grocery stores, community gardens, etc)</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Cafeteria tastings and menu changes in the NSLP in part due to UCONN/Food Corps collaboration </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Grow Windham partnerships to increase access to fruits and veggies and local foods</w:t>
            </w:r>
          </w:p>
        </w:tc>
        <w:tc>
          <w:tcPr>
            <w:tcW w:w="2378"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N/A</w:t>
            </w:r>
          </w:p>
        </w:tc>
      </w:tr>
      <w:tr w:rsidR="00EC1F40" w:rsidRPr="00EC1F40" w:rsidTr="00D53029">
        <w:tc>
          <w:tcPr>
            <w:tcW w:w="895"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Sectors of Influence</w:t>
            </w:r>
          </w:p>
        </w:tc>
        <w:tc>
          <w:tcPr>
            <w:tcW w:w="3513" w:type="dxa"/>
          </w:tcPr>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Multi Sector Capacity:</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ST8: Multi-sector Partnerships and Planning</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MT11: Linkages between pediatrics and community activities for obesity prevention</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MT5: Nutrition Supports for Obesity Prevention</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MT8: Agriculture</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LT12: Food Systems</w:t>
            </w:r>
            <w:r w:rsidRPr="00EC1F40" w:rsidDel="00207F66">
              <w:rPr>
                <w:rFonts w:ascii="Arial" w:eastAsia="Arial" w:hAnsi="Arial" w:cs="Arial"/>
                <w:color w:val="000000" w:themeColor="text1"/>
                <w:sz w:val="24"/>
                <w:szCs w:val="24"/>
              </w:rPr>
              <w:t xml:space="preserve"> </w:t>
            </w:r>
          </w:p>
        </w:tc>
        <w:tc>
          <w:tcPr>
            <w:tcW w:w="2564" w:type="dxa"/>
          </w:tcPr>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Grow Windham (and partners)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Toddler Grant</w:t>
            </w: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(healthy consistent messaging to Moms)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Cooking Matters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CCMC collaboration </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Food Corps</w:t>
            </w:r>
          </w:p>
          <w:p w:rsidR="00EC1F40" w:rsidRPr="00EC1F40" w:rsidRDefault="00EC1F40" w:rsidP="00D53029">
            <w:pPr>
              <w:spacing w:before="0" w:after="0"/>
              <w:rPr>
                <w:rFonts w:ascii="Arial" w:eastAsia="Arial" w:hAnsi="Arial" w:cs="Arial"/>
                <w:color w:val="000000" w:themeColor="text1"/>
                <w:sz w:val="24"/>
                <w:szCs w:val="24"/>
              </w:rPr>
            </w:pPr>
          </w:p>
          <w:p w:rsidR="00EC1F40" w:rsidRPr="00EC1F40" w:rsidRDefault="00EC1F40" w:rsidP="00D53029">
            <w:pPr>
              <w:spacing w:before="0" w:after="0"/>
              <w:rPr>
                <w:rFonts w:ascii="Arial" w:eastAsia="Arial" w:hAnsi="Arial" w:cs="Arial"/>
                <w:color w:val="000000" w:themeColor="text1"/>
                <w:sz w:val="24"/>
                <w:szCs w:val="24"/>
              </w:rPr>
            </w:pPr>
            <w:r w:rsidRPr="00EC1F40">
              <w:rPr>
                <w:rFonts w:ascii="Arial" w:eastAsia="Arial" w:hAnsi="Arial" w:cs="Arial"/>
                <w:color w:val="000000" w:themeColor="text1"/>
                <w:sz w:val="24"/>
                <w:szCs w:val="24"/>
              </w:rPr>
              <w:t>Farmers Market/CSA; pantries; mobiles</w:t>
            </w:r>
          </w:p>
        </w:tc>
        <w:tc>
          <w:tcPr>
            <w:tcW w:w="2378" w:type="dxa"/>
          </w:tcPr>
          <w:p w:rsidR="00EC1F40" w:rsidRPr="00EC1F40" w:rsidRDefault="00EC1F40" w:rsidP="00D53029">
            <w:pPr>
              <w:spacing w:before="0" w:after="0"/>
              <w:rPr>
                <w:rFonts w:ascii="Arial" w:eastAsia="Arial" w:hAnsi="Arial" w:cs="Arial"/>
                <w:color w:val="000000" w:themeColor="text1"/>
                <w:sz w:val="24"/>
                <w:szCs w:val="24"/>
              </w:rPr>
            </w:pPr>
          </w:p>
        </w:tc>
      </w:tr>
    </w:tbl>
    <w:p w:rsidR="00EC1F40" w:rsidRPr="00EC1F40" w:rsidRDefault="00EC1F40" w:rsidP="00EC1F40">
      <w:pPr>
        <w:spacing w:before="0" w:after="120"/>
        <w:outlineLvl w:val="0"/>
        <w:rPr>
          <w:rFonts w:ascii="Arial" w:eastAsia="Times New Roman" w:hAnsi="Arial" w:cs="Arial"/>
          <w:b/>
          <w:noProof/>
          <w:color w:val="000000" w:themeColor="text1"/>
          <w:sz w:val="24"/>
          <w:szCs w:val="24"/>
          <w:u w:val="single"/>
        </w:rPr>
      </w:pPr>
    </w:p>
    <w:p w:rsidR="00EC1F40" w:rsidRPr="00EC1F40" w:rsidRDefault="00EC1F40" w:rsidP="00EC1F40">
      <w:pPr>
        <w:keepNext/>
        <w:keepLines/>
        <w:spacing w:before="0" w:after="20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Coordination of Efforts</w:t>
      </w:r>
    </w:p>
    <w:p w:rsidR="00EC1F40" w:rsidRPr="00EC1F40" w:rsidRDefault="00EC1F40" w:rsidP="00EC1F40">
      <w:pPr>
        <w:spacing w:before="0" w:after="200"/>
        <w:rPr>
          <w:rFonts w:ascii="Arial" w:eastAsia="Arial" w:hAnsi="Arial" w:cs="Arial"/>
          <w:color w:val="000000" w:themeColor="text1"/>
          <w:sz w:val="24"/>
          <w:szCs w:val="24"/>
        </w:rPr>
      </w:pPr>
      <w:r w:rsidRPr="00EC1F40">
        <w:rPr>
          <w:rFonts w:ascii="Arial" w:eastAsia="Arial" w:hAnsi="Arial" w:cs="Arial"/>
          <w:color w:val="000000" w:themeColor="text1"/>
          <w:sz w:val="24"/>
          <w:szCs w:val="24"/>
        </w:rPr>
        <w:t xml:space="preserve">Team members from UConn School and Family consistently meet in person (or utilize electronic communications), with representatives from other Implementing Agencies (UConn Husky and University of Saint Joseph, USJ) to coordinate SNAP Education with large agencies that request assistance. Foodshare and CT Food Bank, for example, cover the entire 8 counties, but UConn School and Family delivers nutrition education at Foodshare mobiles only in Hartford and Tolland counties. USJ covers the other counties with CT Food Bank and for Foodshare sites that USJ would like to visit, there is close communication with our program to avoid overlap. Collaborative agreements with Husky Nutrition and the Department of Public Health have resulted in carefully controlled SNAP-Ed presence at preschool and WIC sites in the general Hartford area. </w:t>
      </w:r>
    </w:p>
    <w:p w:rsidR="00337E60" w:rsidRDefault="00337E60">
      <w:pPr>
        <w:spacing w:before="0" w:after="200" w:line="276" w:lineRule="auto"/>
        <w:rPr>
          <w:rFonts w:ascii="Arial" w:eastAsiaTheme="majorEastAsia" w:hAnsi="Arial" w:cs="Arial"/>
          <w:b/>
          <w:bCs/>
          <w:color w:val="000000" w:themeColor="text1"/>
          <w:sz w:val="24"/>
          <w:szCs w:val="24"/>
        </w:rPr>
      </w:pPr>
      <w:bookmarkStart w:id="25" w:name="_Toc508717962"/>
      <w:bookmarkStart w:id="26" w:name="_Toc508969460"/>
      <w:bookmarkStart w:id="27" w:name="_Toc510108196"/>
      <w:r>
        <w:rPr>
          <w:rFonts w:ascii="Arial" w:eastAsiaTheme="majorEastAsia" w:hAnsi="Arial" w:cs="Arial"/>
          <w:b/>
          <w:bCs/>
          <w:color w:val="000000" w:themeColor="text1"/>
          <w:sz w:val="24"/>
          <w:szCs w:val="24"/>
        </w:rPr>
        <w:br w:type="page"/>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Section A. Budget Summary for Sub-Grantee</w:t>
      </w:r>
      <w:bookmarkEnd w:id="25"/>
      <w:bookmarkEnd w:id="26"/>
      <w:bookmarkEnd w:id="27"/>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Contracts/Grants/Agreements for nutrition education services:</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Name of sub-grantee:</w:t>
      </w:r>
    </w:p>
    <w:p w:rsidR="00EC1F40" w:rsidRPr="00EC1F40" w:rsidRDefault="00EC1F40" w:rsidP="00EC1F40">
      <w:pPr>
        <w:widowControl w:val="0"/>
        <w:spacing w:before="0" w:after="120" w:line="274" w:lineRule="auto"/>
        <w:rPr>
          <w:rFonts w:ascii="Arial" w:eastAsiaTheme="minorHAnsi" w:hAnsi="Arial" w:cs="Arial"/>
          <w:b/>
          <w:bCs/>
          <w:color w:val="000000" w:themeColor="text1"/>
          <w:sz w:val="24"/>
          <w:szCs w:val="24"/>
        </w:rPr>
      </w:pPr>
      <w:r w:rsidRPr="00EC1F40">
        <w:rPr>
          <w:rFonts w:ascii="Arial" w:eastAsiaTheme="minorHAnsi" w:hAnsi="Arial" w:cs="Arial"/>
          <w:color w:val="000000" w:themeColor="text1"/>
          <w:sz w:val="24"/>
          <w:szCs w:val="24"/>
        </w:rPr>
        <w:t>The University of Connecticut, Department of Allied Health Sciences: Supplemental Nutrition Assistance Program - Education:  UConn School &amp; Family-based SNAP-Ed Services Project</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Total Federal funding, grant:</w:t>
      </w:r>
    </w:p>
    <w:tbl>
      <w:tblPr>
        <w:tblW w:w="0" w:type="auto"/>
        <w:tblInd w:w="2" w:type="dxa"/>
        <w:tblLook w:val="0000" w:firstRow="0" w:lastRow="0" w:firstColumn="0" w:lastColumn="0" w:noHBand="0" w:noVBand="0"/>
      </w:tblPr>
      <w:tblGrid>
        <w:gridCol w:w="9216"/>
      </w:tblGrid>
      <w:tr w:rsidR="00EC1F40" w:rsidRPr="00EC1F40" w:rsidTr="00D53029">
        <w:tc>
          <w:tcPr>
            <w:tcW w:w="9216" w:type="dxa"/>
            <w:tcBorders>
              <w:top w:val="nil"/>
              <w:left w:val="nil"/>
              <w:bottom w:val="nil"/>
              <w:right w:val="nil"/>
            </w:tcBorders>
          </w:tcPr>
          <w:p w:rsidR="00EC1F40" w:rsidRPr="00EC1F40" w:rsidRDefault="00EC1F40" w:rsidP="00D53029">
            <w:pPr>
              <w:spacing w:before="0" w:after="120" w:line="276" w:lineRule="auto"/>
              <w:rPr>
                <w:rFonts w:ascii="Arial" w:eastAsiaTheme="minorHAnsi" w:hAnsi="Arial" w:cs="Arial"/>
                <w:b/>
                <w:bCs/>
                <w:color w:val="000000" w:themeColor="text1"/>
                <w:sz w:val="24"/>
                <w:szCs w:val="24"/>
              </w:rPr>
            </w:pPr>
            <w:r w:rsidRPr="00EC1F40">
              <w:rPr>
                <w:rFonts w:ascii="Arial" w:eastAsiaTheme="minorHAnsi" w:hAnsi="Arial" w:cs="Arial"/>
                <w:color w:val="000000" w:themeColor="text1"/>
                <w:sz w:val="24"/>
                <w:szCs w:val="24"/>
              </w:rPr>
              <w:t>$35,000 carry-in + $288,822 for years 1, 2, and 3 for $901,466 in total</w:t>
            </w:r>
          </w:p>
        </w:tc>
      </w:tr>
    </w:tbl>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Description of services and/or products: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This project includes multi-level interventions with complementary organizational and institutional level approaches for nutrition education and obesity prevention in SNAP eligible and recipient school-aged children and their families (mostly women) primarily in Tolland, Windham, New London, New Haven and Hartford counties, including the towns of Bristol, East Hartford, Enfield, Hartford, Manchester, Meriden, Middletown, New Britain, Norwich, Tolland, Willimantic, Waterbury, West Hartford, Windsor, and targeted towns in these counties covered by Food Share Mobiles.  We leverage a large group of nutrition education volunteer paraprofessionals to assist in the delivery of direct and indirect nutrition education.</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Cost of specific services and/or products: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The total cost of the project is $901,466, including $323,822 for year 1, $288,822 for year 2, and $288,822 for year 3 as outlined in Template 4B and 4C from October 1, 2018 to September 30, 2021.</w:t>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sectPr w:rsidR="00EC1F40" w:rsidRPr="00EC1F40" w:rsidSect="005A6844">
          <w:headerReference w:type="default" r:id="rId123"/>
          <w:pgSz w:w="12240" w:h="15840"/>
          <w:pgMar w:top="1440" w:right="1440" w:bottom="1440" w:left="1440" w:header="720" w:footer="720" w:gutter="0"/>
          <w:cols w:space="720"/>
          <w:docGrid w:linePitch="360"/>
        </w:sectPr>
      </w:pPr>
      <w:bookmarkStart w:id="28" w:name="_Toc508717964"/>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bookmarkStart w:id="29" w:name="_Toc508969462"/>
      <w:bookmarkStart w:id="30" w:name="_Toc510108198"/>
      <w:r w:rsidRPr="00EC1F40">
        <w:rPr>
          <w:rFonts w:ascii="Arial" w:eastAsiaTheme="majorEastAsia" w:hAnsi="Arial" w:cs="Arial"/>
          <w:b/>
          <w:bCs/>
          <w:color w:val="000000" w:themeColor="text1"/>
          <w:sz w:val="24"/>
          <w:szCs w:val="24"/>
        </w:rPr>
        <w:t>Budget narrative</w:t>
      </w:r>
      <w:bookmarkEnd w:id="28"/>
      <w:bookmarkEnd w:id="29"/>
      <w:bookmarkEnd w:id="30"/>
      <w:r w:rsidRPr="00EC1F40">
        <w:rPr>
          <w:rFonts w:ascii="Arial" w:eastAsiaTheme="majorEastAsia" w:hAnsi="Arial" w:cs="Arial"/>
          <w:b/>
          <w:bCs/>
          <w:color w:val="000000" w:themeColor="text1"/>
          <w:sz w:val="24"/>
          <w:szCs w:val="24"/>
        </w:rPr>
        <w:t xml:space="preserve"> year 1-3 (FFY19-FFY21)</w:t>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u w:val="single"/>
        </w:rPr>
      </w:pPr>
      <w:r w:rsidRPr="00EC1F40">
        <w:rPr>
          <w:rFonts w:ascii="Arial" w:eastAsiaTheme="majorEastAsia" w:hAnsi="Arial" w:cs="Arial"/>
          <w:b/>
          <w:bCs/>
          <w:color w:val="000000" w:themeColor="text1"/>
          <w:sz w:val="24"/>
          <w:szCs w:val="24"/>
          <w:u w:val="single"/>
        </w:rPr>
        <w:t xml:space="preserve">Year 1- </w:t>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$35,000 carry-in + $288,822 = $323,822</w:t>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u w:val="single"/>
        </w:rPr>
      </w:pP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Salary/Benefits: </w:t>
      </w:r>
      <w:r w:rsidRPr="00EC1F40">
        <w:rPr>
          <w:rFonts w:ascii="Arial" w:eastAsiaTheme="majorEastAsia" w:hAnsi="Arial" w:cs="Arial"/>
          <w:b/>
          <w:bCs/>
          <w:iCs/>
          <w:color w:val="000000" w:themeColor="text1"/>
          <w:sz w:val="24"/>
          <w:szCs w:val="24"/>
        </w:rPr>
        <w:t>$26,700 + $211,421 = $238,121</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Project Leader—.0375  FTE based on 40 hours/week (1 person/fringe rate 25.1%).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Program Specialist—.73 FTE based on 40 hours/week (1 person/fringe rate 54.8%).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(special payroll, hourly)—.49 FTE based on 35 hours/week (1 person/fringe rate 25.1%).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(graduate student)—.53 FTE based on 40 hours/week [20 hours/week during 9-month academic year (19% fringe) and 343 hours in the 3 summer months (25.1% fringe)].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(graduate student)—.34 FTE based on 40 hours/week [20 hours/week during 9-month academic year (19% fringe) and 343 hours in the 3 summer months (25.1% fringe)].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(graduate student)—.34 FTE based on 40 hours/week [20 hours/week during 9-month academic year (19% fringe) and 343 hours in the 3 summer months (25.1% fringe)].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Graduate student laborer—.1 FTE based on 40 hours/week (4.1% fringe).</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Undergraduate student nutrition education assistant—.1 FTE based on 40 hours/week (4.1% fringe).</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Contracts/Sub-Grants/Agreements:</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Non-capital equipment/supplies:</w:t>
      </w:r>
      <w:r w:rsidRPr="00EC1F40">
        <w:rPr>
          <w:rFonts w:ascii="Arial" w:eastAsiaTheme="majorEastAsia" w:hAnsi="Arial" w:cs="Arial"/>
          <w:b/>
          <w:bCs/>
          <w:iCs/>
          <w:color w:val="000000" w:themeColor="text1"/>
          <w:sz w:val="24"/>
          <w:szCs w:val="24"/>
        </w:rPr>
        <w:t xml:space="preserve"> $2,428</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Supplies for conducting nutrition education, copy charges, postage and office management. This includes: software/minor equipment $1,200, Printing $500, Postage $20, Program Supplies $400, and Training $308.</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Materials: </w:t>
      </w:r>
      <w:r w:rsidRPr="00EC1F40">
        <w:rPr>
          <w:rFonts w:ascii="Arial" w:eastAsiaTheme="majorEastAsia" w:hAnsi="Arial" w:cs="Arial"/>
          <w:b/>
          <w:bCs/>
          <w:iCs/>
          <w:color w:val="000000" w:themeColor="text1"/>
          <w:sz w:val="24"/>
          <w:szCs w:val="24"/>
        </w:rPr>
        <w:t>$12,281</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Purchase and reproduction of nutrition education materials including ink toner and paper, curricula, handouts for direct nutrition education programming, food for sampling/tastings and nutrition education reinforcements costing less than $5.00 each.  Most nutrition education materials (handouts, recipes, tip sheets, etc.) will be reproducible in small orders within the Department of Allied Health Sciences (≤200 copies; B&amp;W @ .023/copy or color @ .07/copy) or at UConn Document Production (&gt;200 copies; B&amp;W @ .08 and color @ .40 per double-sided copy) to keep project costs down.  We will utilize appropriate free materials when possible.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Nutrition Education materials to provide clients/families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ab/>
        <w:t>Direct contacts—Budgeted at $.40/contact or $2,083</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ab/>
        <w:t>Indirect contacts—Budgeted at $.09/contact or $2,349</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Nutrition Education for demonstrations and presentations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$1,539 (Plates with MyPlate graphic, MyPlate banners for tastings and other nutrition education activities, MyPlate tear-off pads (English and Spanish), MyPlate bingo game);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ab/>
        <w:t>limited Number of New NASCO food models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Program reinforcements (e.g., cutting board, vegetable brush, magnetic grocery pad, sticker) - $5,000 (2,500 clients * 2.00/client)</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Food for demonstrations and tastings: $1,310 (Food - $1000; Food service utensils and supplies, as needed, for tastings and cooking demonstrations - $310)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Travel: </w:t>
      </w:r>
      <w:r w:rsidRPr="00EC1F40">
        <w:rPr>
          <w:rFonts w:ascii="Arial" w:eastAsiaTheme="majorEastAsia" w:hAnsi="Arial" w:cs="Arial"/>
          <w:b/>
          <w:bCs/>
          <w:iCs/>
          <w:color w:val="000000" w:themeColor="text1"/>
          <w:sz w:val="24"/>
          <w:szCs w:val="24"/>
        </w:rPr>
        <w:t>In-State Travel: $4,172 (see justification on Template 4C); $0 Out-of-State Travel</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Building space: </w:t>
      </w:r>
      <w:r w:rsidRPr="00EC1F40">
        <w:rPr>
          <w:rFonts w:ascii="Arial" w:eastAsiaTheme="majorEastAsia" w:hAnsi="Arial" w:cs="Arial"/>
          <w:b/>
          <w:bCs/>
          <w:iCs/>
          <w:color w:val="000000" w:themeColor="text1"/>
          <w:sz w:val="24"/>
          <w:szCs w:val="24"/>
        </w:rPr>
        <w:t>$0</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Maintenance: </w:t>
      </w:r>
      <w:r w:rsidRPr="00EC1F40">
        <w:rPr>
          <w:rFonts w:ascii="Arial" w:eastAsiaTheme="majorEastAsia" w:hAnsi="Arial" w:cs="Arial"/>
          <w:b/>
          <w:bCs/>
          <w:iCs/>
          <w:color w:val="000000" w:themeColor="text1"/>
          <w:sz w:val="24"/>
          <w:szCs w:val="24"/>
        </w:rPr>
        <w:t>$0</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Equipment and other capital expenditures: </w:t>
      </w:r>
      <w:r w:rsidRPr="00EC1F40">
        <w:rPr>
          <w:rFonts w:ascii="Arial" w:eastAsiaTheme="majorEastAsia" w:hAnsi="Arial" w:cs="Arial"/>
          <w:b/>
          <w:bCs/>
          <w:iCs/>
          <w:color w:val="000000" w:themeColor="text1"/>
          <w:sz w:val="24"/>
          <w:szCs w:val="24"/>
        </w:rPr>
        <w:t>$0</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Total direct costs: </w:t>
      </w:r>
      <w:r w:rsidRPr="00EC1F40">
        <w:rPr>
          <w:rFonts w:ascii="Arial" w:eastAsiaTheme="majorEastAsia" w:hAnsi="Arial" w:cs="Arial"/>
          <w:b/>
          <w:bCs/>
          <w:iCs/>
          <w:color w:val="000000" w:themeColor="text1"/>
          <w:sz w:val="24"/>
          <w:szCs w:val="24"/>
        </w:rPr>
        <w:t>$27,778 + $229,224 = $257,002</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Total indirect costs:</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$7,222 + $59,598 = $66,820 (26%)</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Total federal funds: </w:t>
      </w:r>
      <w:r w:rsidRPr="00EC1F40">
        <w:rPr>
          <w:rFonts w:ascii="Arial" w:eastAsiaTheme="majorEastAsia" w:hAnsi="Arial" w:cs="Arial"/>
          <w:b/>
          <w:bCs/>
          <w:iCs/>
          <w:color w:val="000000" w:themeColor="text1"/>
          <w:sz w:val="24"/>
          <w:szCs w:val="24"/>
        </w:rPr>
        <w:t>$35,000 + 288,822 = $323,822</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spacing w:before="0" w:after="180" w:line="274" w:lineRule="auto"/>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Estimated funds carry-over from current FY to next FY: </w:t>
      </w:r>
      <w:r w:rsidRPr="00EC1F40">
        <w:rPr>
          <w:rFonts w:ascii="Arial" w:eastAsiaTheme="majorEastAsia" w:hAnsi="Arial" w:cs="Arial"/>
          <w:b/>
          <w:bCs/>
          <w:iCs/>
          <w:color w:val="000000" w:themeColor="text1"/>
          <w:sz w:val="24"/>
          <w:szCs w:val="24"/>
        </w:rPr>
        <w:t>$35,000</w:t>
      </w:r>
    </w:p>
    <w:p w:rsidR="00EC1F40" w:rsidRPr="00EC1F40" w:rsidRDefault="00EC1F40" w:rsidP="00EC1F40">
      <w:pPr>
        <w:spacing w:before="0" w:after="200" w:line="276" w:lineRule="auto"/>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Year 2</w:t>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FFY20 Budget narrative:</w:t>
      </w:r>
      <w:r w:rsidRPr="00EC1F40">
        <w:rPr>
          <w:rFonts w:ascii="Arial" w:eastAsiaTheme="majorEastAsia" w:hAnsi="Arial" w:cs="Arial"/>
          <w:b/>
          <w:bCs/>
          <w:color w:val="000000" w:themeColor="text1"/>
          <w:sz w:val="24"/>
          <w:szCs w:val="24"/>
        </w:rPr>
        <w:tab/>
        <w:t xml:space="preserve">$288,822 </w:t>
      </w:r>
    </w:p>
    <w:p w:rsidR="00EC1F40" w:rsidRPr="00EC1F40" w:rsidRDefault="00EC1F40" w:rsidP="00EC1F40">
      <w:pPr>
        <w:keepNext/>
        <w:keepLines/>
        <w:spacing w:before="200" w:after="0" w:line="274" w:lineRule="auto"/>
        <w:outlineLvl w:val="3"/>
        <w:rPr>
          <w:rFonts w:ascii="Arial" w:eastAsiaTheme="majorEastAsia" w:hAnsi="Arial" w:cs="Arial"/>
          <w:bCs/>
          <w:iCs/>
          <w:color w:val="000000" w:themeColor="text1"/>
          <w:sz w:val="24"/>
          <w:szCs w:val="24"/>
        </w:rPr>
      </w:pPr>
      <w:r w:rsidRPr="00EC1F40">
        <w:rPr>
          <w:rFonts w:ascii="Arial" w:eastAsiaTheme="majorEastAsia" w:hAnsi="Arial" w:cs="Arial"/>
          <w:b/>
          <w:bCs/>
          <w:i/>
          <w:iCs/>
          <w:color w:val="000000" w:themeColor="text1"/>
          <w:sz w:val="24"/>
          <w:szCs w:val="24"/>
        </w:rPr>
        <w:t xml:space="preserve">Salary/Benefits: </w:t>
      </w:r>
      <w:r w:rsidRPr="00EC1F40">
        <w:rPr>
          <w:rFonts w:ascii="Arial" w:eastAsiaTheme="majorEastAsia" w:hAnsi="Arial" w:cs="Arial"/>
          <w:b/>
          <w:bCs/>
          <w:iCs/>
          <w:color w:val="000000" w:themeColor="text1"/>
          <w:sz w:val="24"/>
          <w:szCs w:val="24"/>
        </w:rPr>
        <w:t xml:space="preserve">$213,228 </w:t>
      </w:r>
      <w:r w:rsidRPr="00EC1F40">
        <w:rPr>
          <w:rFonts w:ascii="Arial" w:eastAsiaTheme="majorEastAsia" w:hAnsi="Arial" w:cs="Arial"/>
          <w:bCs/>
          <w:iCs/>
          <w:color w:val="000000" w:themeColor="text1"/>
          <w:sz w:val="24"/>
          <w:szCs w:val="24"/>
        </w:rPr>
        <w:t>(from Year 1, 5% salary increases are budgeted for the non-graduate students and 3% salary increases for the graduate students, except for the student laborer)</w:t>
      </w:r>
    </w:p>
    <w:p w:rsidR="00EC1F40" w:rsidRPr="00EC1F40" w:rsidRDefault="00EC1F40" w:rsidP="00EC1F40">
      <w:pPr>
        <w:spacing w:before="0" w:after="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RD Project Leader—.0375  FTE based on 40 hours/week (1 person/fringe rate 28.7%). </w:t>
      </w:r>
    </w:p>
    <w:p w:rsidR="00EC1F40" w:rsidRPr="00EC1F40" w:rsidRDefault="00EC1F40" w:rsidP="00EC1F40">
      <w:pPr>
        <w:spacing w:before="0" w:after="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RD Program Specialist—.73 FTE based on 40 hours/week (1 person/fringe rate 56%). </w:t>
      </w:r>
    </w:p>
    <w:p w:rsidR="00EC1F40" w:rsidRPr="00EC1F40" w:rsidRDefault="00EC1F40" w:rsidP="00EC1F40">
      <w:pPr>
        <w:spacing w:before="0" w:after="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RD Nutrition Educator (special payroll, hourly)—.49 FTE based on 35 hours/week (1 person/fringe rate 28.7%). </w:t>
      </w:r>
    </w:p>
    <w:p w:rsidR="00EC1F40" w:rsidRPr="00EC1F40" w:rsidRDefault="00EC1F40" w:rsidP="00EC1F40">
      <w:pPr>
        <w:spacing w:before="0" w:after="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RD Nutrition Educator (graduate student)—.53 FTE based on 40 hours/week [20 hours/week during 9-month academic year (19.8% fringe) and 317 hours in the 3 summer months (28.7% fringe)]. </w:t>
      </w:r>
    </w:p>
    <w:p w:rsidR="00EC1F40" w:rsidRPr="00EC1F40" w:rsidRDefault="00EC1F40" w:rsidP="00EC1F40">
      <w:pPr>
        <w:spacing w:before="0" w:after="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RD Nutrition Educator (graduate student)—.34 FTE based on 40 hours/week [20 hours/week during 9-month academic year (19.8% fringe) and 317 hours in the 3 summer months (28.7% fringe)]. </w:t>
      </w:r>
    </w:p>
    <w:p w:rsidR="00EC1F40" w:rsidRPr="00EC1F40" w:rsidRDefault="00EC1F40" w:rsidP="00EC1F40">
      <w:pPr>
        <w:spacing w:before="0" w:after="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Graduate student laborer—.05 FTE based on 40 hours/week [100 hours, 4.3% fringe].</w:t>
      </w:r>
    </w:p>
    <w:p w:rsidR="00EC1F40" w:rsidRPr="00EC1F40" w:rsidRDefault="00EC1F40" w:rsidP="00EC1F40">
      <w:pPr>
        <w:spacing w:before="0" w:after="0" w:line="276" w:lineRule="auto"/>
        <w:rPr>
          <w:rFonts w:ascii="Arial" w:eastAsia="Times New Roman" w:hAnsi="Arial" w:cs="Arial"/>
          <w:color w:val="000000" w:themeColor="text1"/>
          <w:sz w:val="24"/>
          <w:szCs w:val="24"/>
        </w:rPr>
      </w:pP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heme="majorEastAsia" w:hAnsi="Arial" w:cs="Arial"/>
          <w:b/>
          <w:bCs/>
          <w:i/>
          <w:iCs/>
          <w:color w:val="000000" w:themeColor="text1"/>
          <w:sz w:val="24"/>
          <w:szCs w:val="24"/>
        </w:rPr>
        <w:t>Contracts/Sub-Grants/Agreements:</w:t>
      </w:r>
      <w:r w:rsidRPr="00EC1F40">
        <w:rPr>
          <w:rFonts w:ascii="Arial" w:eastAsia="Times New Roman" w:hAnsi="Arial" w:cs="Arial"/>
          <w:color w:val="000000" w:themeColor="text1"/>
          <w:sz w:val="24"/>
          <w:szCs w:val="24"/>
        </w:rPr>
        <w:t xml:space="preserve"> </w:t>
      </w:r>
      <w:r w:rsidRPr="00EC1F40">
        <w:rPr>
          <w:rFonts w:ascii="Arial" w:eastAsia="Times New Roman" w:hAnsi="Arial" w:cs="Arial"/>
          <w:b/>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Non-capital equipment/supplies:</w:t>
      </w:r>
      <w:r w:rsidRPr="00EC1F40">
        <w:rPr>
          <w:rFonts w:ascii="Arial" w:eastAsiaTheme="majorEastAsia" w:hAnsi="Arial" w:cs="Arial"/>
          <w:b/>
          <w:bCs/>
          <w:iCs/>
          <w:color w:val="000000" w:themeColor="text1"/>
          <w:sz w:val="24"/>
          <w:szCs w:val="24"/>
        </w:rPr>
        <w:t xml:space="preserve"> $1,613</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Supplies for conducting nutrition education, copy charges, postage and office management. This includes: software/minor equipment $700, Printing $393, Postage $20, Program Supplies $300, and Training $200.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Materials: </w:t>
      </w:r>
      <w:r w:rsidRPr="00EC1F40">
        <w:rPr>
          <w:rFonts w:ascii="Arial" w:eastAsiaTheme="majorEastAsia" w:hAnsi="Arial" w:cs="Arial"/>
          <w:b/>
          <w:bCs/>
          <w:iCs/>
          <w:color w:val="000000" w:themeColor="text1"/>
          <w:sz w:val="24"/>
          <w:szCs w:val="24"/>
        </w:rPr>
        <w:t>$11,383</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Purchase and reproduction of nutrition education materials including ink toner and paper, curricula, handouts for direct nutrition education programming, food for sampling/tastings and nutrition education reinforcements costing less than $5.00 each.  Most nutrition education materials (handouts, recipes, tip sheets, etc.) will be reproducible in small orders within the Department of Allied Health Sciences (≤200 copies; B&amp;W @ .023/copy or color @ .07/copy) or at UConn Document Production (&gt;200 copies; B&amp;W @ .08 and color @ .40 per double-sided copy) to keep project costs down.  We will utilize appropriate free materials when possible. </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Education materials to provide clients/families</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b/>
        <w:t>Direct contacts—Budgeted at $.40/contact or $2,083</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b/>
        <w:t>Indirect contacts—Budgeted at $.09/contact or $2,349</w:t>
      </w:r>
    </w:p>
    <w:p w:rsidR="00EC1F40" w:rsidRPr="00EC1F40" w:rsidRDefault="00EC1F40" w:rsidP="00EC1F40">
      <w:pPr>
        <w:spacing w:before="0" w:after="0"/>
        <w:rPr>
          <w:rFonts w:ascii="Arial" w:eastAsia="Times New Roman" w:hAnsi="Arial" w:cs="Arial"/>
          <w:color w:val="000000" w:themeColor="text1"/>
          <w:sz w:val="24"/>
          <w:szCs w:val="24"/>
        </w:rPr>
      </w:pP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Education for demonstrations and presentations</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$641 (Plates with MyPlate graphic, MyPlate banners for tastings and other nutrition education activities, MyPlate tear-off pads (English and Spanish), MyPlate bingo game); </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b/>
        <w:t>limited Number of New NASCO food models</w:t>
      </w:r>
    </w:p>
    <w:p w:rsidR="00EC1F40" w:rsidRPr="00EC1F40" w:rsidRDefault="00EC1F40" w:rsidP="00EC1F40">
      <w:pPr>
        <w:spacing w:before="0" w:after="0"/>
        <w:rPr>
          <w:rFonts w:ascii="Arial" w:eastAsia="Times New Roman" w:hAnsi="Arial" w:cs="Arial"/>
          <w:color w:val="000000" w:themeColor="text1"/>
          <w:sz w:val="24"/>
          <w:szCs w:val="24"/>
        </w:rPr>
      </w:pP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reinforcements (e.g., cutting board, vegetable brush, magnetic grocery pad, sticker) - $5,000 (2,500 clients * 2.00/client)</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Food for demonstrations and tastings: $1,310 (Food - $1000; Food service utensils and supplies, as needed, for tastings and cooking demonstrations - $310)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Travel: </w:t>
      </w:r>
      <w:r w:rsidRPr="00EC1F40">
        <w:rPr>
          <w:rFonts w:ascii="Arial" w:eastAsiaTheme="majorEastAsia" w:hAnsi="Arial" w:cs="Arial"/>
          <w:b/>
          <w:bCs/>
          <w:iCs/>
          <w:color w:val="000000" w:themeColor="text1"/>
          <w:sz w:val="24"/>
          <w:szCs w:val="24"/>
        </w:rPr>
        <w:t>In-State Travel: $3,000 (see justification on Template 4C); $0 Out-of-State Travel</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Building space: </w:t>
      </w:r>
      <w:r w:rsidRPr="00EC1F40">
        <w:rPr>
          <w:rFonts w:ascii="Arial" w:eastAsiaTheme="majorEastAsia" w:hAnsi="Arial" w:cs="Arial"/>
          <w:b/>
          <w:bCs/>
          <w:iCs/>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Maintenance: </w:t>
      </w:r>
      <w:r w:rsidRPr="00EC1F40">
        <w:rPr>
          <w:rFonts w:ascii="Arial" w:eastAsiaTheme="majorEastAsia" w:hAnsi="Arial" w:cs="Arial"/>
          <w:b/>
          <w:bCs/>
          <w:iCs/>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Equipment and other capital expenditures: </w:t>
      </w:r>
      <w:r w:rsidRPr="00EC1F40">
        <w:rPr>
          <w:rFonts w:ascii="Arial" w:eastAsiaTheme="majorEastAsia" w:hAnsi="Arial" w:cs="Arial"/>
          <w:b/>
          <w:bCs/>
          <w:iCs/>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Total direct costs: </w:t>
      </w:r>
      <w:r w:rsidRPr="00EC1F40">
        <w:rPr>
          <w:rFonts w:ascii="Arial" w:eastAsiaTheme="majorEastAsia" w:hAnsi="Arial" w:cs="Arial"/>
          <w:b/>
          <w:bCs/>
          <w:iCs/>
          <w:color w:val="000000" w:themeColor="text1"/>
          <w:sz w:val="24"/>
          <w:szCs w:val="24"/>
        </w:rPr>
        <w:t xml:space="preserve">$229,224 </w:t>
      </w:r>
    </w:p>
    <w:p w:rsidR="00EC1F40" w:rsidRPr="00EC1F40" w:rsidRDefault="00EC1F40" w:rsidP="00EC1F40">
      <w:pPr>
        <w:spacing w:before="0" w:after="0"/>
        <w:rPr>
          <w:rFonts w:ascii="Arial" w:eastAsia="Times New Roman" w:hAnsi="Arial" w:cs="Arial"/>
          <w:color w:val="000000" w:themeColor="text1"/>
          <w:sz w:val="24"/>
          <w:szCs w:val="24"/>
        </w:rPr>
      </w:pPr>
    </w:p>
    <w:p w:rsidR="00EC1F40" w:rsidRPr="00EC1F40" w:rsidRDefault="00EC1F40" w:rsidP="00EC1F40">
      <w:pPr>
        <w:spacing w:before="0" w:after="0"/>
        <w:rPr>
          <w:rFonts w:ascii="Arial" w:eastAsiaTheme="majorEastAsia" w:hAnsi="Arial" w:cs="Arial"/>
          <w:b/>
          <w:bCs/>
          <w:i/>
          <w:iCs/>
          <w:color w:val="000000" w:themeColor="text1"/>
          <w:sz w:val="24"/>
          <w:szCs w:val="24"/>
        </w:rPr>
      </w:pP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heme="majorEastAsia" w:hAnsi="Arial" w:cs="Arial"/>
          <w:b/>
          <w:bCs/>
          <w:i/>
          <w:iCs/>
          <w:color w:val="000000" w:themeColor="text1"/>
          <w:sz w:val="24"/>
          <w:szCs w:val="24"/>
        </w:rPr>
        <w:t>Total indirect costs:</w:t>
      </w:r>
      <w:r w:rsidRPr="00EC1F40">
        <w:rPr>
          <w:rFonts w:ascii="Arial" w:eastAsia="Times New Roman" w:hAnsi="Arial" w:cs="Arial"/>
          <w:color w:val="000000" w:themeColor="text1"/>
          <w:sz w:val="24"/>
          <w:szCs w:val="24"/>
        </w:rPr>
        <w:t xml:space="preserve"> </w:t>
      </w:r>
      <w:r w:rsidRPr="00EC1F40">
        <w:rPr>
          <w:rFonts w:ascii="Arial" w:eastAsia="Times New Roman" w:hAnsi="Arial" w:cs="Arial"/>
          <w:b/>
          <w:color w:val="000000" w:themeColor="text1"/>
          <w:sz w:val="24"/>
          <w:szCs w:val="24"/>
        </w:rPr>
        <w:t>$59,598 (26%)</w:t>
      </w:r>
    </w:p>
    <w:p w:rsidR="00EC1F40" w:rsidRPr="00EC1F40" w:rsidRDefault="00EC1F40" w:rsidP="00EC1F40">
      <w:pPr>
        <w:spacing w:before="0" w:after="0"/>
        <w:rPr>
          <w:rFonts w:ascii="Arial" w:eastAsia="Times New Roman"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Total federal funds: </w:t>
      </w:r>
      <w:r w:rsidRPr="00EC1F40">
        <w:rPr>
          <w:rFonts w:ascii="Arial" w:eastAsiaTheme="majorEastAsia" w:hAnsi="Arial" w:cs="Arial"/>
          <w:b/>
          <w:bCs/>
          <w:iCs/>
          <w:color w:val="000000" w:themeColor="text1"/>
          <w:sz w:val="24"/>
          <w:szCs w:val="24"/>
        </w:rPr>
        <w:t xml:space="preserve">288,822 </w:t>
      </w:r>
    </w:p>
    <w:p w:rsidR="00EC1F40" w:rsidRPr="00EC1F40" w:rsidRDefault="00EC1F40" w:rsidP="00EC1F40">
      <w:pPr>
        <w:spacing w:before="0" w:after="0"/>
        <w:rPr>
          <w:rFonts w:ascii="Arial" w:eastAsia="Times New Roman" w:hAnsi="Arial" w:cs="Arial"/>
          <w:color w:val="000000" w:themeColor="text1"/>
          <w:sz w:val="24"/>
          <w:szCs w:val="24"/>
        </w:rPr>
      </w:pPr>
    </w:p>
    <w:p w:rsidR="00EC1F40" w:rsidRPr="00EC1F40" w:rsidRDefault="00EC1F40" w:rsidP="00EC1F40">
      <w:pPr>
        <w:spacing w:before="0" w:after="0"/>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Estimated funds carry-over from current FY to next FY: </w:t>
      </w:r>
      <w:r w:rsidRPr="00EC1F40">
        <w:rPr>
          <w:rFonts w:ascii="Arial" w:eastAsiaTheme="majorEastAsia" w:hAnsi="Arial" w:cs="Arial"/>
          <w:b/>
          <w:bCs/>
          <w:iCs/>
          <w:color w:val="000000" w:themeColor="text1"/>
          <w:sz w:val="24"/>
          <w:szCs w:val="24"/>
        </w:rPr>
        <w:t>N/A</w:t>
      </w: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b/>
          <w:color w:val="000000" w:themeColor="text1"/>
          <w:sz w:val="24"/>
          <w:szCs w:val="24"/>
          <w:u w:val="single"/>
        </w:rPr>
      </w:pPr>
      <w:r w:rsidRPr="00EC1F40">
        <w:rPr>
          <w:rFonts w:ascii="Arial" w:eastAsia="Arial" w:hAnsi="Arial" w:cs="Arial"/>
          <w:b/>
          <w:color w:val="000000" w:themeColor="text1"/>
          <w:sz w:val="24"/>
          <w:szCs w:val="24"/>
          <w:u w:val="single"/>
        </w:rPr>
        <w:t>Year 3</w:t>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FFY21 Budget narrative:</w:t>
      </w:r>
      <w:r w:rsidRPr="00EC1F40">
        <w:rPr>
          <w:rFonts w:ascii="Arial" w:eastAsiaTheme="majorEastAsia" w:hAnsi="Arial" w:cs="Arial"/>
          <w:b/>
          <w:bCs/>
          <w:color w:val="000000" w:themeColor="text1"/>
          <w:sz w:val="24"/>
          <w:szCs w:val="24"/>
        </w:rPr>
        <w:tab/>
        <w:t xml:space="preserve">$288,822 </w:t>
      </w:r>
    </w:p>
    <w:p w:rsidR="00EC1F40" w:rsidRPr="00EC1F40" w:rsidRDefault="00EC1F40" w:rsidP="00EC1F40">
      <w:pPr>
        <w:keepNext/>
        <w:keepLines/>
        <w:spacing w:before="200" w:after="0" w:line="274" w:lineRule="auto"/>
        <w:outlineLvl w:val="3"/>
        <w:rPr>
          <w:rFonts w:ascii="Arial" w:eastAsiaTheme="majorEastAsia" w:hAnsi="Arial" w:cs="Arial"/>
          <w:bCs/>
          <w:iCs/>
          <w:color w:val="000000" w:themeColor="text1"/>
          <w:sz w:val="24"/>
          <w:szCs w:val="24"/>
        </w:rPr>
      </w:pPr>
      <w:r w:rsidRPr="00EC1F40">
        <w:rPr>
          <w:rFonts w:ascii="Arial" w:eastAsiaTheme="majorEastAsia" w:hAnsi="Arial" w:cs="Arial"/>
          <w:b/>
          <w:bCs/>
          <w:i/>
          <w:iCs/>
          <w:color w:val="000000" w:themeColor="text1"/>
          <w:sz w:val="24"/>
          <w:szCs w:val="24"/>
        </w:rPr>
        <w:t xml:space="preserve">Salary/Benefits: </w:t>
      </w:r>
      <w:r w:rsidRPr="00EC1F40">
        <w:rPr>
          <w:rFonts w:ascii="Arial" w:eastAsiaTheme="majorEastAsia" w:hAnsi="Arial" w:cs="Arial"/>
          <w:b/>
          <w:bCs/>
          <w:iCs/>
          <w:color w:val="000000" w:themeColor="text1"/>
          <w:sz w:val="24"/>
          <w:szCs w:val="24"/>
        </w:rPr>
        <w:t xml:space="preserve">$213,257 </w:t>
      </w:r>
      <w:r w:rsidRPr="00EC1F40">
        <w:rPr>
          <w:rFonts w:ascii="Arial" w:eastAsiaTheme="majorEastAsia" w:hAnsi="Arial" w:cs="Arial"/>
          <w:bCs/>
          <w:iCs/>
          <w:color w:val="000000" w:themeColor="text1"/>
          <w:sz w:val="24"/>
          <w:szCs w:val="24"/>
        </w:rPr>
        <w:t>(from Year 1, 5% salary increases are budgeted for the non-graduate students and 3% salary increases for the graduate students, except for the student laborer)</w:t>
      </w:r>
    </w:p>
    <w:p w:rsidR="00EC1F40" w:rsidRPr="00EC1F40" w:rsidRDefault="00EC1F40" w:rsidP="00EC1F40">
      <w:pPr>
        <w:spacing w:before="0" w:after="18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Project Leader—.0375  FTE based on 40 hours/week (1 person/fringe rate 30%). </w:t>
      </w:r>
    </w:p>
    <w:p w:rsidR="00EC1F40" w:rsidRPr="00EC1F40" w:rsidRDefault="00EC1F40" w:rsidP="00EC1F40">
      <w:pPr>
        <w:spacing w:before="0" w:after="18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Program Specialist—.73 FTE based on 40 hours/week (1 person/fringe rate 57%). </w:t>
      </w:r>
    </w:p>
    <w:p w:rsidR="00EC1F40" w:rsidRPr="00EC1F40" w:rsidRDefault="00EC1F40" w:rsidP="00EC1F40">
      <w:pPr>
        <w:spacing w:before="0" w:after="18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(special payroll, hourly)—.49 FTE based on 35 hours/week (1 person/fringe rate 30%). </w:t>
      </w:r>
    </w:p>
    <w:p w:rsidR="00EC1F40" w:rsidRPr="00EC1F40" w:rsidRDefault="00EC1F40" w:rsidP="00EC1F40">
      <w:pPr>
        <w:spacing w:before="0" w:after="18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(graduate student)—.47 FTE based on 40 hours/week [20 hours/week during 9-month academic year (21% fringe) and 194 hours in the 3 summer months (30% fringe)]. </w:t>
      </w:r>
    </w:p>
    <w:p w:rsidR="00EC1F40" w:rsidRPr="00EC1F40" w:rsidRDefault="00EC1F40" w:rsidP="00EC1F40">
      <w:pPr>
        <w:spacing w:before="0" w:after="18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 RD Nutrition Educator (graduate student)—.39 FTE based on 40 hours/week [10 hours/week during 9-month academic year (21% fringe) and 194 hours in the 3 summer months (30% fringe)]. </w:t>
      </w:r>
    </w:p>
    <w:p w:rsidR="00EC1F40" w:rsidRPr="00EC1F40" w:rsidRDefault="00EC1F40" w:rsidP="00EC1F40">
      <w:pPr>
        <w:spacing w:before="0" w:after="180" w:line="276"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Graduate student laborer—.05 FTE based on 40 hours/week [100 hours, 4.4% fringe].</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Contracts/Sub-Grants/Agreements:</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Non-capital equipment/supplies:</w:t>
      </w:r>
      <w:r w:rsidRPr="00EC1F40">
        <w:rPr>
          <w:rFonts w:ascii="Arial" w:eastAsiaTheme="majorEastAsia" w:hAnsi="Arial" w:cs="Arial"/>
          <w:b/>
          <w:bCs/>
          <w:iCs/>
          <w:color w:val="000000" w:themeColor="text1"/>
          <w:sz w:val="24"/>
          <w:szCs w:val="24"/>
        </w:rPr>
        <w:t xml:space="preserve"> $1631</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Supplies for conducting nutrition education, copy charges, postage and office management. This includes: software/minor equipment $611, Printing $500, Postage $20, Program Supplies $300, and Training $200.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Materials: </w:t>
      </w:r>
      <w:r w:rsidRPr="00EC1F40">
        <w:rPr>
          <w:rFonts w:ascii="Arial" w:eastAsiaTheme="majorEastAsia" w:hAnsi="Arial" w:cs="Arial"/>
          <w:b/>
          <w:bCs/>
          <w:iCs/>
          <w:color w:val="000000" w:themeColor="text1"/>
          <w:sz w:val="24"/>
          <w:szCs w:val="24"/>
        </w:rPr>
        <w:t>$11,336</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Purchase and reproduction of nutrition education materials including ink toner and paper, curricula, handouts for direct nutrition education programming, food for sampling/tastings and nutrition education reinforcements costing less than $5.00 each.  Most nutrition education materials (handouts, recipes, tip sheets, etc.) will be reproducible in small orders within the Department of Allied Health Sciences (≤200 copies; B&amp;W @ .023/copy or color @ .07/copy) or at UConn Document Production (&gt;200 copies; B&amp;W @ .08 and color @ .40 per double-sided copy) to keep project costs down.  We will utilize appropriate free materials when possible.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Nutrition Education materials to provide clients/families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ab/>
        <w:t>Direct contacts—Budgeted at $.40/contact or $2,083</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ab/>
        <w:t>Indirect contacts—Budgeted at $.09/contact or $2,349</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Nutrition Education for demonstrations and presentations</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$594 (Plates with MyPlate graphic, MyPlate banners for tastings and other nutrition education activities, MyPlate tear-off pads (English and Spanish), MyPlate bingo game);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ab/>
        <w:t>limited Number of New NASCO food models</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Program reinforcements (e.g., cutting board, vegetable brush, magnetic grocery pad, sticker) - $5,000 (2,500 clients * 2.00/client)</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Food for demonstrations and tastings: $1,310 (Food - $1000; Food service utensils and supplies, as needed, for tastings and cooking demonstrations - $310)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Travel: </w:t>
      </w:r>
      <w:r w:rsidRPr="00EC1F40">
        <w:rPr>
          <w:rFonts w:ascii="Arial" w:eastAsiaTheme="majorEastAsia" w:hAnsi="Arial" w:cs="Arial"/>
          <w:b/>
          <w:bCs/>
          <w:iCs/>
          <w:color w:val="000000" w:themeColor="text1"/>
          <w:sz w:val="24"/>
          <w:szCs w:val="24"/>
        </w:rPr>
        <w:t>In-State Travel: $3,000 (see justification on Template 4C); $0 Out-of-State Travel</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Building space: </w:t>
      </w:r>
      <w:r w:rsidRPr="00EC1F40">
        <w:rPr>
          <w:rFonts w:ascii="Arial" w:eastAsiaTheme="majorEastAsia" w:hAnsi="Arial" w:cs="Arial"/>
          <w:b/>
          <w:bCs/>
          <w:iCs/>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Maintenance: </w:t>
      </w:r>
      <w:r w:rsidRPr="00EC1F40">
        <w:rPr>
          <w:rFonts w:ascii="Arial" w:eastAsiaTheme="majorEastAsia" w:hAnsi="Arial" w:cs="Arial"/>
          <w:b/>
          <w:bCs/>
          <w:iCs/>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Equipment and other capital expenditures: </w:t>
      </w:r>
      <w:r w:rsidRPr="00EC1F40">
        <w:rPr>
          <w:rFonts w:ascii="Arial" w:eastAsiaTheme="majorEastAsia" w:hAnsi="Arial" w:cs="Arial"/>
          <w:b/>
          <w:bCs/>
          <w:iCs/>
          <w:color w:val="000000" w:themeColor="text1"/>
          <w:sz w:val="24"/>
          <w:szCs w:val="24"/>
        </w:rPr>
        <w:t>$0</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Total direct costs: </w:t>
      </w:r>
      <w:r w:rsidRPr="00EC1F40">
        <w:rPr>
          <w:rFonts w:ascii="Arial" w:eastAsiaTheme="majorEastAsia" w:hAnsi="Arial" w:cs="Arial"/>
          <w:b/>
          <w:bCs/>
          <w:iCs/>
          <w:color w:val="000000" w:themeColor="text1"/>
          <w:sz w:val="24"/>
          <w:szCs w:val="24"/>
        </w:rPr>
        <w:t xml:space="preserve">$229,224 </w:t>
      </w:r>
    </w:p>
    <w:p w:rsidR="00EC1F40" w:rsidRPr="00EC1F40" w:rsidRDefault="00EC1F40" w:rsidP="00EC1F40">
      <w:pPr>
        <w:spacing w:before="0" w:after="180" w:line="274" w:lineRule="auto"/>
        <w:rPr>
          <w:rFonts w:ascii="Arial" w:eastAsiaTheme="majorEastAsia" w:hAnsi="Arial" w:cs="Arial"/>
          <w:b/>
          <w:bCs/>
          <w:i/>
          <w:iCs/>
          <w:color w:val="000000" w:themeColor="text1"/>
          <w:sz w:val="24"/>
          <w:szCs w:val="24"/>
        </w:rPr>
      </w:pP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ajorEastAsia" w:hAnsi="Arial" w:cs="Arial"/>
          <w:b/>
          <w:bCs/>
          <w:i/>
          <w:iCs/>
          <w:color w:val="000000" w:themeColor="text1"/>
          <w:sz w:val="24"/>
          <w:szCs w:val="24"/>
        </w:rPr>
        <w:t>Total indirect costs:</w:t>
      </w:r>
      <w:r w:rsidRPr="00EC1F40">
        <w:rPr>
          <w:rFonts w:ascii="Arial" w:eastAsiaTheme="minorHAnsi" w:hAnsi="Arial" w:cs="Arial"/>
          <w:color w:val="000000" w:themeColor="text1"/>
          <w:sz w:val="24"/>
          <w:szCs w:val="24"/>
        </w:rPr>
        <w:t xml:space="preserve"> </w:t>
      </w:r>
      <w:r w:rsidRPr="00EC1F40">
        <w:rPr>
          <w:rFonts w:ascii="Arial" w:eastAsiaTheme="minorHAnsi" w:hAnsi="Arial" w:cs="Arial"/>
          <w:b/>
          <w:color w:val="000000" w:themeColor="text1"/>
          <w:sz w:val="24"/>
          <w:szCs w:val="24"/>
        </w:rPr>
        <w:t>$59,598 (26%)</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Total federal funds: </w:t>
      </w:r>
      <w:r w:rsidRPr="00EC1F40">
        <w:rPr>
          <w:rFonts w:ascii="Arial" w:eastAsiaTheme="majorEastAsia" w:hAnsi="Arial" w:cs="Arial"/>
          <w:b/>
          <w:bCs/>
          <w:iCs/>
          <w:color w:val="000000" w:themeColor="text1"/>
          <w:sz w:val="24"/>
          <w:szCs w:val="24"/>
        </w:rPr>
        <w:t xml:space="preserve">288,822 </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spacing w:before="0" w:after="180" w:line="274" w:lineRule="auto"/>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Estimated funds carry-over from current FY to next FY: </w:t>
      </w:r>
      <w:r w:rsidRPr="00EC1F40">
        <w:rPr>
          <w:rFonts w:ascii="Arial" w:eastAsiaTheme="majorEastAsia" w:hAnsi="Arial" w:cs="Arial"/>
          <w:b/>
          <w:bCs/>
          <w:iCs/>
          <w:color w:val="000000" w:themeColor="text1"/>
          <w:sz w:val="24"/>
          <w:szCs w:val="24"/>
        </w:rPr>
        <w:t>N/A</w:t>
      </w:r>
    </w:p>
    <w:p w:rsidR="00EC1F40" w:rsidRPr="00EC1F40" w:rsidRDefault="00EC1F40" w:rsidP="00EC1F40">
      <w:pPr>
        <w:spacing w:before="0" w:after="180" w:line="274" w:lineRule="auto"/>
        <w:rPr>
          <w:rFonts w:ascii="Arial" w:eastAsiaTheme="minorHAnsi"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bookmarkStart w:id="31" w:name="_Toc510108199"/>
      <w:bookmarkStart w:id="32" w:name="_Toc508969463"/>
      <w:bookmarkStart w:id="33" w:name="_Toc508717965"/>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Times New Roman" w:hAnsi="Arial" w:cs="Arial"/>
          <w:b/>
          <w:bCs/>
          <w:color w:val="000000" w:themeColor="text1"/>
          <w:sz w:val="24"/>
          <w:szCs w:val="24"/>
        </w:rPr>
        <w:t>Section C. Travel</w:t>
      </w:r>
      <w:bookmarkEnd w:id="31"/>
      <w:bookmarkEnd w:id="32"/>
      <w:bookmarkEnd w:id="33"/>
    </w:p>
    <w:p w:rsidR="00EC1F40" w:rsidRPr="00EC1F40" w:rsidRDefault="00EC1F40" w:rsidP="00EC1F40">
      <w:pPr>
        <w:keepNext/>
        <w:keepLines/>
        <w:spacing w:before="200" w:after="0" w:line="273" w:lineRule="auto"/>
        <w:outlineLvl w:val="3"/>
        <w:rPr>
          <w:rFonts w:ascii="Arial" w:eastAsia="Times New Roman" w:hAnsi="Arial" w:cs="Arial"/>
          <w:b/>
          <w:bCs/>
          <w:iCs/>
          <w:color w:val="000000" w:themeColor="text1"/>
          <w:sz w:val="24"/>
          <w:szCs w:val="24"/>
        </w:rPr>
      </w:pPr>
      <w:r w:rsidRPr="00EC1F40">
        <w:rPr>
          <w:rFonts w:ascii="Arial" w:eastAsia="Times New Roman" w:hAnsi="Arial" w:cs="Arial"/>
          <w:b/>
          <w:bCs/>
          <w:i/>
          <w:iCs/>
          <w:color w:val="000000" w:themeColor="text1"/>
          <w:sz w:val="24"/>
          <w:szCs w:val="24"/>
        </w:rPr>
        <w:t>In-State Travel</w:t>
      </w:r>
      <w:r w:rsidRPr="00EC1F40">
        <w:rPr>
          <w:rFonts w:ascii="Arial" w:eastAsia="Times New Roman" w:hAnsi="Arial" w:cs="Arial"/>
          <w:b/>
          <w:bCs/>
          <w:iCs/>
          <w:color w:val="000000" w:themeColor="text1"/>
          <w:sz w:val="24"/>
          <w:szCs w:val="24"/>
        </w:rPr>
        <w:t>: $539 + $3633 = $4,172</w:t>
      </w:r>
    </w:p>
    <w:p w:rsidR="00EC1F40" w:rsidRPr="00EC1F40" w:rsidRDefault="00EC1F40" w:rsidP="00EC1F40">
      <w:pPr>
        <w:spacing w:before="0" w:after="180" w:line="273" w:lineRule="auto"/>
        <w:rPr>
          <w:rFonts w:ascii="Arial" w:eastAsia="Calibri" w:hAnsi="Arial" w:cs="Arial"/>
          <w:color w:val="000000" w:themeColor="text1"/>
          <w:sz w:val="24"/>
          <w:szCs w:val="24"/>
        </w:rPr>
      </w:pPr>
      <w:r w:rsidRPr="00EC1F40">
        <w:rPr>
          <w:rFonts w:ascii="Arial" w:eastAsia="Calibri" w:hAnsi="Arial" w:cs="Arial"/>
          <w:b/>
          <w:i/>
          <w:color w:val="000000" w:themeColor="text1"/>
          <w:sz w:val="24"/>
          <w:szCs w:val="24"/>
        </w:rPr>
        <w:t>Travel Purpose:</w:t>
      </w:r>
      <w:r w:rsidRPr="00EC1F40">
        <w:rPr>
          <w:rFonts w:ascii="Arial" w:eastAsia="Calibri" w:hAnsi="Arial" w:cs="Arial"/>
          <w:color w:val="000000" w:themeColor="text1"/>
          <w:sz w:val="24"/>
          <w:szCs w:val="24"/>
        </w:rPr>
        <w:t xml:space="preserve"> </w:t>
      </w:r>
    </w:p>
    <w:p w:rsidR="00EC1F40" w:rsidRPr="00EC1F40" w:rsidRDefault="00EC1F40" w:rsidP="00EC1F40">
      <w:pPr>
        <w:spacing w:before="0" w:after="180" w:line="273" w:lineRule="auto"/>
        <w:rPr>
          <w:rFonts w:ascii="Arial" w:eastAsia="Calibri" w:hAnsi="Arial" w:cs="Arial"/>
          <w:color w:val="000000" w:themeColor="text1"/>
          <w:sz w:val="24"/>
          <w:szCs w:val="24"/>
        </w:rPr>
      </w:pPr>
      <w:r w:rsidRPr="00EC1F40">
        <w:rPr>
          <w:rFonts w:ascii="Arial" w:eastAsia="Calibri" w:hAnsi="Arial" w:cs="Arial"/>
          <w:color w:val="000000" w:themeColor="text1"/>
          <w:sz w:val="24"/>
          <w:szCs w:val="24"/>
        </w:rPr>
        <w:t>Travel is primarily for nutrition education staff to deliver nutrition education programs where SNAP recipients live and work, making them accessible and convenient.  Program leaders meet periodically with collaborators and community agencies to consolidate efforts and target the audience most effectively.</w:t>
      </w:r>
    </w:p>
    <w:p w:rsidR="00EC1F40" w:rsidRPr="00EC1F40" w:rsidRDefault="00EC1F40" w:rsidP="00EC1F40">
      <w:pPr>
        <w:keepNext/>
        <w:keepLines/>
        <w:spacing w:before="200" w:after="0" w:line="273" w:lineRule="auto"/>
        <w:outlineLvl w:val="4"/>
        <w:rPr>
          <w:rFonts w:ascii="Arial" w:eastAsia="Times New Roman" w:hAnsi="Arial" w:cs="Arial"/>
          <w:b/>
          <w:i/>
          <w:color w:val="000000" w:themeColor="text1"/>
          <w:sz w:val="24"/>
          <w:szCs w:val="24"/>
        </w:rPr>
      </w:pPr>
      <w:r w:rsidRPr="00EC1F40">
        <w:rPr>
          <w:rFonts w:ascii="Arial" w:eastAsia="Times New Roman" w:hAnsi="Arial" w:cs="Arial"/>
          <w:b/>
          <w:i/>
          <w:color w:val="000000" w:themeColor="text1"/>
          <w:sz w:val="24"/>
          <w:szCs w:val="24"/>
        </w:rPr>
        <w:t>Travel destination (city, town or county or indicate local travel):</w:t>
      </w:r>
    </w:p>
    <w:p w:rsidR="00EC1F40" w:rsidRPr="00EC1F40" w:rsidRDefault="00EC1F40" w:rsidP="00EC1F40">
      <w:pPr>
        <w:spacing w:before="0" w:after="180" w:line="273" w:lineRule="auto"/>
        <w:rPr>
          <w:rFonts w:ascii="Arial" w:eastAsia="Calibri" w:hAnsi="Arial" w:cs="Arial"/>
          <w:color w:val="000000" w:themeColor="text1"/>
          <w:sz w:val="24"/>
          <w:szCs w:val="24"/>
        </w:rPr>
      </w:pPr>
      <w:r w:rsidRPr="00EC1F40">
        <w:rPr>
          <w:rFonts w:ascii="Arial" w:eastAsia="Calibri" w:hAnsi="Arial" w:cs="Arial"/>
          <w:color w:val="000000" w:themeColor="text1"/>
          <w:sz w:val="24"/>
          <w:szCs w:val="24"/>
        </w:rPr>
        <w:t>Travel in addition to direct delivery of nutrition education will be to meet with community partners, market programs, provide technical assistance and foster coordination and collaboration.  (1) Project Leader and (4) part-time staff (other than volunteers) and up to 45 volunteer dietetics paraprofessionals (junior and senior undergraduates and dietetic interns) will conduct in-state travel for this project.  Travel is charged only if the amount of mileage exceeds that from traveling to and from work or if travel is from the workplace. Only the Project Leader and (4) part-time staff will be reimbursed for travel expenses.  Volunteers may be paid for parking charges.  All in-state travel is conducted with private vehicles; car-pooling is encouraged.</w:t>
      </w:r>
    </w:p>
    <w:p w:rsidR="00EC1F40" w:rsidRPr="00EC1F40" w:rsidRDefault="00EC1F40" w:rsidP="00EC1F40">
      <w:pPr>
        <w:keepNext/>
        <w:keepLines/>
        <w:spacing w:before="200" w:after="0" w:line="273" w:lineRule="auto"/>
        <w:outlineLvl w:val="4"/>
        <w:rPr>
          <w:rFonts w:ascii="Arial" w:eastAsia="Times New Roman" w:hAnsi="Arial" w:cs="Arial"/>
          <w:b/>
          <w:i/>
          <w:color w:val="000000" w:themeColor="text1"/>
          <w:sz w:val="24"/>
          <w:szCs w:val="24"/>
        </w:rPr>
      </w:pPr>
      <w:r w:rsidRPr="00EC1F40">
        <w:rPr>
          <w:rFonts w:ascii="Arial" w:eastAsia="Times New Roman" w:hAnsi="Arial" w:cs="Arial"/>
          <w:b/>
          <w:i/>
          <w:color w:val="000000" w:themeColor="text1"/>
          <w:sz w:val="24"/>
          <w:szCs w:val="24"/>
        </w:rPr>
        <w:t>Number of staff traveling:</w:t>
      </w:r>
    </w:p>
    <w:p w:rsidR="00EC1F40" w:rsidRPr="00EC1F40" w:rsidRDefault="00EC1F40" w:rsidP="00EC1F40">
      <w:pPr>
        <w:spacing w:before="0" w:after="120" w:line="273" w:lineRule="auto"/>
        <w:rPr>
          <w:rFonts w:ascii="Arial" w:eastAsia="Calibri" w:hAnsi="Arial" w:cs="Arial"/>
          <w:color w:val="000000" w:themeColor="text1"/>
          <w:sz w:val="24"/>
          <w:szCs w:val="24"/>
        </w:rPr>
      </w:pPr>
      <w:r w:rsidRPr="00EC1F40">
        <w:rPr>
          <w:rFonts w:ascii="Arial" w:eastAsia="Calibri" w:hAnsi="Arial" w:cs="Arial"/>
          <w:color w:val="000000" w:themeColor="text1"/>
          <w:sz w:val="24"/>
          <w:szCs w:val="24"/>
        </w:rPr>
        <w:t xml:space="preserve">(4) part-time staff will be reimbursed for travel.  Programming can run 6 days per week (Monday-Saturday) over 12 months per year.  </w:t>
      </w:r>
    </w:p>
    <w:p w:rsidR="00EC1F40" w:rsidRPr="00EC1F40" w:rsidRDefault="00EC1F40" w:rsidP="00EC1F40">
      <w:pPr>
        <w:keepNext/>
        <w:keepLines/>
        <w:spacing w:before="200" w:after="0" w:line="273" w:lineRule="auto"/>
        <w:outlineLvl w:val="4"/>
        <w:rPr>
          <w:rFonts w:ascii="Arial" w:eastAsia="Times New Roman" w:hAnsi="Arial" w:cs="Arial"/>
          <w:b/>
          <w:color w:val="000000" w:themeColor="text1"/>
          <w:sz w:val="24"/>
          <w:szCs w:val="24"/>
        </w:rPr>
      </w:pPr>
      <w:r w:rsidRPr="00EC1F40">
        <w:rPr>
          <w:rFonts w:ascii="Arial" w:eastAsia="Times New Roman" w:hAnsi="Arial" w:cs="Arial"/>
          <w:b/>
          <w:i/>
          <w:color w:val="000000" w:themeColor="text1"/>
          <w:sz w:val="24"/>
          <w:szCs w:val="24"/>
        </w:rPr>
        <w:t>Cost of travel for this purpose:</w:t>
      </w:r>
      <w:r w:rsidRPr="00EC1F40">
        <w:rPr>
          <w:rFonts w:ascii="Arial" w:eastAsia="Times New Roman" w:hAnsi="Arial" w:cs="Arial"/>
          <w:b/>
          <w:color w:val="000000" w:themeColor="text1"/>
          <w:sz w:val="24"/>
          <w:szCs w:val="24"/>
        </w:rPr>
        <w:t xml:space="preserve"> $34 in parking fees plus mileage $4,138</w:t>
      </w:r>
    </w:p>
    <w:tbl>
      <w:tblPr>
        <w:tblW w:w="10281" w:type="dxa"/>
        <w:tblLook w:val="04A0" w:firstRow="1" w:lastRow="0" w:firstColumn="1" w:lastColumn="0" w:noHBand="0" w:noVBand="1"/>
      </w:tblPr>
      <w:tblGrid>
        <w:gridCol w:w="2197"/>
        <w:gridCol w:w="1360"/>
        <w:gridCol w:w="1360"/>
        <w:gridCol w:w="1098"/>
        <w:gridCol w:w="2103"/>
        <w:gridCol w:w="2163"/>
      </w:tblGrid>
      <w:tr w:rsidR="00EC1F40" w:rsidRPr="00EC1F40" w:rsidTr="00D53029">
        <w:trPr>
          <w:trHeight w:val="310"/>
        </w:trPr>
        <w:tc>
          <w:tcPr>
            <w:tcW w:w="2197" w:type="dxa"/>
            <w:tcBorders>
              <w:top w:val="single" w:sz="8" w:space="0" w:color="auto"/>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Area Traveled</w:t>
            </w:r>
          </w:p>
        </w:tc>
        <w:tc>
          <w:tcPr>
            <w:tcW w:w="1360" w:type="dxa"/>
            <w:tcBorders>
              <w:top w:val="single" w:sz="8" w:space="0" w:color="auto"/>
              <w:left w:val="nil"/>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Round Trip</w:t>
            </w:r>
          </w:p>
        </w:tc>
        <w:tc>
          <w:tcPr>
            <w:tcW w:w="1360" w:type="dxa"/>
            <w:tcBorders>
              <w:top w:val="single" w:sz="8" w:space="0" w:color="auto"/>
              <w:left w:val="nil"/>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of Weeks</w:t>
            </w:r>
          </w:p>
        </w:tc>
        <w:tc>
          <w:tcPr>
            <w:tcW w:w="1098" w:type="dxa"/>
            <w:tcBorders>
              <w:top w:val="single" w:sz="8" w:space="0" w:color="auto"/>
              <w:left w:val="nil"/>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Per week</w:t>
            </w:r>
          </w:p>
        </w:tc>
        <w:tc>
          <w:tcPr>
            <w:tcW w:w="2103" w:type="dxa"/>
            <w:tcBorders>
              <w:top w:val="single" w:sz="8" w:space="0" w:color="auto"/>
              <w:left w:val="nil"/>
              <w:bottom w:val="single" w:sz="8" w:space="0" w:color="auto"/>
              <w:right w:val="single" w:sz="8" w:space="0" w:color="auto"/>
            </w:tcBorders>
            <w:noWrap/>
            <w:vAlign w:val="center"/>
            <w:hideMark/>
          </w:tcPr>
          <w:p w:rsidR="00EC1F40" w:rsidRPr="00EC1F40" w:rsidRDefault="00EC1F40" w:rsidP="00D53029">
            <w:pPr>
              <w:spacing w:before="0" w:after="0"/>
              <w:jc w:val="center"/>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Staff</w:t>
            </w:r>
          </w:p>
        </w:tc>
        <w:tc>
          <w:tcPr>
            <w:tcW w:w="2163" w:type="dxa"/>
            <w:tcBorders>
              <w:top w:val="single" w:sz="8" w:space="0" w:color="auto"/>
              <w:left w:val="nil"/>
              <w:bottom w:val="single" w:sz="8" w:space="0" w:color="auto"/>
              <w:right w:val="single" w:sz="8" w:space="0" w:color="auto"/>
            </w:tcBorders>
            <w:noWrap/>
            <w:vAlign w:val="center"/>
            <w:hideMark/>
          </w:tcPr>
          <w:p w:rsidR="00EC1F40" w:rsidRPr="00EC1F40" w:rsidRDefault="00EC1F40" w:rsidP="00D53029">
            <w:pPr>
              <w:spacing w:before="0" w:after="0"/>
              <w:jc w:val="center"/>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Total</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Windham County</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196</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New London County</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65</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12</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780</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New Britain/Bristol</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69</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966</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Hartford County</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40</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4160</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Tolland County</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20</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280</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Waterbury</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110</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1210</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b/>
                <w:bCs/>
                <w:color w:val="000000" w:themeColor="text1"/>
                <w:sz w:val="24"/>
                <w:szCs w:val="24"/>
              </w:rPr>
            </w:pPr>
            <w:r w:rsidRPr="00EC1F40">
              <w:rPr>
                <w:rFonts w:ascii="Arial" w:eastAsia="Times New Roman" w:hAnsi="Arial" w:cs="Arial"/>
                <w:b/>
                <w:bCs/>
                <w:color w:val="000000" w:themeColor="text1"/>
                <w:sz w:val="24"/>
                <w:szCs w:val="24"/>
              </w:rPr>
              <w:t>Total Mileage</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7,592</w:t>
            </w:r>
          </w:p>
        </w:tc>
      </w:tr>
      <w:tr w:rsidR="00EC1F40" w:rsidRPr="00EC1F40" w:rsidTr="00D53029">
        <w:trPr>
          <w:trHeight w:val="310"/>
        </w:trPr>
        <w:tc>
          <w:tcPr>
            <w:tcW w:w="2197" w:type="dxa"/>
            <w:tcBorders>
              <w:top w:val="nil"/>
              <w:left w:val="single" w:sz="8" w:space="0" w:color="auto"/>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60"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098"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210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rPr>
                <w:rFonts w:ascii="Arial" w:eastAsia="Times New Roman" w:hAnsi="Arial" w:cs="Arial"/>
                <w:b/>
                <w:bCs/>
                <w:color w:val="000000" w:themeColor="text1"/>
                <w:sz w:val="24"/>
                <w:szCs w:val="24"/>
              </w:rPr>
            </w:pPr>
            <w:r w:rsidRPr="00EC1F40">
              <w:rPr>
                <w:rFonts w:ascii="Arial" w:eastAsia="Times New Roman" w:hAnsi="Arial" w:cs="Arial"/>
                <w:b/>
                <w:bCs/>
                <w:color w:val="000000" w:themeColor="text1"/>
                <w:sz w:val="24"/>
                <w:szCs w:val="24"/>
              </w:rPr>
              <w:t>Cost @.545 /mi</w:t>
            </w:r>
          </w:p>
        </w:tc>
        <w:tc>
          <w:tcPr>
            <w:tcW w:w="2163" w:type="dxa"/>
            <w:tcBorders>
              <w:top w:val="nil"/>
              <w:left w:val="nil"/>
              <w:bottom w:val="single" w:sz="8" w:space="0" w:color="auto"/>
              <w:right w:val="single" w:sz="8" w:space="0" w:color="auto"/>
            </w:tcBorders>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$4,138 </w:t>
            </w:r>
          </w:p>
        </w:tc>
      </w:tr>
    </w:tbl>
    <w:p w:rsidR="00EC1F40" w:rsidRPr="00EC1F40" w:rsidRDefault="00EC1F40" w:rsidP="00EC1F40">
      <w:pPr>
        <w:keepNext/>
        <w:keepLines/>
        <w:spacing w:before="200" w:after="0" w:line="273" w:lineRule="auto"/>
        <w:outlineLvl w:val="3"/>
        <w:rPr>
          <w:rFonts w:ascii="Arial" w:eastAsia="Times New Roman" w:hAnsi="Arial" w:cs="Arial"/>
          <w:b/>
          <w:bCs/>
          <w:iCs/>
          <w:color w:val="000000" w:themeColor="text1"/>
          <w:sz w:val="24"/>
          <w:szCs w:val="24"/>
        </w:rPr>
      </w:pPr>
      <w:r w:rsidRPr="00EC1F40">
        <w:rPr>
          <w:rFonts w:ascii="Arial" w:eastAsia="Times New Roman" w:hAnsi="Arial" w:cs="Arial"/>
          <w:b/>
          <w:bCs/>
          <w:i/>
          <w:iCs/>
          <w:color w:val="000000" w:themeColor="text1"/>
          <w:sz w:val="24"/>
          <w:szCs w:val="24"/>
        </w:rPr>
        <w:t xml:space="preserve">Total In-State Travel Cost: </w:t>
      </w:r>
      <w:r w:rsidRPr="00EC1F40">
        <w:rPr>
          <w:rFonts w:ascii="Arial" w:eastAsia="Times New Roman" w:hAnsi="Arial" w:cs="Arial"/>
          <w:b/>
          <w:bCs/>
          <w:iCs/>
          <w:color w:val="000000" w:themeColor="text1"/>
          <w:sz w:val="24"/>
          <w:szCs w:val="24"/>
        </w:rPr>
        <w:t>$4,172</w:t>
      </w:r>
    </w:p>
    <w:p w:rsidR="00EC1F40" w:rsidRPr="00EC1F40" w:rsidRDefault="00EC1F40" w:rsidP="00EC1F40">
      <w:pPr>
        <w:keepNext/>
        <w:keepLines/>
        <w:spacing w:before="200" w:after="0" w:line="273" w:lineRule="auto"/>
        <w:outlineLvl w:val="3"/>
        <w:rPr>
          <w:rFonts w:ascii="Arial" w:eastAsia="Times New Roman" w:hAnsi="Arial" w:cs="Arial"/>
          <w:b/>
          <w:bCs/>
          <w:iCs/>
          <w:color w:val="000000" w:themeColor="text1"/>
          <w:sz w:val="24"/>
          <w:szCs w:val="24"/>
        </w:rPr>
      </w:pPr>
      <w:r w:rsidRPr="00EC1F40">
        <w:rPr>
          <w:rFonts w:ascii="Arial" w:eastAsia="Times New Roman" w:hAnsi="Arial" w:cs="Arial"/>
          <w:b/>
          <w:bCs/>
          <w:i/>
          <w:iCs/>
          <w:color w:val="000000" w:themeColor="text1"/>
          <w:sz w:val="24"/>
          <w:szCs w:val="24"/>
        </w:rPr>
        <w:t xml:space="preserve">Out-of-State Travel: </w:t>
      </w:r>
      <w:r w:rsidRPr="00EC1F40">
        <w:rPr>
          <w:rFonts w:ascii="Arial" w:eastAsia="Times New Roman" w:hAnsi="Arial" w:cs="Arial"/>
          <w:b/>
          <w:bCs/>
          <w:iCs/>
          <w:color w:val="000000" w:themeColor="text1"/>
          <w:sz w:val="24"/>
          <w:szCs w:val="24"/>
        </w:rPr>
        <w:t>$0</w:t>
      </w:r>
    </w:p>
    <w:p w:rsidR="00EC1F40" w:rsidRPr="00EC1F40" w:rsidRDefault="00EC1F40" w:rsidP="00EC1F40">
      <w:pPr>
        <w:keepNext/>
        <w:keepLines/>
        <w:spacing w:before="200" w:after="0" w:line="273" w:lineRule="auto"/>
        <w:outlineLvl w:val="3"/>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xml:space="preserve"> </w:t>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keepNext/>
        <w:keepLines/>
        <w:spacing w:after="240"/>
        <w:outlineLvl w:val="1"/>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Template 3: SNAP-Ed Staffing Plan</w:t>
      </w:r>
    </w:p>
    <w:p w:rsidR="00EC1F40" w:rsidRPr="00EC1F40" w:rsidRDefault="00EC1F40" w:rsidP="00EC1F40">
      <w:pPr>
        <w:keepNext/>
        <w:keepLines/>
        <w:spacing w:before="20" w:after="0"/>
        <w:outlineLvl w:val="2"/>
        <w:rPr>
          <w:rFonts w:ascii="Arial" w:eastAsiaTheme="majorEastAsia" w:hAnsi="Arial" w:cs="Arial"/>
          <w:b/>
          <w:bCs/>
          <w:i/>
          <w:iCs/>
          <w:color w:val="000000" w:themeColor="text1"/>
          <w:sz w:val="24"/>
          <w:szCs w:val="24"/>
        </w:rPr>
      </w:pPr>
      <w:r w:rsidRPr="00EC1F40">
        <w:rPr>
          <w:rFonts w:ascii="Arial" w:eastAsiaTheme="majorEastAsia" w:hAnsi="Arial" w:cs="Arial"/>
          <w:b/>
          <w:bCs/>
          <w:color w:val="000000" w:themeColor="text1"/>
          <w:sz w:val="24"/>
          <w:szCs w:val="24"/>
        </w:rPr>
        <w:t xml:space="preserve">Project Name: </w:t>
      </w:r>
      <w:r w:rsidRPr="00EC1F40">
        <w:rPr>
          <w:rFonts w:ascii="Arial" w:eastAsiaTheme="majorEastAsia" w:hAnsi="Arial" w:cs="Arial"/>
          <w:b/>
          <w:bCs/>
          <w:i/>
          <w:iCs/>
          <w:color w:val="000000" w:themeColor="text1"/>
          <w:sz w:val="24"/>
          <w:szCs w:val="24"/>
        </w:rPr>
        <w:t>UConn School and Family SNAP-ED  FFY 2019</w:t>
      </w:r>
    </w:p>
    <w:p w:rsidR="00EC1F40" w:rsidRPr="00EC1F40" w:rsidRDefault="00EC1F40" w:rsidP="00EC1F40">
      <w:pPr>
        <w:spacing w:before="0" w:after="0"/>
        <w:rPr>
          <w:rFonts w:ascii="Arial" w:eastAsia="Times New Roman" w:hAnsi="Arial" w:cs="Arial"/>
          <w:color w:val="000000" w:themeColor="text1"/>
          <w:sz w:val="24"/>
          <w:szCs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582"/>
        <w:gridCol w:w="1890"/>
        <w:gridCol w:w="1981"/>
        <w:gridCol w:w="2159"/>
        <w:gridCol w:w="1981"/>
      </w:tblGrid>
      <w:tr w:rsidR="00EC1F40" w:rsidRPr="00EC1F40" w:rsidTr="00D53029">
        <w:trPr>
          <w:cantSplit/>
          <w:trHeight w:val="1114"/>
          <w:tblHeader/>
        </w:trPr>
        <w:tc>
          <w:tcPr>
            <w:tcW w:w="12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Position Title</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Attach statement of work listing SNAP-Ed related job duties for each position</w:t>
            </w:r>
          </w:p>
        </w:tc>
        <w:tc>
          <w:tcPr>
            <w:tcW w:w="892"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FTEs charged to SNAP-Ed</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Attach definition of FTE and basis for calculations</w:t>
            </w:r>
          </w:p>
          <w:p w:rsidR="00EC1F40" w:rsidRPr="00EC1F40" w:rsidRDefault="00EC1F40" w:rsidP="00D53029">
            <w:pPr>
              <w:spacing w:before="0" w:after="120"/>
              <w:rPr>
                <w:rFonts w:ascii="Arial" w:eastAsia="Times New Roman" w:hAnsi="Arial" w:cs="Arial"/>
                <w:color w:val="000000" w:themeColor="text1"/>
                <w:sz w:val="24"/>
                <w:szCs w:val="24"/>
              </w:rPr>
            </w:pP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Percentage of SNAP-Ed Time Spent on Management/ Administrative Duties</w:t>
            </w:r>
          </w:p>
        </w:tc>
        <w:tc>
          <w:tcPr>
            <w:tcW w:w="10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Percentage of SNAP-Ed Time Spent on SNAP-Ed delivery.</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Include all approaches described in Guidance Section  1</w:t>
            </w: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SNAP-Ed Salary, Benefits, and Wages</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Federal dollars only</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328029823"/>
            <w:text/>
          </w:sdtPr>
          <w:sdtContent>
            <w:tc>
              <w:tcPr>
                <w:tcW w:w="1219" w:type="pct"/>
              </w:tcPr>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Times New Roman" w:hAnsi="Arial" w:cs="Arial"/>
                    <w:bCs/>
                    <w:color w:val="000000" w:themeColor="text1"/>
                    <w:sz w:val="24"/>
                    <w:szCs w:val="24"/>
                  </w:rPr>
                  <w:t>Project Leader—Valerie Duffy, PhD, RD $142,545 9-month base salary,25.1% fringe</w:t>
                </w:r>
              </w:p>
            </w:tc>
          </w:sdtContent>
        </w:sdt>
        <w:tc>
          <w:tcPr>
            <w:tcW w:w="892" w:type="pct"/>
          </w:tcPr>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Times New Roman" w:hAnsi="Arial" w:cs="Arial"/>
                <w:bCs/>
                <w:color w:val="000000" w:themeColor="text1"/>
                <w:sz w:val="24"/>
                <w:szCs w:val="24"/>
              </w:rPr>
              <w:t>.0375 FTE (40 hrs/wk) (base + 3 mo. summer @ 47,515)</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30%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 xml:space="preserve">70% </w:t>
            </w:r>
          </w:p>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$8,916</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1556535234"/>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Program Specialist—Tina Dugdale MS RN RD CD-N $66,310 11-mth salary,54.8% fringe</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80% of 11-mo appointment (40 hrs/wk) or 0.733 FTE</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line="276" w:lineRule="auto"/>
              <w:rPr>
                <w:rFonts w:ascii="Arial" w:eastAsia="Arial" w:hAnsi="Arial" w:cs="Arial"/>
                <w:bCs/>
                <w:color w:val="000000" w:themeColor="text1"/>
                <w:sz w:val="24"/>
                <w:szCs w:val="24"/>
              </w:rPr>
            </w:pPr>
          </w:p>
          <w:p w:rsidR="00EC1F40" w:rsidRPr="00EC1F40" w:rsidRDefault="00EC1F40" w:rsidP="00D53029">
            <w:pPr>
              <w:spacing w:before="0" w:after="120" w:line="276" w:lineRule="auto"/>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$82,118</w:t>
            </w:r>
          </w:p>
          <w:p w:rsidR="00EC1F40" w:rsidRPr="00EC1F40" w:rsidRDefault="00EC1F40" w:rsidP="00D53029">
            <w:pPr>
              <w:spacing w:before="0" w:after="120" w:line="276" w:lineRule="auto"/>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Times New Roman" w:hAnsi="Arial" w:cs="Arial"/>
                <w:b/>
                <w:bCs/>
                <w:color w:val="000000" w:themeColor="text1"/>
                <w:sz w:val="24"/>
                <w:szCs w:val="24"/>
              </w:rPr>
            </w:pP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861244107"/>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 xml:space="preserve">Nutrition Educator – hourly (Donna Zigmont RD CD-N) Spec. Payroll $37/hr, 25.1%fringe </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17 hrs/wk, 52 wks/yr; 0.49 FTE based on 35 hrs/wk full time</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20%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80%</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line="274" w:lineRule="auto"/>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 xml:space="preserve">$40,918 </w:t>
            </w:r>
          </w:p>
          <w:p w:rsidR="00EC1F40" w:rsidRPr="00EC1F40" w:rsidRDefault="00EC1F40" w:rsidP="00D53029">
            <w:pPr>
              <w:spacing w:before="0" w:after="120"/>
              <w:rPr>
                <w:rFonts w:ascii="Arial" w:eastAsia="Times New Roman" w:hAnsi="Arial" w:cs="Arial"/>
                <w:b/>
                <w:bCs/>
                <w:color w:val="000000" w:themeColor="text1"/>
                <w:sz w:val="24"/>
                <w:szCs w:val="24"/>
              </w:rPr>
            </w:pP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261141267"/>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 graduate student (Lindsey Fenn, RD) $30.254/hr academic yr (19% fringe); $30.74/hr summer (25.1% fringe)</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 xml:space="preserve">780 hrs academic yr; 343 hrs in summer; 0.53 FTE based </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$41,272</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2119444409"/>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–grad student (Heidi Karner, RD) $30.254/hr academic yr (19% fringe); $30.74/hr summer (25.1% fringe)</w:t>
                </w:r>
              </w:p>
            </w:tc>
          </w:sdtContent>
        </w:sdt>
        <w:tc>
          <w:tcPr>
            <w:tcW w:w="892"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bCs/>
                <w:color w:val="000000" w:themeColor="text1"/>
                <w:sz w:val="24"/>
                <w:szCs w:val="24"/>
              </w:rPr>
              <w:t>390 hrs academic yr; 343 hrs in summer; 0.34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$27,231</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1838143816"/>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–grad student (Sarah Chau, RD) $30.254/hr academic yr (19% fringe); $30.74/hr summer (25.1% fringe)</w:t>
                </w:r>
              </w:p>
            </w:tc>
          </w:sdtContent>
        </w:sdt>
        <w:tc>
          <w:tcPr>
            <w:tcW w:w="892"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bCs/>
                <w:color w:val="000000" w:themeColor="text1"/>
                <w:sz w:val="24"/>
                <w:szCs w:val="24"/>
              </w:rPr>
              <w:t>390 hrs academic yr; 343 hrs in summer; 0.34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$27,231</w:t>
            </w:r>
          </w:p>
        </w:tc>
      </w:tr>
      <w:tr w:rsidR="00EC1F40" w:rsidRPr="00EC1F40" w:rsidTr="00D53029">
        <w:trPr>
          <w:cantSplit/>
          <w:trHeight w:hRule="exact" w:val="1352"/>
        </w:trPr>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Student Laborer –grad student (TBA) 28.67/hr in the summer (4.1% fringe)</w:t>
            </w:r>
          </w:p>
        </w:tc>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182 hrs in summer; 0.1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50</w:t>
            </w:r>
          </w:p>
        </w:tc>
        <w:tc>
          <w:tcPr>
            <w:tcW w:w="935" w:type="pct"/>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$ 5,432 </w:t>
            </w:r>
          </w:p>
          <w:p w:rsidR="00EC1F40" w:rsidRPr="00EC1F40" w:rsidRDefault="00EC1F40" w:rsidP="00D53029">
            <w:pPr>
              <w:spacing w:before="0" w:after="120"/>
              <w:rPr>
                <w:rFonts w:ascii="Arial" w:eastAsia="Arial" w:hAnsi="Arial" w:cs="Arial"/>
                <w:bCs/>
                <w:color w:val="000000" w:themeColor="text1"/>
                <w:sz w:val="24"/>
                <w:szCs w:val="24"/>
              </w:rPr>
            </w:pPr>
          </w:p>
        </w:tc>
      </w:tr>
      <w:tr w:rsidR="00EC1F40" w:rsidRPr="00EC1F40" w:rsidTr="00D53029">
        <w:trPr>
          <w:cantSplit/>
          <w:trHeight w:hRule="exact" w:val="1352"/>
        </w:trPr>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Student Laborer –undergrad student nutrition education assistant (TBA) 18/hr in the summer (4.1% fringe)</w:t>
            </w:r>
          </w:p>
        </w:tc>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267 hrs in summer; 0.1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tc>
        <w:tc>
          <w:tcPr>
            <w:tcW w:w="935" w:type="pct"/>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$ 5,003 </w:t>
            </w:r>
          </w:p>
          <w:p w:rsidR="00EC1F40" w:rsidRPr="00EC1F40" w:rsidRDefault="00EC1F40" w:rsidP="00D53029">
            <w:pPr>
              <w:spacing w:before="0" w:after="0"/>
              <w:rPr>
                <w:rFonts w:ascii="Arial" w:eastAsia="Times New Roman" w:hAnsi="Arial" w:cs="Arial"/>
                <w:color w:val="000000" w:themeColor="text1"/>
                <w:sz w:val="24"/>
                <w:szCs w:val="24"/>
              </w:rPr>
            </w:pPr>
          </w:p>
        </w:tc>
      </w:tr>
      <w:tr w:rsidR="00EC1F40" w:rsidRPr="00EC1F40" w:rsidTr="00D53029">
        <w:trPr>
          <w:cantSplit/>
          <w:trHeight w:hRule="exact" w:val="2450"/>
        </w:trPr>
        <w:tc>
          <w:tcPr>
            <w:tcW w:w="12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892"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10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Staffing Budget: Enter total for all salary, benefits, and wages from Federal dollars here.</w:t>
            </w:r>
          </w:p>
        </w:tc>
        <w:tc>
          <w:tcPr>
            <w:tcW w:w="935" w:type="pct"/>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$238,121</w:t>
            </w:r>
          </w:p>
          <w:p w:rsidR="00EC1F40" w:rsidRPr="00EC1F40" w:rsidRDefault="00EC1F40" w:rsidP="00D53029">
            <w:pPr>
              <w:spacing w:before="0" w:after="120"/>
              <w:rPr>
                <w:rFonts w:ascii="Arial" w:eastAsia="Times New Roman" w:hAnsi="Arial" w:cs="Arial"/>
                <w:color w:val="000000" w:themeColor="text1"/>
                <w:sz w:val="24"/>
                <w:szCs w:val="24"/>
              </w:rPr>
            </w:pPr>
          </w:p>
        </w:tc>
      </w:tr>
    </w:tbl>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br w:type="page"/>
      </w:r>
    </w:p>
    <w:p w:rsidR="00EC1F40" w:rsidRPr="00EC1F40" w:rsidRDefault="00EC1F40" w:rsidP="00EC1F40">
      <w:pPr>
        <w:spacing w:before="0" w:after="200"/>
        <w:jc w:val="center"/>
        <w:rPr>
          <w:rFonts w:ascii="Arial" w:eastAsia="MS Mincho" w:hAnsi="Arial" w:cs="Arial"/>
          <w:color w:val="000000" w:themeColor="text1"/>
          <w:sz w:val="24"/>
          <w:szCs w:val="24"/>
          <w:lang w:eastAsia="ja-JP"/>
        </w:rPr>
      </w:pPr>
      <w:r w:rsidRPr="00EC1F40">
        <w:rPr>
          <w:rFonts w:ascii="Arial" w:eastAsia="MS Mincho" w:hAnsi="Arial" w:cs="Arial"/>
          <w:b/>
          <w:color w:val="000000" w:themeColor="text1"/>
          <w:sz w:val="24"/>
          <w:szCs w:val="24"/>
          <w:lang w:eastAsia="ja-JP"/>
        </w:rPr>
        <w:t>UConn School and Family SNAP-Ed Statement of Work</w:t>
      </w:r>
    </w:p>
    <w:p w:rsidR="00EC1F40" w:rsidRPr="00EC1F40" w:rsidRDefault="00EC1F40" w:rsidP="00EC1F40">
      <w:pPr>
        <w:spacing w:before="0" w:after="200"/>
        <w:rPr>
          <w:rFonts w:ascii="Arial" w:eastAsia="MS Mincho" w:hAnsi="Arial" w:cs="Arial"/>
          <w:b/>
          <w:color w:val="000000" w:themeColor="text1"/>
          <w:sz w:val="24"/>
          <w:szCs w:val="24"/>
          <w:u w:val="single"/>
          <w:lang w:eastAsia="ja-JP"/>
        </w:rPr>
      </w:pPr>
      <w:r w:rsidRPr="00EC1F40">
        <w:rPr>
          <w:rFonts w:ascii="Arial" w:eastAsia="MS Mincho" w:hAnsi="Arial" w:cs="Arial"/>
          <w:b/>
          <w:color w:val="000000" w:themeColor="text1"/>
          <w:sz w:val="24"/>
          <w:szCs w:val="24"/>
          <w:u w:val="single"/>
          <w:lang w:eastAsia="ja-JP"/>
        </w:rPr>
        <w:t>FFY19</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color w:val="000000" w:themeColor="text1"/>
          <w:sz w:val="24"/>
          <w:szCs w:val="24"/>
          <w:lang w:eastAsia="ja-JP"/>
        </w:rPr>
        <w:t xml:space="preserve">Project Leader (Valerie Duffy, PhD, RD)—For 30%, management/administrative, responsible all year long for overseeing staff; fiscal monitoring; assures compliance of SNAP-Ed funding and procedures in accordance with UConn, State and Federal requirements. In 70% of time, guiding program planning, evaluation and reporting, program monitoring, and staff coordination. </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Program Specialist (Tina Dugdale, MS, RDN, RN, CD-N)—For 95%, d</w:t>
      </w:r>
      <w:r w:rsidRPr="00EC1F40">
        <w:rPr>
          <w:rFonts w:ascii="Arial" w:eastAsia="MS Mincho" w:hAnsi="Arial" w:cs="Arial"/>
          <w:bCs/>
          <w:color w:val="000000" w:themeColor="text1"/>
          <w:sz w:val="24"/>
          <w:szCs w:val="24"/>
          <w:lang w:eastAsia="ja-JP"/>
        </w:rPr>
        <w:t xml:space="preserve">elivery of nutrition education programs, supervise nutrition paraprofessionals, cooking demonstrations, meeting with site contacts to set up programming.  For 5% of time in management/administration, schedule activities, coordinate volunteer dietetics paraprofessionals (junior and senior undergraduate, dietetic interns, graduate students); review program reports on EARS, time and effort, accounting for travel, attending meetings </w:t>
      </w:r>
      <w:r w:rsidRPr="00EC1F40">
        <w:rPr>
          <w:rFonts w:ascii="Arial" w:eastAsia="MS Mincho" w:hAnsi="Arial" w:cs="Arial"/>
          <w:color w:val="000000" w:themeColor="text1"/>
          <w:sz w:val="24"/>
          <w:szCs w:val="24"/>
          <w:lang w:eastAsia="ja-JP"/>
        </w:rPr>
        <w:t>with community partners, market programs, provide technical assistance and foster coordination and collaboration.</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color w:val="000000" w:themeColor="text1"/>
          <w:sz w:val="24"/>
          <w:szCs w:val="24"/>
          <w:lang w:eastAsia="ja-JP"/>
        </w:rPr>
        <w:t>Nutrition Educator Special Payroll (Donna Zigmont, RD)—</w:t>
      </w:r>
      <w:r w:rsidRPr="00EC1F40">
        <w:rPr>
          <w:rFonts w:ascii="Arial" w:eastAsia="MS Mincho" w:hAnsi="Arial" w:cs="Arial"/>
          <w:bCs/>
          <w:color w:val="000000" w:themeColor="text1"/>
          <w:sz w:val="24"/>
          <w:szCs w:val="24"/>
          <w:lang w:eastAsia="ja-JP"/>
        </w:rPr>
        <w:t xml:space="preserve"> </w:t>
      </w:r>
      <w:sdt>
        <w:sdtPr>
          <w:rPr>
            <w:rFonts w:ascii="Arial" w:eastAsia="MS Mincho" w:hAnsi="Arial" w:cs="Arial"/>
            <w:bCs/>
            <w:color w:val="000000" w:themeColor="text1"/>
            <w:sz w:val="24"/>
            <w:szCs w:val="24"/>
            <w:lang w:eastAsia="ja-JP"/>
          </w:rPr>
          <w:alias w:val="Time"/>
          <w:tag w:val="Time"/>
          <w:id w:val="1521362038"/>
          <w:text/>
        </w:sdtPr>
        <w:sdtContent>
          <w:r w:rsidRPr="00EC1F40">
            <w:rPr>
              <w:rFonts w:ascii="Arial" w:eastAsia="MS Mincho" w:hAnsi="Arial" w:cs="Arial"/>
              <w:bCs/>
              <w:color w:val="000000" w:themeColor="text1"/>
              <w:sz w:val="24"/>
              <w:szCs w:val="24"/>
              <w:lang w:eastAsia="ja-JP"/>
            </w:rPr>
            <w:t>In 20% management/administration, responsible for purchasing of nutrition education materials, monitoring of budget, oversight of EARS administration, assisting in the preparation of project annual report.  For 80% in direct nutrition education, delivery of nutrition education programs, mentor nutrition paraprofessionals, and engage in cooking demonstrations.</w:t>
          </w:r>
        </w:sdtContent>
      </w:sdt>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(Lindsay Fenn,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(Heidi Karner,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0"/>
        <w:rPr>
          <w:rFonts w:ascii="Arial" w:eastAsia="MS Mincho" w:hAnsi="Arial" w:cs="Arial"/>
          <w:bCs/>
          <w:color w:val="000000" w:themeColor="text1"/>
          <w:sz w:val="24"/>
          <w:szCs w:val="24"/>
          <w:lang w:eastAsia="ja-JP"/>
        </w:rPr>
      </w:pP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(Sarah Chau,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bCs/>
          <w:color w:val="000000" w:themeColor="text1"/>
          <w:sz w:val="24"/>
          <w:szCs w:val="24"/>
          <w:lang w:eastAsia="ja-JP"/>
        </w:rPr>
        <w:t xml:space="preserve">Graduate Student Laborer (TBA)–50% administrative duties including managing the EARS database program and 50% for SNAP-Ed time on SNAP-Ed delivery maintaining our Website and web-based survey assessment. </w:t>
      </w:r>
    </w:p>
    <w:p w:rsidR="00EC1F40" w:rsidRPr="00EC1F40" w:rsidRDefault="00EC1F40" w:rsidP="00EC1F40">
      <w:pPr>
        <w:spacing w:before="0" w:after="0"/>
        <w:rPr>
          <w:rFonts w:ascii="Arial" w:eastAsia="MS Mincho" w:hAnsi="Arial" w:cs="Arial"/>
          <w:bCs/>
          <w:color w:val="000000" w:themeColor="text1"/>
          <w:sz w:val="24"/>
          <w:szCs w:val="24"/>
          <w:lang w:eastAsia="ja-JP"/>
        </w:rPr>
      </w:pPr>
      <w:r w:rsidRPr="00EC1F40">
        <w:rPr>
          <w:rFonts w:ascii="Arial" w:eastAsia="MS Mincho" w:hAnsi="Arial" w:cs="Arial"/>
          <w:bCs/>
          <w:color w:val="000000" w:themeColor="text1"/>
          <w:sz w:val="24"/>
          <w:szCs w:val="24"/>
          <w:lang w:eastAsia="ja-JP"/>
        </w:rPr>
        <w:t xml:space="preserve">Undergraduate Student Laborer, nutrition education assistant (TBA)– A </w:t>
      </w:r>
      <w:r w:rsidRPr="00EC1F40">
        <w:rPr>
          <w:rFonts w:ascii="Arial" w:eastAsia="MS Mincho" w:hAnsi="Arial" w:cs="Arial"/>
          <w:color w:val="000000" w:themeColor="text1"/>
          <w:sz w:val="24"/>
          <w:szCs w:val="24"/>
          <w:lang w:eastAsia="ja-JP"/>
        </w:rPr>
        <w:t xml:space="preserve">professional masters student will be hired as a summer nutrition educator for 95% to </w:t>
      </w:r>
      <w:r w:rsidRPr="00EC1F40">
        <w:rPr>
          <w:rFonts w:ascii="Arial" w:eastAsia="MS Mincho" w:hAnsi="Arial" w:cs="Arial"/>
          <w:bCs/>
          <w:color w:val="000000" w:themeColor="text1"/>
          <w:sz w:val="24"/>
          <w:szCs w:val="24"/>
          <w:lang w:eastAsia="ja-JP"/>
        </w:rPr>
        <w:t>deliver nutrition education programs and conduct cooking demonstrations as well as assist in program evaluation and maintaining nutrition education materials/supplies.</w:t>
      </w:r>
      <w:r w:rsidRPr="00EC1F40">
        <w:rPr>
          <w:rFonts w:ascii="Arial" w:eastAsia="MS Mincho" w:hAnsi="Arial" w:cs="Arial"/>
          <w:color w:val="000000" w:themeColor="text1"/>
          <w:sz w:val="24"/>
          <w:szCs w:val="24"/>
          <w:lang w:eastAsia="ja-JP"/>
        </w:rPr>
        <w:t xml:space="preserve">  For 5%, </w:t>
      </w:r>
      <w:r w:rsidRPr="00EC1F40">
        <w:rPr>
          <w:rFonts w:ascii="Arial" w:eastAsia="MS Mincho" w:hAnsi="Arial" w:cs="Arial"/>
          <w:bCs/>
          <w:color w:val="000000" w:themeColor="text1"/>
          <w:sz w:val="24"/>
          <w:szCs w:val="24"/>
          <w:lang w:eastAsia="ja-JP"/>
        </w:rPr>
        <w:t>submit program reports on EARS; program evaluation, time and effort, accounting for travel, attending meetings.</w:t>
      </w:r>
    </w:p>
    <w:p w:rsidR="00EC1F40" w:rsidRPr="00EC1F40" w:rsidRDefault="00EC1F40" w:rsidP="00EC1F40">
      <w:pPr>
        <w:spacing w:before="0" w:after="200"/>
        <w:rPr>
          <w:rFonts w:ascii="Arial" w:eastAsia="MS Mincho" w:hAnsi="Arial" w:cs="Arial"/>
          <w:bCs/>
          <w:color w:val="000000" w:themeColor="text1"/>
          <w:sz w:val="24"/>
          <w:szCs w:val="24"/>
          <w:lang w:eastAsia="ja-JP"/>
        </w:rPr>
      </w:pP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br w:type="page"/>
      </w:r>
    </w:p>
    <w:p w:rsidR="00EC1F40" w:rsidRPr="00EC1F40" w:rsidRDefault="00EC1F40" w:rsidP="00EC1F40">
      <w:pPr>
        <w:spacing w:before="0" w:after="0"/>
        <w:rPr>
          <w:rFonts w:ascii="Arial" w:eastAsia="Times New Roman" w:hAnsi="Arial" w:cs="Arial"/>
          <w:b/>
          <w:color w:val="000000" w:themeColor="text1"/>
          <w:sz w:val="24"/>
          <w:szCs w:val="24"/>
          <w:u w:val="single"/>
        </w:rPr>
      </w:pPr>
      <w:r w:rsidRPr="00EC1F40">
        <w:rPr>
          <w:rFonts w:ascii="Arial" w:eastAsia="Times New Roman" w:hAnsi="Arial" w:cs="Arial"/>
          <w:b/>
          <w:color w:val="000000" w:themeColor="text1"/>
          <w:sz w:val="24"/>
          <w:szCs w:val="24"/>
          <w:u w:val="single"/>
        </w:rPr>
        <w:t>DIRECT PROGRAM STAFF – Fiscal Year 2019 (Carry-over included)</w:t>
      </w:r>
    </w:p>
    <w:p w:rsidR="00EC1F40" w:rsidRPr="00EC1F40" w:rsidRDefault="00EC1F40" w:rsidP="00EC1F40">
      <w:pPr>
        <w:spacing w:before="0" w:after="0"/>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(a) Program Salaries</w:t>
      </w:r>
    </w:p>
    <w:tbl>
      <w:tblPr>
        <w:tblStyle w:val="TableGrid11"/>
        <w:tblW w:w="0" w:type="auto"/>
        <w:tblLook w:val="04A0" w:firstRow="1" w:lastRow="0" w:firstColumn="1" w:lastColumn="0" w:noHBand="0" w:noVBand="1"/>
      </w:tblPr>
      <w:tblGrid>
        <w:gridCol w:w="2808"/>
        <w:gridCol w:w="1498"/>
        <w:gridCol w:w="1440"/>
        <w:gridCol w:w="1800"/>
        <w:gridCol w:w="1458"/>
      </w:tblGrid>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Position/Name</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Annual Salary</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No. of Persons</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u w:val="single"/>
              </w:rPr>
            </w:pPr>
            <w:r w:rsidRPr="00EC1F40">
              <w:rPr>
                <w:rFonts w:ascii="Arial" w:eastAsia="Times New Roman" w:hAnsi="Arial" w:cs="Arial"/>
                <w:color w:val="000000" w:themeColor="text1"/>
                <w:sz w:val="24"/>
                <w:szCs w:val="24"/>
                <w:u w:val="single"/>
              </w:rPr>
              <w:t>% funded in this contract (FTE)</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Salary</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Project Leader/Duffy</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w:t>
            </w:r>
            <w:r w:rsidRPr="00EC1F40">
              <w:rPr>
                <w:rFonts w:ascii="Arial" w:eastAsia="Times New Roman" w:hAnsi="Arial" w:cs="Arial"/>
                <w:bCs/>
                <w:color w:val="000000" w:themeColor="text1"/>
                <w:sz w:val="24"/>
                <w:szCs w:val="24"/>
              </w:rPr>
              <w:t>142,545 at 9-month base + 3 months summer</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3.75%</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$ 7,127</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Specialist/Dugdale</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$66,310</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 month</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80%</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$53,048</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Educator/Zigmont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(hourly)</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$37/hour</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49%</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17 hr/wk,</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 wk/yr</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$32,708</w:t>
            </w:r>
          </w:p>
        </w:tc>
      </w:tr>
      <w:tr w:rsidR="00EC1F40" w:rsidRPr="00EC1F40" w:rsidTr="00D53029">
        <w:trPr>
          <w:trHeight w:val="773"/>
        </w:trPr>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Student/Lindsay Fenn</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$47,439</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100% Academic (20 hrs/week); </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66% summer</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$34,142</w:t>
            </w:r>
          </w:p>
          <w:p w:rsidR="00EC1F40" w:rsidRPr="00EC1F40" w:rsidRDefault="00EC1F40" w:rsidP="00D53029">
            <w:pPr>
              <w:spacing w:before="0" w:after="0"/>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Student/Heidi Karner</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$47,439</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50% Academic (10 hrs/week); </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66% summer</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$22,343</w:t>
            </w:r>
          </w:p>
          <w:p w:rsidR="00EC1F40" w:rsidRPr="00EC1F40" w:rsidRDefault="00EC1F40" w:rsidP="00D53029">
            <w:pPr>
              <w:spacing w:before="0" w:after="0"/>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Student/Sarah Chau</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$47,439</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50% Academic (10 hrs/week); </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66% summer</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$22,343</w:t>
            </w:r>
          </w:p>
          <w:p w:rsidR="00EC1F40" w:rsidRPr="00EC1F40" w:rsidRDefault="00EC1F40" w:rsidP="00D53029">
            <w:pPr>
              <w:spacing w:before="0" w:after="0"/>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TBA Grad student laborer </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$28.67/hour</w:t>
            </w:r>
          </w:p>
        </w:tc>
        <w:tc>
          <w:tcPr>
            <w:tcW w:w="144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 (182 hours)</w:t>
            </w:r>
          </w:p>
        </w:tc>
        <w:tc>
          <w:tcPr>
            <w:tcW w:w="145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$5,218</w:t>
            </w:r>
          </w:p>
        </w:tc>
      </w:tr>
      <w:tr w:rsidR="00EC1F40" w:rsidRPr="00EC1F40" w:rsidTr="00D53029">
        <w:tc>
          <w:tcPr>
            <w:tcW w:w="2808" w:type="dxa"/>
            <w:tcBorders>
              <w:top w:val="nil"/>
              <w:left w:val="nil"/>
              <w:bottom w:val="single" w:sz="4" w:space="0" w:color="auto"/>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TBA Undergrad student laborer</w:t>
            </w:r>
          </w:p>
        </w:tc>
        <w:tc>
          <w:tcPr>
            <w:tcW w:w="1350" w:type="dxa"/>
            <w:tcBorders>
              <w:top w:val="nil"/>
              <w:left w:val="nil"/>
              <w:bottom w:val="single" w:sz="4" w:space="0" w:color="auto"/>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$18/hour</w:t>
            </w:r>
          </w:p>
        </w:tc>
        <w:tc>
          <w:tcPr>
            <w:tcW w:w="1440" w:type="dxa"/>
            <w:tcBorders>
              <w:top w:val="nil"/>
              <w:left w:val="nil"/>
              <w:bottom w:val="single" w:sz="4" w:space="0" w:color="auto"/>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800" w:type="dxa"/>
            <w:tcBorders>
              <w:top w:val="nil"/>
              <w:left w:val="nil"/>
              <w:bottom w:val="single" w:sz="4" w:space="0" w:color="auto"/>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13% (267 hours)</w:t>
            </w:r>
          </w:p>
        </w:tc>
        <w:tc>
          <w:tcPr>
            <w:tcW w:w="1458" w:type="dxa"/>
            <w:tcBorders>
              <w:top w:val="nil"/>
              <w:left w:val="nil"/>
              <w:bottom w:val="single" w:sz="4" w:space="0" w:color="auto"/>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$4,806</w:t>
            </w:r>
          </w:p>
        </w:tc>
      </w:tr>
      <w:tr w:rsidR="00EC1F40" w:rsidRPr="00EC1F40" w:rsidTr="00D53029">
        <w:tc>
          <w:tcPr>
            <w:tcW w:w="7398" w:type="dxa"/>
            <w:gridSpan w:val="4"/>
            <w:tcBorders>
              <w:top w:val="single" w:sz="4" w:space="0" w:color="auto"/>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program Salary amount from section (a)</w:t>
            </w:r>
          </w:p>
        </w:tc>
        <w:tc>
          <w:tcPr>
            <w:tcW w:w="1458" w:type="dxa"/>
            <w:tcBorders>
              <w:top w:val="single" w:sz="4" w:space="0" w:color="auto"/>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$181,735</w:t>
            </w:r>
          </w:p>
        </w:tc>
      </w:tr>
    </w:tbl>
    <w:p w:rsidR="00EC1F40" w:rsidRPr="00EC1F40" w:rsidRDefault="00EC1F40" w:rsidP="00EC1F40">
      <w:pP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_________________________________________________________________________________________</w:t>
      </w:r>
      <w:r w:rsidRPr="00EC1F40">
        <w:rPr>
          <w:rFonts w:ascii="Arial" w:eastAsia="Times New Roman" w:hAnsi="Arial" w:cs="Arial"/>
          <w:color w:val="000000" w:themeColor="text1"/>
          <w:sz w:val="24"/>
          <w:szCs w:val="24"/>
        </w:rPr>
        <w:t xml:space="preserve">        </w:t>
      </w:r>
      <w:r w:rsidRPr="00EC1F40">
        <w:rPr>
          <w:rFonts w:ascii="Arial" w:eastAsia="Times New Roman" w:hAnsi="Arial" w:cs="Arial"/>
          <w:b/>
          <w:color w:val="000000" w:themeColor="text1"/>
          <w:sz w:val="24"/>
          <w:szCs w:val="24"/>
        </w:rPr>
        <w:tab/>
        <w:t xml:space="preserve"> </w:t>
      </w:r>
    </w:p>
    <w:p w:rsidR="00EC1F40" w:rsidRPr="00EC1F40" w:rsidRDefault="00EC1F40" w:rsidP="00EC1F40">
      <w:pP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b) Program Fringe Benefits</w:t>
      </w:r>
    </w:p>
    <w:tbl>
      <w:tblPr>
        <w:tblStyle w:val="TableGrid11"/>
        <w:tblW w:w="0" w:type="auto"/>
        <w:tblLook w:val="04A0" w:firstRow="1" w:lastRow="0" w:firstColumn="1" w:lastColumn="0" w:noHBand="0" w:noVBand="1"/>
      </w:tblPr>
      <w:tblGrid>
        <w:gridCol w:w="5598"/>
        <w:gridCol w:w="1530"/>
        <w:gridCol w:w="1728"/>
      </w:tblGrid>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Position/Name</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Fringe %</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Total Fringe</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Project Leader/Duffy</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25.1%</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$1,789</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Specialist/Dugdale</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54.8%</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$29,070</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Educator/Zigmont (hourly)</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25.1%</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$8,210</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r>
      <w:tr w:rsidR="00EC1F40" w:rsidRPr="00EC1F40" w:rsidTr="00D53029">
        <w:trPr>
          <w:trHeight w:val="539"/>
        </w:trPr>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Lindsday Fenn</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19.0% AY;</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25.1% Summer;</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$4,484+2,646</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=$7,130</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Heidi Karner</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19.0% AY;</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25.1% Summer;</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$2,242+2,646</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=$4,888</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Sarah Chau</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19.0% AY;</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25.1% Summer;</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$2,242+2,646</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=$4,888</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TBA Grad student laborer</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4.1%</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214</w:t>
            </w:r>
          </w:p>
        </w:tc>
      </w:tr>
      <w:tr w:rsidR="00EC1F40" w:rsidRPr="00EC1F40" w:rsidTr="00D53029">
        <w:trPr>
          <w:trHeight w:val="189"/>
        </w:trPr>
        <w:tc>
          <w:tcPr>
            <w:tcW w:w="7128" w:type="dxa"/>
            <w:gridSpan w:val="2"/>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TBA Undergrad student laborer                                                                       4.1%</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197</w:t>
            </w:r>
          </w:p>
        </w:tc>
      </w:tr>
      <w:tr w:rsidR="00EC1F40" w:rsidRPr="00EC1F40" w:rsidTr="00D53029">
        <w:trPr>
          <w:trHeight w:val="189"/>
        </w:trPr>
        <w:tc>
          <w:tcPr>
            <w:tcW w:w="7128" w:type="dxa"/>
            <w:gridSpan w:val="2"/>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Fringe amount combined from section (b)</w:t>
            </w:r>
            <w:r w:rsidRPr="00EC1F40">
              <w:rPr>
                <w:rFonts w:ascii="Arial" w:eastAsia="Times New Roman" w:hAnsi="Arial" w:cs="Arial"/>
                <w:color w:val="000000" w:themeColor="text1"/>
                <w:sz w:val="24"/>
                <w:szCs w:val="24"/>
              </w:rPr>
              <w:tab/>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$ 56,386</w:t>
            </w:r>
          </w:p>
        </w:tc>
      </w:tr>
    </w:tbl>
    <w:p w:rsidR="00EC1F40" w:rsidRPr="00EC1F40" w:rsidRDefault="00EC1F40" w:rsidP="00EC1F40">
      <w:pPr>
        <w:pBdr>
          <w:bottom w:val="single" w:sz="12" w:space="1" w:color="auto"/>
        </w:pBd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ab/>
      </w:r>
      <w:r w:rsidRPr="00EC1F40">
        <w:rPr>
          <w:rFonts w:ascii="Arial" w:eastAsia="Times New Roman" w:hAnsi="Arial" w:cs="Arial"/>
          <w:b/>
          <w:color w:val="000000" w:themeColor="text1"/>
          <w:sz w:val="24"/>
          <w:szCs w:val="24"/>
        </w:rPr>
        <w:tab/>
      </w:r>
      <w:r w:rsidRPr="00EC1F40">
        <w:rPr>
          <w:rFonts w:ascii="Arial" w:eastAsia="Times New Roman" w:hAnsi="Arial" w:cs="Arial"/>
          <w:b/>
          <w:color w:val="000000" w:themeColor="text1"/>
          <w:sz w:val="24"/>
          <w:szCs w:val="24"/>
        </w:rPr>
        <w:tab/>
        <w:t xml:space="preserve">    </w:t>
      </w:r>
    </w:p>
    <w:p w:rsidR="00EC1F40" w:rsidRPr="00EC1F40" w:rsidRDefault="00EC1F40" w:rsidP="00EC1F40">
      <w:pPr>
        <w:spacing w:before="0" w:after="0"/>
        <w:jc w:val="both"/>
        <w:rPr>
          <w:rFonts w:ascii="Arial" w:eastAsia="Times New Roman" w:hAnsi="Arial" w:cs="Arial"/>
          <w:b/>
          <w:color w:val="000000" w:themeColor="text1"/>
          <w:sz w:val="24"/>
          <w:szCs w:val="24"/>
          <w:u w:val="single"/>
        </w:rPr>
      </w:pPr>
      <w:r w:rsidRPr="00EC1F40">
        <w:rPr>
          <w:rFonts w:ascii="Arial" w:eastAsia="Times New Roman" w:hAnsi="Arial" w:cs="Arial"/>
          <w:b/>
          <w:color w:val="000000" w:themeColor="text1"/>
          <w:sz w:val="24"/>
          <w:szCs w:val="24"/>
        </w:rPr>
        <w:t>Total Program Salary (total amount from section (a) &amp; (b) combined</w:t>
      </w:r>
      <w:r w:rsidRPr="00EC1F40">
        <w:rPr>
          <w:rFonts w:ascii="Arial" w:eastAsia="Times New Roman" w:hAnsi="Arial" w:cs="Arial"/>
          <w:b/>
          <w:color w:val="000000" w:themeColor="text1"/>
          <w:sz w:val="24"/>
          <w:szCs w:val="24"/>
        </w:rPr>
        <w:tab/>
        <w:t xml:space="preserve">                      $ 238,121</w:t>
      </w:r>
    </w:p>
    <w:p w:rsidR="00EC1F40" w:rsidRPr="00EC1F40" w:rsidRDefault="00EC1F40" w:rsidP="00EC1F40">
      <w:pPr>
        <w:spacing w:before="0" w:after="0"/>
        <w:rPr>
          <w:rFonts w:ascii="Arial" w:eastAsia="Times New Roman" w:hAnsi="Arial" w:cs="Arial"/>
          <w:color w:val="000000" w:themeColor="text1"/>
          <w:sz w:val="24"/>
          <w:szCs w:val="24"/>
        </w:rPr>
      </w:pP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hAnsi="Arial" w:cs="Arial"/>
          <w:noProof/>
          <w:color w:val="000000" w:themeColor="text1"/>
          <w:sz w:val="24"/>
          <w:szCs w:val="24"/>
        </w:rPr>
        <w:drawing>
          <wp:inline distT="0" distB="0" distL="0" distR="0" wp14:anchorId="391E23AC" wp14:editId="544B5EAA">
            <wp:extent cx="5381625" cy="6800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381625" cy="6800850"/>
                    </a:xfrm>
                    <a:prstGeom prst="rect">
                      <a:avLst/>
                    </a:prstGeom>
                  </pic:spPr>
                </pic:pic>
              </a:graphicData>
            </a:graphic>
          </wp:inline>
        </w:drawing>
      </w:r>
      <w:r w:rsidRPr="00EC1F40">
        <w:rPr>
          <w:rFonts w:ascii="Arial" w:eastAsia="Arial" w:hAnsi="Arial" w:cs="Arial"/>
          <w:color w:val="000000" w:themeColor="text1"/>
          <w:sz w:val="24"/>
          <w:szCs w:val="24"/>
        </w:rPr>
        <w:t xml:space="preserve"> </w:t>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Section C. Travel</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In-State Travel</w:t>
      </w:r>
      <w:r w:rsidRPr="00EC1F40">
        <w:rPr>
          <w:rFonts w:ascii="Arial" w:eastAsiaTheme="majorEastAsia" w:hAnsi="Arial" w:cs="Arial"/>
          <w:b/>
          <w:bCs/>
          <w:iCs/>
          <w:color w:val="000000" w:themeColor="text1"/>
          <w:sz w:val="24"/>
          <w:szCs w:val="24"/>
        </w:rPr>
        <w:t xml:space="preserve">: $3,000 </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heme="majorEastAsia" w:hAnsi="Arial" w:cs="Arial"/>
          <w:b/>
          <w:i/>
          <w:color w:val="000000" w:themeColor="text1"/>
          <w:sz w:val="24"/>
          <w:szCs w:val="24"/>
        </w:rPr>
        <w:t>Travel Purpose:</w:t>
      </w:r>
      <w:r w:rsidRPr="00EC1F40">
        <w:rPr>
          <w:rFonts w:ascii="Arial" w:eastAsia="Times New Roman" w:hAnsi="Arial" w:cs="Arial"/>
          <w:color w:val="000000" w:themeColor="text1"/>
          <w:sz w:val="24"/>
          <w:szCs w:val="24"/>
        </w:rPr>
        <w:t xml:space="preserve"> </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Travel is primarily for nutrition education staff to deliver nutrition education programs where SNAP recipients live and work, making them accessible and convenient.  Program leaders meet periodically with collaborators and community agencies to consolidate efforts and target the audience most effectively.</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Travel destination (city, town or county or indicate local travel):</w:t>
      </w:r>
    </w:p>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Travel in addition to direct delivery of nutrition education will be to meet with community partners, market programs, provide technical assistance and foster coordination and collaboration.  (1) Project Leader and (4) part-time staff (other than volunteers) and up to 45 volunteer dietetics paraprofessionals (junior and senior undergraduates and dietetic interns) will conduct in-state travel for this project.  Travel is charged only if the amount of mileage exceeds that from traveling to and from work or if travel is from the workplace. Only the Project Leader and (4) part-time staff will be reimbursed for travel expenses.  Volunteers may be paid for parking charges.  All in-state travel is conducted with private vehicles; car-pooling is encouraged.</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Number of staff traveling:</w:t>
      </w:r>
    </w:p>
    <w:p w:rsidR="00EC1F40" w:rsidRPr="00EC1F40" w:rsidRDefault="00EC1F40" w:rsidP="00EC1F40">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(4) part-time staff will be reimbursed for travel.  Programming can run 6 days per week (Monday-Saturday) over 12 months per year.  </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Cost of travel for this purpose:</w:t>
      </w:r>
    </w:p>
    <w:tbl>
      <w:tblPr>
        <w:tblW w:w="9060" w:type="dxa"/>
        <w:tblLook w:val="04A0" w:firstRow="1" w:lastRow="0" w:firstColumn="1" w:lastColumn="0" w:noHBand="0" w:noVBand="1"/>
      </w:tblPr>
      <w:tblGrid>
        <w:gridCol w:w="2100"/>
        <w:gridCol w:w="1300"/>
        <w:gridCol w:w="1300"/>
        <w:gridCol w:w="1300"/>
        <w:gridCol w:w="1760"/>
        <w:gridCol w:w="1300"/>
      </w:tblGrid>
      <w:tr w:rsidR="00EC1F40" w:rsidRPr="00EC1F40" w:rsidTr="00D53029">
        <w:trPr>
          <w:trHeight w:val="340"/>
        </w:trPr>
        <w:tc>
          <w:tcPr>
            <w:tcW w:w="2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Area Traveled</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Round Trip</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of Weeks</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Per week</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center"/>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Staff</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center"/>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Total</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Windham County</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154</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New London County</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65</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10</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650</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New Britain/Bristol</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69</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9</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621</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Hartford County</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32</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3329</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Tolland County</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20</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10</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200</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Waterbury</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110</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550</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color w:val="000000" w:themeColor="text1"/>
                <w:sz w:val="24"/>
                <w:szCs w:val="24"/>
              </w:rPr>
            </w:pPr>
            <w:r w:rsidRPr="00EC1F40">
              <w:rPr>
                <w:rFonts w:ascii="Arial" w:eastAsia="Times New Roman" w:hAnsi="Arial" w:cs="Arial"/>
                <w:b/>
                <w:bCs/>
                <w:color w:val="000000" w:themeColor="text1"/>
                <w:sz w:val="24"/>
                <w:szCs w:val="24"/>
              </w:rPr>
              <w:t>Total Mileage</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5,504</w:t>
            </w:r>
          </w:p>
        </w:tc>
      </w:tr>
      <w:tr w:rsidR="00EC1F40" w:rsidRPr="00EC1F40" w:rsidTr="00D53029">
        <w:trPr>
          <w:trHeight w:val="340"/>
        </w:trPr>
        <w:tc>
          <w:tcPr>
            <w:tcW w:w="210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76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color w:val="000000" w:themeColor="text1"/>
                <w:sz w:val="24"/>
                <w:szCs w:val="24"/>
              </w:rPr>
            </w:pPr>
            <w:r w:rsidRPr="00EC1F40">
              <w:rPr>
                <w:rFonts w:ascii="Arial" w:eastAsia="Times New Roman" w:hAnsi="Arial" w:cs="Arial"/>
                <w:b/>
                <w:bCs/>
                <w:color w:val="000000" w:themeColor="text1"/>
                <w:sz w:val="24"/>
                <w:szCs w:val="24"/>
              </w:rPr>
              <w:t>Cost @.545 /mi</w:t>
            </w:r>
          </w:p>
        </w:tc>
        <w:tc>
          <w:tcPr>
            <w:tcW w:w="1300"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$3,000 </w:t>
            </w:r>
          </w:p>
        </w:tc>
      </w:tr>
    </w:tbl>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Total In-State Travel Cost: </w:t>
      </w:r>
      <w:r w:rsidRPr="00EC1F40">
        <w:rPr>
          <w:rFonts w:ascii="Arial" w:eastAsiaTheme="majorEastAsia" w:hAnsi="Arial" w:cs="Arial"/>
          <w:b/>
          <w:bCs/>
          <w:iCs/>
          <w:color w:val="000000" w:themeColor="text1"/>
          <w:sz w:val="24"/>
          <w:szCs w:val="24"/>
        </w:rPr>
        <w:t>$3,000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Out-of-State Travel: </w:t>
      </w:r>
      <w:r w:rsidRPr="00EC1F40">
        <w:rPr>
          <w:rFonts w:ascii="Arial" w:eastAsiaTheme="majorEastAsia" w:hAnsi="Arial" w:cs="Arial"/>
          <w:b/>
          <w:bCs/>
          <w:iCs/>
          <w:color w:val="000000" w:themeColor="text1"/>
          <w:sz w:val="24"/>
          <w:szCs w:val="24"/>
        </w:rPr>
        <w:t>$0</w:t>
      </w:r>
    </w:p>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r w:rsidRPr="00EC1F40">
        <w:rPr>
          <w:rFonts w:ascii="Arial" w:eastAsiaTheme="majorEastAsia" w:hAnsi="Arial" w:cs="Arial"/>
          <w:b/>
          <w:bCs/>
          <w:i/>
          <w:iCs/>
          <w:color w:val="000000" w:themeColor="text1"/>
          <w:sz w:val="24"/>
          <w:szCs w:val="24"/>
        </w:rPr>
        <w:t xml:space="preserve"> </w:t>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keepNext/>
        <w:keepLines/>
        <w:spacing w:after="240"/>
        <w:outlineLvl w:val="1"/>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SNAP-Ed Staffing Plan</w:t>
      </w:r>
    </w:p>
    <w:p w:rsidR="00EC1F40" w:rsidRPr="00EC1F40" w:rsidRDefault="00EC1F40" w:rsidP="00EC1F40">
      <w:pPr>
        <w:keepNext/>
        <w:keepLines/>
        <w:spacing w:before="20" w:after="0"/>
        <w:outlineLvl w:val="2"/>
        <w:rPr>
          <w:rFonts w:ascii="Arial" w:eastAsiaTheme="majorEastAsia" w:hAnsi="Arial" w:cs="Arial"/>
          <w:b/>
          <w:bCs/>
          <w:i/>
          <w:iCs/>
          <w:color w:val="000000" w:themeColor="text1"/>
          <w:sz w:val="24"/>
          <w:szCs w:val="24"/>
        </w:rPr>
      </w:pPr>
      <w:r w:rsidRPr="00EC1F40">
        <w:rPr>
          <w:rFonts w:ascii="Arial" w:eastAsiaTheme="majorEastAsia" w:hAnsi="Arial" w:cs="Arial"/>
          <w:b/>
          <w:bCs/>
          <w:color w:val="000000" w:themeColor="text1"/>
          <w:sz w:val="24"/>
          <w:szCs w:val="24"/>
        </w:rPr>
        <w:t xml:space="preserve">Project Name: </w:t>
      </w:r>
      <w:r w:rsidRPr="00EC1F40">
        <w:rPr>
          <w:rFonts w:ascii="Arial" w:eastAsiaTheme="majorEastAsia" w:hAnsi="Arial" w:cs="Arial"/>
          <w:b/>
          <w:bCs/>
          <w:i/>
          <w:iCs/>
          <w:color w:val="000000" w:themeColor="text1"/>
          <w:sz w:val="24"/>
          <w:szCs w:val="24"/>
        </w:rPr>
        <w:t>UConn School and Family SNAP-ED  FFY 2020</w:t>
      </w:r>
    </w:p>
    <w:p w:rsidR="00EC1F40" w:rsidRPr="00EC1F40" w:rsidRDefault="00EC1F40" w:rsidP="00EC1F40">
      <w:pPr>
        <w:spacing w:before="0" w:after="0"/>
        <w:rPr>
          <w:rFonts w:ascii="Arial" w:eastAsia="Times New Roman" w:hAnsi="Arial" w:cs="Arial"/>
          <w:color w:val="000000" w:themeColor="text1"/>
          <w:sz w:val="24"/>
          <w:szCs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582"/>
        <w:gridCol w:w="1890"/>
        <w:gridCol w:w="1981"/>
        <w:gridCol w:w="2159"/>
        <w:gridCol w:w="1981"/>
      </w:tblGrid>
      <w:tr w:rsidR="00EC1F40" w:rsidRPr="00EC1F40" w:rsidTr="00D53029">
        <w:trPr>
          <w:cantSplit/>
          <w:trHeight w:val="1114"/>
          <w:tblHeader/>
        </w:trPr>
        <w:tc>
          <w:tcPr>
            <w:tcW w:w="12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Position Title</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Attach statement of work listing SNAP-Ed related job duties for each position</w:t>
            </w:r>
          </w:p>
        </w:tc>
        <w:tc>
          <w:tcPr>
            <w:tcW w:w="892"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FTEs charged to SNAP-Ed</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Attach definition of FTE and basis for calculations</w:t>
            </w:r>
          </w:p>
          <w:p w:rsidR="00EC1F40" w:rsidRPr="00EC1F40" w:rsidRDefault="00EC1F40" w:rsidP="00D53029">
            <w:pPr>
              <w:spacing w:before="0" w:after="120"/>
              <w:rPr>
                <w:rFonts w:ascii="Arial" w:eastAsia="Times New Roman" w:hAnsi="Arial" w:cs="Arial"/>
                <w:color w:val="000000" w:themeColor="text1"/>
                <w:sz w:val="24"/>
                <w:szCs w:val="24"/>
              </w:rPr>
            </w:pP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Percentage of SNAP-Ed Time Spent on Management/ Administrative Duties</w:t>
            </w:r>
          </w:p>
        </w:tc>
        <w:tc>
          <w:tcPr>
            <w:tcW w:w="10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Percentage of SNAP-Ed Time Spent on SNAP-Ed delivery.</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Include all approaches described in Guidance Section  1</w:t>
            </w: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SNAP-Ed Salary, Benefits, and Wages</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Federal dollars only</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1835594916"/>
            <w:text/>
          </w:sdtPr>
          <w:sdtContent>
            <w:tc>
              <w:tcPr>
                <w:tcW w:w="1219" w:type="pct"/>
              </w:tcPr>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Times New Roman" w:hAnsi="Arial" w:cs="Arial"/>
                    <w:bCs/>
                    <w:color w:val="000000" w:themeColor="text1"/>
                    <w:sz w:val="24"/>
                    <w:szCs w:val="24"/>
                  </w:rPr>
                  <w:t>Project Leader—Valerie Duffy, PhD, RD $149,672 9-month base salary,28.7% fringe</w:t>
                </w:r>
              </w:p>
            </w:tc>
          </w:sdtContent>
        </w:sdt>
        <w:tc>
          <w:tcPr>
            <w:tcW w:w="892" w:type="pct"/>
          </w:tcPr>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Times New Roman" w:hAnsi="Arial" w:cs="Arial"/>
                <w:bCs/>
                <w:color w:val="000000" w:themeColor="text1"/>
                <w:sz w:val="24"/>
                <w:szCs w:val="24"/>
              </w:rPr>
              <w:t>.0375 FTE (40 h/wk) (base + 3 mo. summer @  $49,891)</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30%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 xml:space="preserve">70% </w:t>
            </w:r>
          </w:p>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$9,631</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713632809"/>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Program Specialist—Tina Dugdale MS RN RD CD-N $69,625 11-mth salary,56% fringe</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80% of 11-mo appointment (40 hours/week) or 0.733 FTE</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line="276" w:lineRule="auto"/>
              <w:rPr>
                <w:rFonts w:ascii="Arial" w:eastAsia="Arial" w:hAnsi="Arial" w:cs="Arial"/>
                <w:bCs/>
                <w:color w:val="000000" w:themeColor="text1"/>
                <w:sz w:val="24"/>
                <w:szCs w:val="24"/>
              </w:rPr>
            </w:pPr>
          </w:p>
          <w:p w:rsidR="00EC1F40" w:rsidRPr="00EC1F40" w:rsidRDefault="00EC1F40" w:rsidP="00D53029">
            <w:pPr>
              <w:spacing w:before="0" w:after="120" w:line="276" w:lineRule="auto"/>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$86,892</w:t>
            </w:r>
          </w:p>
          <w:p w:rsidR="00EC1F40" w:rsidRPr="00EC1F40" w:rsidRDefault="00EC1F40" w:rsidP="00D53029">
            <w:pPr>
              <w:spacing w:before="0" w:after="120" w:line="276" w:lineRule="auto"/>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Times New Roman" w:hAnsi="Arial" w:cs="Arial"/>
                <w:b/>
                <w:bCs/>
                <w:color w:val="000000" w:themeColor="text1"/>
                <w:sz w:val="24"/>
                <w:szCs w:val="24"/>
              </w:rPr>
            </w:pP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820813180"/>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 xml:space="preserve">Nutrition Educator – hourly (Donna Zigmont RD CD-N) Spec. Payroll $38.85/hr, 28.7%fringe </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17 hrs/wk, 52 wks/yr; 0.49 FTE based on 35 hrs/wk full time</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20%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80%</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line="274" w:lineRule="auto"/>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w:t>
            </w:r>
            <w:r w:rsidRPr="00EC1F40">
              <w:rPr>
                <w:rFonts w:ascii="Arial" w:eastAsia="Times New Roman" w:hAnsi="Arial" w:cs="Arial"/>
                <w:color w:val="000000" w:themeColor="text1"/>
                <w:sz w:val="24"/>
                <w:szCs w:val="24"/>
              </w:rPr>
              <w:t>44,199</w:t>
            </w:r>
          </w:p>
          <w:p w:rsidR="00EC1F40" w:rsidRPr="00EC1F40" w:rsidRDefault="00EC1F40" w:rsidP="00D53029">
            <w:pPr>
              <w:spacing w:before="0" w:after="120" w:line="274" w:lineRule="auto"/>
              <w:rPr>
                <w:rFonts w:ascii="Arial" w:eastAsia="Arial" w:hAnsi="Arial" w:cs="Arial"/>
                <w:bCs/>
                <w:color w:val="000000" w:themeColor="text1"/>
                <w:sz w:val="24"/>
                <w:szCs w:val="24"/>
              </w:rPr>
            </w:pPr>
          </w:p>
          <w:p w:rsidR="00EC1F40" w:rsidRPr="00EC1F40" w:rsidRDefault="00EC1F40" w:rsidP="00D53029">
            <w:pPr>
              <w:spacing w:before="0" w:after="120"/>
              <w:rPr>
                <w:rFonts w:ascii="Arial" w:eastAsia="Times New Roman" w:hAnsi="Arial" w:cs="Arial"/>
                <w:b/>
                <w:bCs/>
                <w:color w:val="000000" w:themeColor="text1"/>
                <w:sz w:val="24"/>
                <w:szCs w:val="24"/>
              </w:rPr>
            </w:pP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269314313"/>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 grad student (TBA, RD) $31.162/hr academic yr (19.8% fringe); $31.665/hr summer (28.7% fringe)</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780 hrs academic yr; 317 hrs in summer; 0.53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$42,038</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575948174"/>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–grad student (Sarah Chau, RD) $31.162/hr academic yr (19.8% fringe); $31.665/hr summer (28.7% fringe)</w:t>
                </w:r>
              </w:p>
            </w:tc>
          </w:sdtContent>
        </w:sdt>
        <w:tc>
          <w:tcPr>
            <w:tcW w:w="892"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bCs/>
                <w:color w:val="000000" w:themeColor="text1"/>
                <w:sz w:val="24"/>
                <w:szCs w:val="24"/>
              </w:rPr>
              <w:t>390 hrs academic yr; 317 hrs in summer; 0.34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$27,478</w:t>
            </w:r>
          </w:p>
        </w:tc>
      </w:tr>
      <w:tr w:rsidR="00EC1F40" w:rsidRPr="00EC1F40" w:rsidTr="00D53029">
        <w:trPr>
          <w:cantSplit/>
          <w:trHeight w:hRule="exact" w:val="1352"/>
        </w:trPr>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color w:val="000000" w:themeColor="text1"/>
                <w:sz w:val="24"/>
                <w:szCs w:val="24"/>
              </w:rPr>
              <w:t>Student Laborer –grad student (TBA) 28.67/hr in the summer (4.3% fringe)</w:t>
            </w:r>
          </w:p>
        </w:tc>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color w:val="000000" w:themeColor="text1"/>
                <w:sz w:val="24"/>
                <w:szCs w:val="24"/>
              </w:rPr>
              <w:t>100 hrs in summer; 0.05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color w:val="000000" w:themeColor="text1"/>
                <w:sz w:val="24"/>
                <w:szCs w:val="24"/>
              </w:rPr>
              <w:t>50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color w:val="000000" w:themeColor="text1"/>
                <w:sz w:val="24"/>
                <w:szCs w:val="24"/>
              </w:rPr>
              <w:t>50</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color w:val="000000" w:themeColor="text1"/>
                <w:sz w:val="24"/>
                <w:szCs w:val="24"/>
              </w:rPr>
              <w:t xml:space="preserve">$ 2,990 </w:t>
            </w:r>
          </w:p>
        </w:tc>
      </w:tr>
      <w:tr w:rsidR="00EC1F40" w:rsidRPr="00EC1F40" w:rsidTr="00D53029">
        <w:trPr>
          <w:cantSplit/>
          <w:trHeight w:hRule="exact" w:val="2450"/>
        </w:trPr>
        <w:tc>
          <w:tcPr>
            <w:tcW w:w="12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892"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10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Staffing Budget: Enter total for all salary, benefits, and wages from Federal dollars here.</w:t>
            </w:r>
          </w:p>
        </w:tc>
        <w:tc>
          <w:tcPr>
            <w:tcW w:w="935" w:type="pct"/>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$213,228 </w:t>
            </w:r>
          </w:p>
          <w:p w:rsidR="00EC1F40" w:rsidRPr="00EC1F40" w:rsidRDefault="00EC1F40" w:rsidP="00D53029">
            <w:pPr>
              <w:spacing w:before="0" w:after="120"/>
              <w:rPr>
                <w:rFonts w:ascii="Arial" w:eastAsia="Times New Roman" w:hAnsi="Arial" w:cs="Arial"/>
                <w:color w:val="000000" w:themeColor="text1"/>
                <w:sz w:val="24"/>
                <w:szCs w:val="24"/>
              </w:rPr>
            </w:pPr>
          </w:p>
        </w:tc>
      </w:tr>
    </w:tbl>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br w:type="page"/>
      </w:r>
    </w:p>
    <w:p w:rsidR="00EC1F40" w:rsidRPr="00EC1F40" w:rsidRDefault="00EC1F40" w:rsidP="00EC1F40">
      <w:pPr>
        <w:spacing w:before="0" w:after="200"/>
        <w:rPr>
          <w:rFonts w:ascii="Arial" w:eastAsia="MS Mincho" w:hAnsi="Arial" w:cs="Arial"/>
          <w:b/>
          <w:color w:val="000000" w:themeColor="text1"/>
          <w:sz w:val="24"/>
          <w:szCs w:val="24"/>
          <w:u w:val="single"/>
          <w:lang w:eastAsia="ja-JP"/>
        </w:rPr>
      </w:pPr>
      <w:r w:rsidRPr="00EC1F40">
        <w:rPr>
          <w:rFonts w:ascii="Arial" w:eastAsia="MS Mincho" w:hAnsi="Arial" w:cs="Arial"/>
          <w:b/>
          <w:color w:val="000000" w:themeColor="text1"/>
          <w:sz w:val="24"/>
          <w:szCs w:val="24"/>
          <w:u w:val="single"/>
          <w:lang w:eastAsia="ja-JP"/>
        </w:rPr>
        <w:t>FFY20</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color w:val="000000" w:themeColor="text1"/>
          <w:sz w:val="24"/>
          <w:szCs w:val="24"/>
          <w:lang w:eastAsia="ja-JP"/>
        </w:rPr>
        <w:t xml:space="preserve">Project Leader (Valerie Duffy, PhD, RD)—For 30%, management/administrative, responsible all year long for overseeing staff; fiscal monitoring; assures compliance of SNAP-Ed funding and procedures in accordance with UConn, State and Federal requirements. In 70% of time, guiding program planning, evaluation and reporting, program monitoring, and staff coordination. </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Program Specialist (Tina Dugdale, MS, RDN, RN, CD-N)—For 95%, d</w:t>
      </w:r>
      <w:r w:rsidRPr="00EC1F40">
        <w:rPr>
          <w:rFonts w:ascii="Arial" w:eastAsia="MS Mincho" w:hAnsi="Arial" w:cs="Arial"/>
          <w:bCs/>
          <w:color w:val="000000" w:themeColor="text1"/>
          <w:sz w:val="24"/>
          <w:szCs w:val="24"/>
          <w:lang w:eastAsia="ja-JP"/>
        </w:rPr>
        <w:t xml:space="preserve">elivery of nutrition education programs, supervise nutrition paraprofessionals, cooking demonstrations, meeting with site contacts to set up programming.  For 5% of time in management/administration, schedule activities, coordinate volunteer dietetics paraprofessionals (junior and senior undergraduate, dietetic interns, graduate students); review program reports on EARS, time and effort, accounting for travel, attending meetings </w:t>
      </w:r>
      <w:r w:rsidRPr="00EC1F40">
        <w:rPr>
          <w:rFonts w:ascii="Arial" w:eastAsia="MS Mincho" w:hAnsi="Arial" w:cs="Arial"/>
          <w:color w:val="000000" w:themeColor="text1"/>
          <w:sz w:val="24"/>
          <w:szCs w:val="24"/>
          <w:lang w:eastAsia="ja-JP"/>
        </w:rPr>
        <w:t>with community partners, market programs, provide technical assistance and foster coordination and collaboration.</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color w:val="000000" w:themeColor="text1"/>
          <w:sz w:val="24"/>
          <w:szCs w:val="24"/>
          <w:lang w:eastAsia="ja-JP"/>
        </w:rPr>
        <w:t>Nutrition Educator Special Payroll (Donna Zigmont, RD)—</w:t>
      </w:r>
      <w:r w:rsidRPr="00EC1F40">
        <w:rPr>
          <w:rFonts w:ascii="Arial" w:eastAsia="MS Mincho" w:hAnsi="Arial" w:cs="Arial"/>
          <w:bCs/>
          <w:color w:val="000000" w:themeColor="text1"/>
          <w:sz w:val="24"/>
          <w:szCs w:val="24"/>
          <w:lang w:eastAsia="ja-JP"/>
        </w:rPr>
        <w:t xml:space="preserve"> </w:t>
      </w:r>
      <w:sdt>
        <w:sdtPr>
          <w:rPr>
            <w:rFonts w:ascii="Arial" w:eastAsia="MS Mincho" w:hAnsi="Arial" w:cs="Arial"/>
            <w:bCs/>
            <w:color w:val="000000" w:themeColor="text1"/>
            <w:sz w:val="24"/>
            <w:szCs w:val="24"/>
            <w:lang w:eastAsia="ja-JP"/>
          </w:rPr>
          <w:alias w:val="Time"/>
          <w:tag w:val="Time"/>
          <w:id w:val="1508712254"/>
          <w:text/>
        </w:sdtPr>
        <w:sdtContent>
          <w:r w:rsidRPr="00EC1F40">
            <w:rPr>
              <w:rFonts w:ascii="Arial" w:eastAsia="MS Mincho" w:hAnsi="Arial" w:cs="Arial"/>
              <w:bCs/>
              <w:color w:val="000000" w:themeColor="text1"/>
              <w:sz w:val="24"/>
              <w:szCs w:val="24"/>
              <w:lang w:eastAsia="ja-JP"/>
            </w:rPr>
            <w:t>In 20% management/administration, responsible for purchasing of nutrition education materials, monitoring of budget, oversight of EARS administration, assisting in the preparation of project annual report.  For 80% in direct nutrition education, delivery of nutrition education programs, mentor nutrition paraprofessionals, and engage in cooking demonstrations.</w:t>
          </w:r>
        </w:sdtContent>
      </w:sdt>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(TBA,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(Sarah Chau,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bCs/>
          <w:color w:val="000000" w:themeColor="text1"/>
          <w:sz w:val="24"/>
          <w:szCs w:val="24"/>
          <w:lang w:eastAsia="ja-JP"/>
        </w:rPr>
        <w:t xml:space="preserve">Graduate Student Laborer (TBA)–50% administrative duties including managing the EARS database program and 50% for SNAP-Ed time on SNAP-Ed delivery maintaining our Website and web-based survey assessment. </w:t>
      </w: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br w:type="page"/>
      </w:r>
    </w:p>
    <w:p w:rsidR="00EC1F40" w:rsidRPr="00EC1F40" w:rsidRDefault="00EC1F40" w:rsidP="00EC1F40">
      <w:pPr>
        <w:spacing w:before="0" w:after="0"/>
        <w:rPr>
          <w:rFonts w:ascii="Arial" w:eastAsia="Times New Roman" w:hAnsi="Arial" w:cs="Arial"/>
          <w:b/>
          <w:color w:val="000000" w:themeColor="text1"/>
          <w:sz w:val="24"/>
          <w:szCs w:val="24"/>
          <w:u w:val="single"/>
        </w:rPr>
      </w:pPr>
      <w:r w:rsidRPr="00EC1F40">
        <w:rPr>
          <w:rFonts w:ascii="Arial" w:eastAsia="Times New Roman" w:hAnsi="Arial" w:cs="Arial"/>
          <w:b/>
          <w:color w:val="000000" w:themeColor="text1"/>
          <w:sz w:val="24"/>
          <w:szCs w:val="24"/>
          <w:u w:val="single"/>
        </w:rPr>
        <w:t>DIRECT PROGRAM STAFF – Fiscal Year 2020</w:t>
      </w:r>
    </w:p>
    <w:p w:rsidR="00EC1F40" w:rsidRPr="00EC1F40" w:rsidRDefault="00EC1F40" w:rsidP="00EC1F40">
      <w:pPr>
        <w:spacing w:before="0" w:after="0"/>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(a) Program Salaries</w:t>
      </w:r>
    </w:p>
    <w:tbl>
      <w:tblPr>
        <w:tblStyle w:val="TableGrid12"/>
        <w:tblW w:w="0" w:type="auto"/>
        <w:tblLook w:val="04A0" w:firstRow="1" w:lastRow="0" w:firstColumn="1" w:lastColumn="0" w:noHBand="0" w:noVBand="1"/>
      </w:tblPr>
      <w:tblGrid>
        <w:gridCol w:w="2808"/>
        <w:gridCol w:w="1498"/>
        <w:gridCol w:w="1440"/>
        <w:gridCol w:w="1800"/>
        <w:gridCol w:w="1458"/>
      </w:tblGrid>
      <w:tr w:rsidR="00EC1F40" w:rsidRPr="00EC1F40" w:rsidTr="00D53029">
        <w:tc>
          <w:tcPr>
            <w:tcW w:w="280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Position/Name</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Annual Salary</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No. of Persons</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u w:val="single"/>
              </w:rPr>
            </w:pPr>
            <w:r w:rsidRPr="00EC1F40">
              <w:rPr>
                <w:rFonts w:ascii="Arial" w:eastAsia="Times New Roman" w:hAnsi="Arial" w:cs="Arial"/>
                <w:color w:val="000000" w:themeColor="text1"/>
                <w:sz w:val="24"/>
                <w:szCs w:val="24"/>
                <w:u w:val="single"/>
              </w:rPr>
              <w:t>% funded in this contract (FTE)</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Salary</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Project Leader/Duffy</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$ 149,672 at 9-month base + 3 months summer</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3.75%</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$ 7,483</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Specialist/Dugdale</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$69,626</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 month</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80%</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$55,700</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Educator/Zigmont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(hourly)</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$38.85/hour</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49%</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17 hr/wk,</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 wk/yr</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$34,343</w:t>
            </w:r>
          </w:p>
        </w:tc>
      </w:tr>
      <w:tr w:rsidR="00EC1F40" w:rsidRPr="00EC1F40" w:rsidTr="00D53029">
        <w:trPr>
          <w:trHeight w:val="773"/>
        </w:trPr>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Student/TBA</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$48,862</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100% Academic (20 hrs/week); </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61% summer</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$34,344</w:t>
            </w:r>
          </w:p>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Student/Sarah Chau</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$48,862</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50% Academic (10 hrs/week); </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61% summer</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$22,191</w:t>
            </w:r>
          </w:p>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TBA Grad student laborer </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$28.67/hour</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 (100 hours)</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$2,867</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c>
          <w:tcPr>
            <w:tcW w:w="7398" w:type="dxa"/>
            <w:gridSpan w:val="4"/>
            <w:tcBorders>
              <w:top w:val="single" w:sz="4" w:space="0" w:color="auto"/>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program Salary amount from section (a)</w:t>
            </w:r>
          </w:p>
        </w:tc>
        <w:tc>
          <w:tcPr>
            <w:tcW w:w="1458" w:type="dxa"/>
            <w:tcBorders>
              <w:top w:val="single" w:sz="4" w:space="0" w:color="auto"/>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$156,928</w:t>
            </w:r>
          </w:p>
        </w:tc>
      </w:tr>
    </w:tbl>
    <w:p w:rsidR="00EC1F40" w:rsidRPr="00EC1F40" w:rsidRDefault="00EC1F40" w:rsidP="00EC1F40">
      <w:pP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_________________________________________________________________________</w:t>
      </w:r>
      <w:r w:rsidRPr="00EC1F40">
        <w:rPr>
          <w:rFonts w:ascii="Arial" w:eastAsia="Times New Roman" w:hAnsi="Arial" w:cs="Arial"/>
          <w:color w:val="000000" w:themeColor="text1"/>
          <w:sz w:val="24"/>
          <w:szCs w:val="24"/>
        </w:rPr>
        <w:t xml:space="preserve">        </w:t>
      </w:r>
      <w:r w:rsidRPr="00EC1F40">
        <w:rPr>
          <w:rFonts w:ascii="Arial" w:eastAsia="Times New Roman" w:hAnsi="Arial" w:cs="Arial"/>
          <w:b/>
          <w:color w:val="000000" w:themeColor="text1"/>
          <w:sz w:val="24"/>
          <w:szCs w:val="24"/>
        </w:rPr>
        <w:tab/>
        <w:t xml:space="preserve"> </w:t>
      </w:r>
    </w:p>
    <w:p w:rsidR="00EC1F40" w:rsidRPr="00EC1F40" w:rsidRDefault="00EC1F40" w:rsidP="00EC1F40">
      <w:pP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b) Program Fringe Benefits</w:t>
      </w:r>
    </w:p>
    <w:tbl>
      <w:tblPr>
        <w:tblStyle w:val="TableGrid12"/>
        <w:tblW w:w="0" w:type="auto"/>
        <w:tblLook w:val="04A0" w:firstRow="1" w:lastRow="0" w:firstColumn="1" w:lastColumn="0" w:noHBand="0" w:noVBand="1"/>
      </w:tblPr>
      <w:tblGrid>
        <w:gridCol w:w="5598"/>
        <w:gridCol w:w="1530"/>
        <w:gridCol w:w="1728"/>
      </w:tblGrid>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Position/Name</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Fringe %</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Total Fringe</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Project Leader/Duffy</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28.7%</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$2,148</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Specialist/Dugdale</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56%</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$31,192</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Educator/Zigmont (hourly)</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28.7%</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$9,856</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rPr>
          <w:trHeight w:val="539"/>
        </w:trPr>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TBA</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19.8% AY;</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28.7% Summer;</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$4,813+2,881</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=$7,694</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Sarah Chau</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19.8% AY;</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28.7% Summer;</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$2,406+2,881</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=$5,287</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TBA Grad student laborer </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4.3%</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$123</w:t>
            </w:r>
          </w:p>
        </w:tc>
      </w:tr>
      <w:tr w:rsidR="00EC1F40" w:rsidRPr="00EC1F40" w:rsidTr="00D53029">
        <w:trPr>
          <w:trHeight w:val="189"/>
        </w:trPr>
        <w:tc>
          <w:tcPr>
            <w:tcW w:w="7128" w:type="dxa"/>
            <w:gridSpan w:val="2"/>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Fringe amount combined from section (b)</w:t>
            </w:r>
            <w:r w:rsidRPr="00EC1F40">
              <w:rPr>
                <w:rFonts w:ascii="Arial" w:eastAsia="Times New Roman" w:hAnsi="Arial" w:cs="Arial"/>
                <w:color w:val="000000" w:themeColor="text1"/>
                <w:sz w:val="24"/>
                <w:szCs w:val="24"/>
              </w:rPr>
              <w:tab/>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$ 56,300</w:t>
            </w:r>
          </w:p>
        </w:tc>
      </w:tr>
    </w:tbl>
    <w:p w:rsidR="00EC1F40" w:rsidRPr="00EC1F40" w:rsidRDefault="00EC1F40" w:rsidP="00EC1F40">
      <w:pPr>
        <w:pBdr>
          <w:bottom w:val="single" w:sz="12" w:space="1" w:color="auto"/>
        </w:pBd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ab/>
      </w:r>
      <w:r w:rsidRPr="00EC1F40">
        <w:rPr>
          <w:rFonts w:ascii="Arial" w:eastAsia="Times New Roman" w:hAnsi="Arial" w:cs="Arial"/>
          <w:b/>
          <w:color w:val="000000" w:themeColor="text1"/>
          <w:sz w:val="24"/>
          <w:szCs w:val="24"/>
        </w:rPr>
        <w:tab/>
      </w:r>
      <w:r w:rsidRPr="00EC1F40">
        <w:rPr>
          <w:rFonts w:ascii="Arial" w:eastAsia="Times New Roman" w:hAnsi="Arial" w:cs="Arial"/>
          <w:b/>
          <w:color w:val="000000" w:themeColor="text1"/>
          <w:sz w:val="24"/>
          <w:szCs w:val="24"/>
        </w:rPr>
        <w:tab/>
        <w:t xml:space="preserve">    </w:t>
      </w:r>
    </w:p>
    <w:p w:rsidR="00EC1F40" w:rsidRPr="00EC1F40" w:rsidRDefault="00EC1F40" w:rsidP="00EC1F40">
      <w:pPr>
        <w:spacing w:before="0" w:after="0"/>
        <w:jc w:val="both"/>
        <w:rPr>
          <w:rFonts w:ascii="Arial" w:eastAsia="Times New Roman" w:hAnsi="Arial" w:cs="Arial"/>
          <w:b/>
          <w:color w:val="000000" w:themeColor="text1"/>
          <w:sz w:val="24"/>
          <w:szCs w:val="24"/>
          <w:u w:val="single"/>
        </w:rPr>
      </w:pPr>
      <w:r w:rsidRPr="00EC1F40">
        <w:rPr>
          <w:rFonts w:ascii="Arial" w:eastAsia="Times New Roman" w:hAnsi="Arial" w:cs="Arial"/>
          <w:b/>
          <w:color w:val="000000" w:themeColor="text1"/>
          <w:sz w:val="24"/>
          <w:szCs w:val="24"/>
        </w:rPr>
        <w:t>Total Program Salary (total amount from section (a) &amp; (b) combined</w:t>
      </w:r>
      <w:r w:rsidRPr="00EC1F40">
        <w:rPr>
          <w:rFonts w:ascii="Arial" w:eastAsia="Times New Roman" w:hAnsi="Arial" w:cs="Arial"/>
          <w:b/>
          <w:color w:val="000000" w:themeColor="text1"/>
          <w:sz w:val="24"/>
          <w:szCs w:val="24"/>
        </w:rPr>
        <w:tab/>
        <w:t>$     213,228</w:t>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spacing w:before="0" w:after="200" w:line="276" w:lineRule="auto"/>
        <w:jc w:val="both"/>
        <w:rPr>
          <w:rFonts w:ascii="Arial" w:eastAsia="Arial" w:hAnsi="Arial" w:cs="Arial"/>
          <w:color w:val="000000" w:themeColor="text1"/>
          <w:sz w:val="24"/>
          <w:szCs w:val="24"/>
        </w:rPr>
      </w:pPr>
      <w:r w:rsidRPr="00EC1F40">
        <w:rPr>
          <w:rFonts w:ascii="Arial" w:hAnsi="Arial" w:cs="Arial"/>
          <w:noProof/>
          <w:color w:val="000000" w:themeColor="text1"/>
          <w:sz w:val="24"/>
          <w:szCs w:val="24"/>
        </w:rPr>
        <w:drawing>
          <wp:inline distT="0" distB="0" distL="0" distR="0" wp14:anchorId="21C8516B" wp14:editId="1CE841ED">
            <wp:extent cx="5524500" cy="5657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524500" cy="5657850"/>
                    </a:xfrm>
                    <a:prstGeom prst="rect">
                      <a:avLst/>
                    </a:prstGeom>
                  </pic:spPr>
                </pic:pic>
              </a:graphicData>
            </a:graphic>
          </wp:inline>
        </w:drawing>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sectPr w:rsidR="00EC1F40" w:rsidRPr="00EC1F40" w:rsidSect="00634B17">
          <w:headerReference w:type="default" r:id="rId126"/>
          <w:pgSz w:w="12240" w:h="15840"/>
          <w:pgMar w:top="1440" w:right="1440" w:bottom="1440" w:left="1440" w:header="720" w:footer="720" w:gutter="0"/>
          <w:cols w:space="720"/>
          <w:docGrid w:linePitch="360"/>
        </w:sectPr>
      </w:pPr>
    </w:p>
    <w:p w:rsidR="00EC1F40" w:rsidRPr="00EC1F40" w:rsidRDefault="00EC1F40" w:rsidP="00EC1F40">
      <w:pPr>
        <w:keepNext/>
        <w:keepLines/>
        <w:spacing w:before="20" w:after="0"/>
        <w:outlineLvl w:val="2"/>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Section C. Travel</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In-State Travel</w:t>
      </w:r>
      <w:r w:rsidRPr="00EC1F40">
        <w:rPr>
          <w:rFonts w:ascii="Arial" w:eastAsiaTheme="majorEastAsia" w:hAnsi="Arial" w:cs="Arial"/>
          <w:b/>
          <w:bCs/>
          <w:iCs/>
          <w:color w:val="000000" w:themeColor="text1"/>
          <w:sz w:val="24"/>
          <w:szCs w:val="24"/>
        </w:rPr>
        <w:t xml:space="preserve">: $3,000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ajorEastAsia" w:hAnsi="Arial" w:cs="Arial"/>
          <w:b/>
          <w:i/>
          <w:color w:val="000000" w:themeColor="text1"/>
          <w:sz w:val="24"/>
          <w:szCs w:val="24"/>
        </w:rPr>
        <w:t>Travel Purpose:</w:t>
      </w:r>
      <w:r w:rsidRPr="00EC1F40">
        <w:rPr>
          <w:rFonts w:ascii="Arial" w:eastAsiaTheme="minorHAnsi" w:hAnsi="Arial" w:cs="Arial"/>
          <w:color w:val="000000" w:themeColor="text1"/>
          <w:sz w:val="24"/>
          <w:szCs w:val="24"/>
        </w:rPr>
        <w:t xml:space="preserve"> </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Travel is primarily for nutrition education staff to deliver nutrition education programs where SNAP recipients live and work, making them accessible and convenient.  Program leaders meet periodically with collaborators and community agencies to consolidate efforts and target the audience most effectively.</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Travel destination (city, town or county or indicate local travel):</w:t>
      </w:r>
    </w:p>
    <w:p w:rsidR="00EC1F40" w:rsidRPr="00EC1F40" w:rsidRDefault="00EC1F40" w:rsidP="00EC1F40">
      <w:pPr>
        <w:spacing w:before="0" w:after="18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Travel in addition to direct delivery of nutrition education will be to meet with community partners, market programs, provide technical assistance and foster coordination and collaboration.  (1) Project Leader and (4) part-time staff (other than volunteers) and up to 45 volunteer dietetics paraprofessionals (junior and senior undergraduates and dietetic interns) will conduct in-state travel for this project.  Travel is charged only if the amount of mileage exceeds that from traveling to and from work or if travel is from the workplace. Only the Project Leader and (4) part-time staff will be reimbursed for travel expenses.  Volunteers may be paid for parking charges.  All in-state travel is conducted with private vehicles; car-pooling is encouraged.</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Number of staff traveling:</w:t>
      </w:r>
    </w:p>
    <w:p w:rsidR="00EC1F40" w:rsidRPr="00EC1F40" w:rsidRDefault="00EC1F40" w:rsidP="00EC1F40">
      <w:pPr>
        <w:spacing w:before="0" w:after="120" w:line="274" w:lineRule="auto"/>
        <w:rPr>
          <w:rFonts w:ascii="Arial" w:eastAsiaTheme="minorHAnsi" w:hAnsi="Arial" w:cs="Arial"/>
          <w:color w:val="000000" w:themeColor="text1"/>
          <w:sz w:val="24"/>
          <w:szCs w:val="24"/>
        </w:rPr>
      </w:pPr>
      <w:r w:rsidRPr="00EC1F40">
        <w:rPr>
          <w:rFonts w:ascii="Arial" w:eastAsiaTheme="minorHAnsi" w:hAnsi="Arial" w:cs="Arial"/>
          <w:color w:val="000000" w:themeColor="text1"/>
          <w:sz w:val="24"/>
          <w:szCs w:val="24"/>
        </w:rPr>
        <w:t xml:space="preserve">(4) part-time staff will be reimbursed for travel.  Programming can run 6 days per week (Monday-Saturday) over 12 months per year.  </w:t>
      </w:r>
    </w:p>
    <w:p w:rsidR="00EC1F40" w:rsidRPr="00EC1F40" w:rsidRDefault="00EC1F40" w:rsidP="00EC1F40">
      <w:pPr>
        <w:keepNext/>
        <w:keepLines/>
        <w:spacing w:before="200" w:after="0" w:line="274" w:lineRule="auto"/>
        <w:outlineLvl w:val="4"/>
        <w:rPr>
          <w:rFonts w:ascii="Arial" w:eastAsiaTheme="majorEastAsia" w:hAnsi="Arial" w:cs="Arial"/>
          <w:b/>
          <w:i/>
          <w:color w:val="000000" w:themeColor="text1"/>
          <w:sz w:val="24"/>
          <w:szCs w:val="24"/>
        </w:rPr>
      </w:pPr>
      <w:r w:rsidRPr="00EC1F40">
        <w:rPr>
          <w:rFonts w:ascii="Arial" w:eastAsiaTheme="majorEastAsia" w:hAnsi="Arial" w:cs="Arial"/>
          <w:b/>
          <w:i/>
          <w:color w:val="000000" w:themeColor="text1"/>
          <w:sz w:val="24"/>
          <w:szCs w:val="24"/>
        </w:rPr>
        <w:t>Cost of travel for this purpose:</w:t>
      </w:r>
    </w:p>
    <w:tbl>
      <w:tblPr>
        <w:tblW w:w="10990" w:type="dxa"/>
        <w:tblLook w:val="04A0" w:firstRow="1" w:lastRow="0" w:firstColumn="1" w:lastColumn="0" w:noHBand="0" w:noVBand="1"/>
      </w:tblPr>
      <w:tblGrid>
        <w:gridCol w:w="2170"/>
        <w:gridCol w:w="1343"/>
        <w:gridCol w:w="1343"/>
        <w:gridCol w:w="1343"/>
        <w:gridCol w:w="1818"/>
        <w:gridCol w:w="2973"/>
      </w:tblGrid>
      <w:tr w:rsidR="00EC1F40" w:rsidRPr="00EC1F40" w:rsidTr="00D53029">
        <w:trPr>
          <w:trHeight w:val="321"/>
        </w:trPr>
        <w:tc>
          <w:tcPr>
            <w:tcW w:w="2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Area Traveled</w:t>
            </w:r>
          </w:p>
        </w:tc>
        <w:tc>
          <w:tcPr>
            <w:tcW w:w="1343"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Round Trip</w:t>
            </w:r>
          </w:p>
        </w:tc>
        <w:tc>
          <w:tcPr>
            <w:tcW w:w="1343"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of Weeks</w:t>
            </w:r>
          </w:p>
        </w:tc>
        <w:tc>
          <w:tcPr>
            <w:tcW w:w="1343"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 Per week</w:t>
            </w:r>
          </w:p>
        </w:tc>
        <w:tc>
          <w:tcPr>
            <w:tcW w:w="1818"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center"/>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Staff</w:t>
            </w:r>
          </w:p>
        </w:tc>
        <w:tc>
          <w:tcPr>
            <w:tcW w:w="2973" w:type="dxa"/>
            <w:tcBorders>
              <w:top w:val="single" w:sz="8" w:space="0" w:color="auto"/>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center"/>
              <w:rPr>
                <w:rFonts w:ascii="Arial" w:eastAsia="Times New Roman" w:hAnsi="Arial" w:cs="Arial"/>
                <w:b/>
                <w:bCs/>
                <w:i/>
                <w:iCs/>
                <w:color w:val="000000" w:themeColor="text1"/>
                <w:sz w:val="24"/>
                <w:szCs w:val="24"/>
              </w:rPr>
            </w:pPr>
            <w:r w:rsidRPr="00EC1F40">
              <w:rPr>
                <w:rFonts w:ascii="Arial" w:eastAsia="Times New Roman" w:hAnsi="Arial" w:cs="Arial"/>
                <w:b/>
                <w:bCs/>
                <w:i/>
                <w:iCs/>
                <w:color w:val="000000" w:themeColor="text1"/>
                <w:sz w:val="24"/>
                <w:szCs w:val="24"/>
              </w:rPr>
              <w:t>Total</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Windham County</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14</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154</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New London County</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65</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10</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650</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New Britain/Bristol</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69</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9</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621</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Hartford County</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32</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3329</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Tolland County</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20</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10</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200</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Waterbury</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110</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550</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color w:val="000000" w:themeColor="text1"/>
                <w:sz w:val="24"/>
                <w:szCs w:val="24"/>
              </w:rPr>
            </w:pPr>
            <w:r w:rsidRPr="00EC1F40">
              <w:rPr>
                <w:rFonts w:ascii="Arial" w:eastAsia="Times New Roman" w:hAnsi="Arial" w:cs="Arial"/>
                <w:b/>
                <w:bCs/>
                <w:color w:val="000000" w:themeColor="text1"/>
                <w:sz w:val="24"/>
                <w:szCs w:val="24"/>
              </w:rPr>
              <w:t>Total Mileage</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5,504</w:t>
            </w:r>
          </w:p>
        </w:tc>
      </w:tr>
      <w:tr w:rsidR="00EC1F40" w:rsidRPr="00EC1F40" w:rsidTr="00D53029">
        <w:trPr>
          <w:trHeight w:val="321"/>
        </w:trPr>
        <w:tc>
          <w:tcPr>
            <w:tcW w:w="2170" w:type="dxa"/>
            <w:tcBorders>
              <w:top w:val="nil"/>
              <w:left w:val="single" w:sz="8" w:space="0" w:color="auto"/>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34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tc>
        <w:tc>
          <w:tcPr>
            <w:tcW w:w="1818"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rPr>
                <w:rFonts w:ascii="Arial" w:eastAsia="Times New Roman" w:hAnsi="Arial" w:cs="Arial"/>
                <w:b/>
                <w:bCs/>
                <w:color w:val="000000" w:themeColor="text1"/>
                <w:sz w:val="24"/>
                <w:szCs w:val="24"/>
              </w:rPr>
            </w:pPr>
            <w:r w:rsidRPr="00EC1F40">
              <w:rPr>
                <w:rFonts w:ascii="Arial" w:eastAsia="Times New Roman" w:hAnsi="Arial" w:cs="Arial"/>
                <w:b/>
                <w:bCs/>
                <w:color w:val="000000" w:themeColor="text1"/>
                <w:sz w:val="24"/>
                <w:szCs w:val="24"/>
              </w:rPr>
              <w:t>Cost @.545 /mi</w:t>
            </w:r>
          </w:p>
        </w:tc>
        <w:tc>
          <w:tcPr>
            <w:tcW w:w="2973" w:type="dxa"/>
            <w:tcBorders>
              <w:top w:val="nil"/>
              <w:left w:val="nil"/>
              <w:bottom w:val="single" w:sz="8" w:space="0" w:color="auto"/>
              <w:right w:val="single" w:sz="8" w:space="0" w:color="auto"/>
            </w:tcBorders>
            <w:shd w:val="clear" w:color="auto" w:fill="auto"/>
            <w:noWrap/>
            <w:vAlign w:val="center"/>
            <w:hideMark/>
          </w:tcPr>
          <w:p w:rsidR="00EC1F40" w:rsidRPr="00EC1F40" w:rsidRDefault="00EC1F40" w:rsidP="00D53029">
            <w:pPr>
              <w:spacing w:before="0" w:after="0"/>
              <w:jc w:val="right"/>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$3,000 </w:t>
            </w:r>
          </w:p>
        </w:tc>
      </w:tr>
    </w:tbl>
    <w:p w:rsidR="00EC1F40" w:rsidRPr="00EC1F40" w:rsidRDefault="00EC1F40" w:rsidP="00EC1F40">
      <w:pPr>
        <w:keepNext/>
        <w:keepLines/>
        <w:spacing w:before="200" w:after="0" w:line="274" w:lineRule="auto"/>
        <w:outlineLvl w:val="3"/>
        <w:rPr>
          <w:rFonts w:ascii="Arial" w:eastAsiaTheme="majorEastAsia" w:hAnsi="Arial" w:cs="Arial"/>
          <w:b/>
          <w:bCs/>
          <w:i/>
          <w:iCs/>
          <w:color w:val="000000" w:themeColor="text1"/>
          <w:sz w:val="24"/>
          <w:szCs w:val="24"/>
        </w:rPr>
      </w:pP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Total In-State Travel Cost: </w:t>
      </w:r>
      <w:r w:rsidRPr="00EC1F40">
        <w:rPr>
          <w:rFonts w:ascii="Arial" w:eastAsiaTheme="majorEastAsia" w:hAnsi="Arial" w:cs="Arial"/>
          <w:b/>
          <w:bCs/>
          <w:iCs/>
          <w:color w:val="000000" w:themeColor="text1"/>
          <w:sz w:val="24"/>
          <w:szCs w:val="24"/>
        </w:rPr>
        <w:t>$3,000</w:t>
      </w:r>
    </w:p>
    <w:p w:rsidR="00EC1F40" w:rsidRPr="00EC1F40" w:rsidRDefault="00EC1F40" w:rsidP="00EC1F40">
      <w:pPr>
        <w:keepNext/>
        <w:keepLines/>
        <w:spacing w:before="200" w:after="0" w:line="274" w:lineRule="auto"/>
        <w:outlineLvl w:val="3"/>
        <w:rPr>
          <w:rFonts w:ascii="Arial" w:eastAsiaTheme="majorEastAsia" w:hAnsi="Arial" w:cs="Arial"/>
          <w:b/>
          <w:bCs/>
          <w:iCs/>
          <w:color w:val="000000" w:themeColor="text1"/>
          <w:sz w:val="24"/>
          <w:szCs w:val="24"/>
        </w:rPr>
      </w:pPr>
      <w:r w:rsidRPr="00EC1F40">
        <w:rPr>
          <w:rFonts w:ascii="Arial" w:eastAsiaTheme="majorEastAsia" w:hAnsi="Arial" w:cs="Arial"/>
          <w:b/>
          <w:bCs/>
          <w:i/>
          <w:iCs/>
          <w:color w:val="000000" w:themeColor="text1"/>
          <w:sz w:val="24"/>
          <w:szCs w:val="24"/>
        </w:rPr>
        <w:t xml:space="preserve">Out-of-State Travel: </w:t>
      </w:r>
      <w:r w:rsidRPr="00EC1F40">
        <w:rPr>
          <w:rFonts w:ascii="Arial" w:eastAsiaTheme="majorEastAsia" w:hAnsi="Arial" w:cs="Arial"/>
          <w:b/>
          <w:bCs/>
          <w:iCs/>
          <w:color w:val="000000" w:themeColor="text1"/>
          <w:sz w:val="24"/>
          <w:szCs w:val="24"/>
        </w:rPr>
        <w:t>$0</w:t>
      </w:r>
    </w:p>
    <w:p w:rsidR="00EC1F40" w:rsidRPr="00EC1F40" w:rsidRDefault="00EC1F40" w:rsidP="00EC1F40">
      <w:pPr>
        <w:spacing w:before="0" w:after="200" w:line="276" w:lineRule="auto"/>
        <w:rPr>
          <w:rFonts w:ascii="Arial" w:eastAsia="Arial" w:hAnsi="Arial" w:cs="Arial"/>
          <w:color w:val="000000" w:themeColor="text1"/>
          <w:sz w:val="24"/>
          <w:szCs w:val="24"/>
        </w:rPr>
      </w:pPr>
      <w:r w:rsidRPr="00EC1F40">
        <w:rPr>
          <w:rFonts w:ascii="Arial" w:eastAsia="Arial" w:hAnsi="Arial" w:cs="Arial"/>
          <w:color w:val="000000" w:themeColor="text1"/>
          <w:sz w:val="24"/>
          <w:szCs w:val="24"/>
        </w:rPr>
        <w:br w:type="page"/>
      </w:r>
    </w:p>
    <w:p w:rsidR="00EC1F40" w:rsidRPr="00EC1F40" w:rsidRDefault="00EC1F40" w:rsidP="00EC1F40">
      <w:pPr>
        <w:keepNext/>
        <w:keepLines/>
        <w:spacing w:after="240"/>
        <w:outlineLvl w:val="1"/>
        <w:rPr>
          <w:rFonts w:ascii="Arial" w:eastAsiaTheme="majorEastAsia" w:hAnsi="Arial" w:cs="Arial"/>
          <w:b/>
          <w:bCs/>
          <w:color w:val="000000" w:themeColor="text1"/>
          <w:sz w:val="24"/>
          <w:szCs w:val="24"/>
        </w:rPr>
      </w:pPr>
      <w:r w:rsidRPr="00EC1F40">
        <w:rPr>
          <w:rFonts w:ascii="Arial" w:eastAsiaTheme="majorEastAsia" w:hAnsi="Arial" w:cs="Arial"/>
          <w:b/>
          <w:bCs/>
          <w:color w:val="000000" w:themeColor="text1"/>
          <w:sz w:val="24"/>
          <w:szCs w:val="24"/>
        </w:rPr>
        <w:t>SNAP-Ed Staffing Plan</w:t>
      </w:r>
    </w:p>
    <w:p w:rsidR="00EC1F40" w:rsidRPr="00EC1F40" w:rsidRDefault="00EC1F40" w:rsidP="00EC1F40">
      <w:pPr>
        <w:keepNext/>
        <w:keepLines/>
        <w:spacing w:before="20" w:after="0"/>
        <w:outlineLvl w:val="2"/>
        <w:rPr>
          <w:rFonts w:ascii="Arial" w:eastAsiaTheme="majorEastAsia" w:hAnsi="Arial" w:cs="Arial"/>
          <w:b/>
          <w:bCs/>
          <w:i/>
          <w:iCs/>
          <w:color w:val="000000" w:themeColor="text1"/>
          <w:sz w:val="24"/>
          <w:szCs w:val="24"/>
        </w:rPr>
      </w:pPr>
      <w:r w:rsidRPr="00EC1F40">
        <w:rPr>
          <w:rFonts w:ascii="Arial" w:eastAsiaTheme="majorEastAsia" w:hAnsi="Arial" w:cs="Arial"/>
          <w:b/>
          <w:bCs/>
          <w:color w:val="000000" w:themeColor="text1"/>
          <w:sz w:val="24"/>
          <w:szCs w:val="24"/>
        </w:rPr>
        <w:t xml:space="preserve">Project Name: </w:t>
      </w:r>
      <w:r w:rsidRPr="00EC1F40">
        <w:rPr>
          <w:rFonts w:ascii="Arial" w:eastAsiaTheme="majorEastAsia" w:hAnsi="Arial" w:cs="Arial"/>
          <w:b/>
          <w:bCs/>
          <w:i/>
          <w:iCs/>
          <w:color w:val="000000" w:themeColor="text1"/>
          <w:sz w:val="24"/>
          <w:szCs w:val="24"/>
        </w:rPr>
        <w:t>UConn School and Family SNAP-ED  FFY 2021</w:t>
      </w:r>
    </w:p>
    <w:p w:rsidR="00EC1F40" w:rsidRPr="00EC1F40" w:rsidRDefault="00EC1F40" w:rsidP="00EC1F40">
      <w:pPr>
        <w:spacing w:before="0" w:after="0"/>
        <w:rPr>
          <w:rFonts w:ascii="Arial" w:eastAsia="Times New Roman" w:hAnsi="Arial" w:cs="Arial"/>
          <w:color w:val="000000" w:themeColor="text1"/>
          <w:sz w:val="24"/>
          <w:szCs w:val="24"/>
        </w:rPr>
      </w:pPr>
    </w:p>
    <w:tbl>
      <w:tblPr>
        <w:tblW w:w="5531"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739"/>
        <w:gridCol w:w="2004"/>
        <w:gridCol w:w="2101"/>
        <w:gridCol w:w="2290"/>
        <w:gridCol w:w="2101"/>
      </w:tblGrid>
      <w:tr w:rsidR="00EC1F40" w:rsidRPr="00EC1F40" w:rsidTr="00D53029">
        <w:trPr>
          <w:cantSplit/>
          <w:trHeight w:val="1114"/>
          <w:tblHeader/>
        </w:trPr>
        <w:tc>
          <w:tcPr>
            <w:tcW w:w="12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Position Title</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Attach statement of work listing SNAP-Ed related job duties for each position</w:t>
            </w:r>
          </w:p>
        </w:tc>
        <w:tc>
          <w:tcPr>
            <w:tcW w:w="892"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FTEs charged to SNAP-Ed</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Attach definition of FTE and basis for calculations</w:t>
            </w:r>
          </w:p>
          <w:p w:rsidR="00EC1F40" w:rsidRPr="00EC1F40" w:rsidRDefault="00EC1F40" w:rsidP="00D53029">
            <w:pPr>
              <w:spacing w:before="0" w:after="120"/>
              <w:rPr>
                <w:rFonts w:ascii="Arial" w:eastAsia="Times New Roman" w:hAnsi="Arial" w:cs="Arial"/>
                <w:color w:val="000000" w:themeColor="text1"/>
                <w:sz w:val="24"/>
                <w:szCs w:val="24"/>
              </w:rPr>
            </w:pP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Percentage of SNAP-Ed Time Spent on Management/ Administrative Duties</w:t>
            </w:r>
          </w:p>
        </w:tc>
        <w:tc>
          <w:tcPr>
            <w:tcW w:w="10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Percentage of SNAP-Ed Time Spent on SNAP-Ed delivery.</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Include all approaches described in Guidance Section  1</w:t>
            </w: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SNAP-Ed Salary, Benefits, and Wages</w:t>
            </w:r>
          </w:p>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Federal dollars only</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1856647191"/>
            <w:text/>
          </w:sdtPr>
          <w:sdtContent>
            <w:tc>
              <w:tcPr>
                <w:tcW w:w="1219" w:type="pct"/>
              </w:tcPr>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Times New Roman" w:hAnsi="Arial" w:cs="Arial"/>
                    <w:bCs/>
                    <w:color w:val="000000" w:themeColor="text1"/>
                    <w:sz w:val="24"/>
                    <w:szCs w:val="24"/>
                  </w:rPr>
                  <w:t>Project Leader—Valerie Duffy, PhD, RD $149,672 9-month base salary,30% fringe</w:t>
                </w:r>
              </w:p>
            </w:tc>
          </w:sdtContent>
        </w:sdt>
        <w:tc>
          <w:tcPr>
            <w:tcW w:w="892" w:type="pct"/>
          </w:tcPr>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Times New Roman" w:hAnsi="Arial" w:cs="Arial"/>
                <w:bCs/>
                <w:color w:val="000000" w:themeColor="text1"/>
                <w:sz w:val="24"/>
                <w:szCs w:val="24"/>
              </w:rPr>
              <w:t>.0375 FTE (40 h/wk) (base + 3 mo. summer @  $49,891)</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30%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 xml:space="preserve">70% </w:t>
            </w:r>
          </w:p>
          <w:p w:rsidR="00EC1F40" w:rsidRPr="00EC1F40" w:rsidRDefault="00EC1F40" w:rsidP="00D53029">
            <w:pPr>
              <w:spacing w:before="0" w:after="120"/>
              <w:rPr>
                <w:rFonts w:ascii="Arial" w:eastAsia="Times New Roman" w:hAnsi="Arial" w:cs="Arial"/>
                <w:b/>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$9,728</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2115397892"/>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Program Specialist—Tina Dugdale MS RN RD CD-N $73,106 11-mth salary,57% fringe</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80% of 11-mo appointment (40 hours/week) or 0.733 FTE</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line="276" w:lineRule="auto"/>
              <w:rPr>
                <w:rFonts w:ascii="Arial" w:eastAsia="Arial" w:hAnsi="Arial" w:cs="Arial"/>
                <w:bCs/>
                <w:color w:val="000000" w:themeColor="text1"/>
                <w:sz w:val="24"/>
                <w:szCs w:val="24"/>
              </w:rPr>
            </w:pPr>
          </w:p>
          <w:p w:rsidR="00EC1F40" w:rsidRPr="00EC1F40" w:rsidRDefault="00EC1F40" w:rsidP="00D53029">
            <w:pPr>
              <w:spacing w:before="0" w:after="120" w:line="276" w:lineRule="auto"/>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$91,821</w:t>
            </w:r>
          </w:p>
          <w:p w:rsidR="00EC1F40" w:rsidRPr="00EC1F40" w:rsidRDefault="00EC1F40" w:rsidP="00D53029">
            <w:pPr>
              <w:spacing w:before="0" w:after="120" w:line="276" w:lineRule="auto"/>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Times New Roman" w:hAnsi="Arial" w:cs="Arial"/>
                <w:b/>
                <w:bCs/>
                <w:color w:val="000000" w:themeColor="text1"/>
                <w:sz w:val="24"/>
                <w:szCs w:val="24"/>
              </w:rPr>
            </w:pP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85583000"/>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 xml:space="preserve">Nutrition Educator – hourly (Donna Zigmont RD CD-N) Spec. Payroll $40.79/hr, 30%fringe </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17 hrs/wk, 52 wks/yr; 0.49 FTE based on 35 hrs/wk full time</w:t>
            </w:r>
          </w:p>
        </w:tc>
        <w:tc>
          <w:tcPr>
            <w:tcW w:w="935"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Arial" w:hAnsi="Arial" w:cs="Arial"/>
                <w:bCs/>
                <w:color w:val="000000" w:themeColor="text1"/>
                <w:sz w:val="24"/>
                <w:szCs w:val="24"/>
              </w:rPr>
              <w:t>20%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80%</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line="274" w:lineRule="auto"/>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w:t>
            </w:r>
            <w:r w:rsidRPr="00EC1F40">
              <w:rPr>
                <w:rFonts w:ascii="Arial" w:eastAsia="Times New Roman" w:hAnsi="Arial" w:cs="Arial"/>
                <w:color w:val="000000" w:themeColor="text1"/>
                <w:sz w:val="24"/>
                <w:szCs w:val="24"/>
              </w:rPr>
              <w:t xml:space="preserve">46,878 </w:t>
            </w:r>
          </w:p>
          <w:p w:rsidR="00EC1F40" w:rsidRPr="00EC1F40" w:rsidRDefault="00EC1F40" w:rsidP="00D53029">
            <w:pPr>
              <w:spacing w:before="0" w:after="120" w:line="274" w:lineRule="auto"/>
              <w:rPr>
                <w:rFonts w:ascii="Arial" w:eastAsia="Arial" w:hAnsi="Arial" w:cs="Arial"/>
                <w:bCs/>
                <w:color w:val="000000" w:themeColor="text1"/>
                <w:sz w:val="24"/>
                <w:szCs w:val="24"/>
              </w:rPr>
            </w:pPr>
          </w:p>
          <w:p w:rsidR="00EC1F40" w:rsidRPr="00EC1F40" w:rsidRDefault="00EC1F40" w:rsidP="00D53029">
            <w:pPr>
              <w:spacing w:before="0" w:after="120"/>
              <w:rPr>
                <w:rFonts w:ascii="Arial" w:eastAsia="Times New Roman" w:hAnsi="Arial" w:cs="Arial"/>
                <w:b/>
                <w:bCs/>
                <w:color w:val="000000" w:themeColor="text1"/>
                <w:sz w:val="24"/>
                <w:szCs w:val="24"/>
              </w:rPr>
            </w:pP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193352382"/>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 grad student (TBA, RD) $32.095/hr academic yr (21% fringe); $32.514/hr summer (30% fringe)</w:t>
                </w:r>
              </w:p>
            </w:tc>
          </w:sdtContent>
        </w:sdt>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780 hrs academic yr; 194 hrs in summer; 0.47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$38,491</w:t>
            </w:r>
          </w:p>
        </w:tc>
      </w:tr>
      <w:tr w:rsidR="00EC1F40" w:rsidRPr="00EC1F40" w:rsidTr="00D53029">
        <w:trPr>
          <w:cantSplit/>
          <w:trHeight w:hRule="exact" w:val="1352"/>
        </w:trPr>
        <w:sdt>
          <w:sdtPr>
            <w:rPr>
              <w:rFonts w:ascii="Arial" w:eastAsia="Times New Roman" w:hAnsi="Arial" w:cs="Arial"/>
              <w:bCs/>
              <w:color w:val="000000" w:themeColor="text1"/>
              <w:sz w:val="24"/>
              <w:szCs w:val="24"/>
            </w:rPr>
            <w:alias w:val="Title"/>
            <w:tag w:val="Title"/>
            <w:id w:val="-1991553531"/>
            <w:text/>
          </w:sdtPr>
          <w:sdtContent>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bCs/>
                    <w:color w:val="000000" w:themeColor="text1"/>
                    <w:sz w:val="24"/>
                    <w:szCs w:val="24"/>
                  </w:rPr>
                  <w:t>Nutrition Educator –grad student (TBA, RD) $32.095/hr academic yr (21% fringe); $32.514/hr summer (30% fringe)</w:t>
                </w:r>
              </w:p>
            </w:tc>
          </w:sdtContent>
        </w:sdt>
        <w:tc>
          <w:tcPr>
            <w:tcW w:w="892"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bCs/>
                <w:color w:val="000000" w:themeColor="text1"/>
                <w:sz w:val="24"/>
                <w:szCs w:val="24"/>
              </w:rPr>
              <w:t>390 hrs academic yr; 194 hrs in summer; 0.28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5%</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95%</w:t>
            </w: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(approaches 1 &amp; 2)</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p>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Arial" w:hAnsi="Arial" w:cs="Arial"/>
                <w:bCs/>
                <w:color w:val="000000" w:themeColor="text1"/>
                <w:sz w:val="24"/>
                <w:szCs w:val="24"/>
              </w:rPr>
              <w:t>$23,346</w:t>
            </w:r>
          </w:p>
        </w:tc>
      </w:tr>
      <w:tr w:rsidR="00EC1F40" w:rsidRPr="00EC1F40" w:rsidTr="00D53029">
        <w:trPr>
          <w:cantSplit/>
          <w:trHeight w:hRule="exact" w:val="1352"/>
        </w:trPr>
        <w:tc>
          <w:tcPr>
            <w:tcW w:w="1219"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color w:val="000000" w:themeColor="text1"/>
                <w:sz w:val="24"/>
                <w:szCs w:val="24"/>
              </w:rPr>
              <w:t>Student Laborer –grad student (TBA) 28.67/hr in the summer (4.4% fringe)</w:t>
            </w:r>
          </w:p>
        </w:tc>
        <w:tc>
          <w:tcPr>
            <w:tcW w:w="892" w:type="pct"/>
          </w:tcPr>
          <w:p w:rsidR="00EC1F40" w:rsidRPr="00EC1F40" w:rsidRDefault="00EC1F40" w:rsidP="00D53029">
            <w:pPr>
              <w:spacing w:before="0" w:after="120"/>
              <w:rPr>
                <w:rFonts w:ascii="Arial" w:eastAsia="Times New Roman" w:hAnsi="Arial" w:cs="Arial"/>
                <w:bCs/>
                <w:color w:val="000000" w:themeColor="text1"/>
                <w:sz w:val="24"/>
                <w:szCs w:val="24"/>
              </w:rPr>
            </w:pPr>
            <w:r w:rsidRPr="00EC1F40">
              <w:rPr>
                <w:rFonts w:ascii="Arial" w:eastAsia="Times New Roman" w:hAnsi="Arial" w:cs="Arial"/>
                <w:color w:val="000000" w:themeColor="text1"/>
                <w:sz w:val="24"/>
                <w:szCs w:val="24"/>
              </w:rPr>
              <w:t>100 hrs in summer; 0.05 FTE</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color w:val="000000" w:themeColor="text1"/>
                <w:sz w:val="24"/>
                <w:szCs w:val="24"/>
              </w:rPr>
              <w:t>50</w:t>
            </w:r>
          </w:p>
        </w:tc>
        <w:tc>
          <w:tcPr>
            <w:tcW w:w="1019"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color w:val="000000" w:themeColor="text1"/>
                <w:sz w:val="24"/>
                <w:szCs w:val="24"/>
              </w:rPr>
              <w:t>50</w:t>
            </w:r>
          </w:p>
        </w:tc>
        <w:tc>
          <w:tcPr>
            <w:tcW w:w="935" w:type="pct"/>
          </w:tcPr>
          <w:p w:rsidR="00EC1F40" w:rsidRPr="00EC1F40" w:rsidRDefault="00EC1F40" w:rsidP="00D53029">
            <w:pPr>
              <w:spacing w:before="0" w:after="120"/>
              <w:rPr>
                <w:rFonts w:ascii="Arial" w:eastAsia="Arial" w:hAnsi="Arial" w:cs="Arial"/>
                <w:bCs/>
                <w:color w:val="000000" w:themeColor="text1"/>
                <w:sz w:val="24"/>
                <w:szCs w:val="24"/>
              </w:rPr>
            </w:pPr>
            <w:r w:rsidRPr="00EC1F40">
              <w:rPr>
                <w:rFonts w:ascii="Arial" w:eastAsia="Times New Roman" w:hAnsi="Arial" w:cs="Arial"/>
                <w:color w:val="000000" w:themeColor="text1"/>
                <w:sz w:val="24"/>
                <w:szCs w:val="24"/>
              </w:rPr>
              <w:t>$ 2,993</w:t>
            </w:r>
          </w:p>
        </w:tc>
      </w:tr>
      <w:tr w:rsidR="00EC1F40" w:rsidRPr="00EC1F40" w:rsidTr="00D53029">
        <w:trPr>
          <w:cantSplit/>
          <w:trHeight w:hRule="exact" w:val="2450"/>
        </w:trPr>
        <w:tc>
          <w:tcPr>
            <w:tcW w:w="12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892"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935"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p>
        </w:tc>
        <w:tc>
          <w:tcPr>
            <w:tcW w:w="1019" w:type="pct"/>
            <w:shd w:val="clear" w:color="auto" w:fill="365F91" w:themeFill="accent1" w:themeFillShade="BF"/>
          </w:tcPr>
          <w:p w:rsidR="00EC1F40" w:rsidRPr="00EC1F40" w:rsidRDefault="00EC1F40" w:rsidP="00D53029">
            <w:pPr>
              <w:spacing w:before="0" w:after="12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Staffing Budget: Enter total for all salary, benefits, and wages from Federal dollars here.</w:t>
            </w:r>
          </w:p>
        </w:tc>
        <w:tc>
          <w:tcPr>
            <w:tcW w:w="935" w:type="pct"/>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$213,257</w:t>
            </w:r>
          </w:p>
          <w:p w:rsidR="00EC1F40" w:rsidRPr="00EC1F40" w:rsidRDefault="00EC1F40" w:rsidP="00D53029">
            <w:pPr>
              <w:spacing w:before="0" w:after="120"/>
              <w:rPr>
                <w:rFonts w:ascii="Arial" w:eastAsia="Times New Roman" w:hAnsi="Arial" w:cs="Arial"/>
                <w:color w:val="000000" w:themeColor="text1"/>
                <w:sz w:val="24"/>
                <w:szCs w:val="24"/>
              </w:rPr>
            </w:pPr>
          </w:p>
        </w:tc>
      </w:tr>
    </w:tbl>
    <w:p w:rsidR="00EC1F40" w:rsidRPr="00EC1F40" w:rsidRDefault="00EC1F40" w:rsidP="00EC1F40">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w:t>
      </w: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br w:type="page"/>
      </w:r>
    </w:p>
    <w:p w:rsidR="00EC1F40" w:rsidRPr="00EC1F40" w:rsidRDefault="00EC1F40" w:rsidP="00EC1F40">
      <w:pPr>
        <w:spacing w:before="0" w:after="200"/>
        <w:rPr>
          <w:rFonts w:ascii="Arial" w:eastAsia="MS Mincho" w:hAnsi="Arial" w:cs="Arial"/>
          <w:b/>
          <w:color w:val="000000" w:themeColor="text1"/>
          <w:sz w:val="24"/>
          <w:szCs w:val="24"/>
          <w:u w:val="single"/>
          <w:lang w:eastAsia="ja-JP"/>
        </w:rPr>
      </w:pPr>
      <w:r w:rsidRPr="00EC1F40">
        <w:rPr>
          <w:rFonts w:ascii="Arial" w:eastAsia="MS Mincho" w:hAnsi="Arial" w:cs="Arial"/>
          <w:b/>
          <w:color w:val="000000" w:themeColor="text1"/>
          <w:sz w:val="24"/>
          <w:szCs w:val="24"/>
          <w:u w:val="single"/>
          <w:lang w:eastAsia="ja-JP"/>
        </w:rPr>
        <w:t>FFY21</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color w:val="000000" w:themeColor="text1"/>
          <w:sz w:val="24"/>
          <w:szCs w:val="24"/>
          <w:lang w:eastAsia="ja-JP"/>
        </w:rPr>
        <w:t xml:space="preserve">Project Leader (Valerie Duffy, PhD, RD)—For 30%, management/administrative, responsible all year long for overseeing staff; fiscal monitoring; assures compliance of SNAP-Ed funding and procedures in accordance with UConn, State and Federal requirements. In 70% of time, guiding program planning, evaluation and reporting, program monitoring, and staff coordination. </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Program Specialist (Tina Dugdale, MS, RDN, RN, CD-N)—For 95%, d</w:t>
      </w:r>
      <w:r w:rsidRPr="00EC1F40">
        <w:rPr>
          <w:rFonts w:ascii="Arial" w:eastAsia="MS Mincho" w:hAnsi="Arial" w:cs="Arial"/>
          <w:bCs/>
          <w:color w:val="000000" w:themeColor="text1"/>
          <w:sz w:val="24"/>
          <w:szCs w:val="24"/>
          <w:lang w:eastAsia="ja-JP"/>
        </w:rPr>
        <w:t xml:space="preserve">elivery of nutrition education programs, supervise nutrition paraprofessionals, cooking demonstrations, meeting with site contacts to set up programming.  For 5% of time in management/administration, schedule activities, coordinate volunteer dietetics paraprofessionals (junior and senior undergraduate, dietetic interns, graduate students); review program reports on EARS, time and effort, accounting for travel, attending meetings </w:t>
      </w:r>
      <w:r w:rsidRPr="00EC1F40">
        <w:rPr>
          <w:rFonts w:ascii="Arial" w:eastAsia="MS Mincho" w:hAnsi="Arial" w:cs="Arial"/>
          <w:color w:val="000000" w:themeColor="text1"/>
          <w:sz w:val="24"/>
          <w:szCs w:val="24"/>
          <w:lang w:eastAsia="ja-JP"/>
        </w:rPr>
        <w:t>with community partners, market programs, provide technical assistance and foster coordination and collaboration.</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color w:val="000000" w:themeColor="text1"/>
          <w:sz w:val="24"/>
          <w:szCs w:val="24"/>
          <w:lang w:eastAsia="ja-JP"/>
        </w:rPr>
        <w:t>Nutrition Educator Special Payroll (Donna Zigmont, RD)—</w:t>
      </w:r>
      <w:r w:rsidRPr="00EC1F40">
        <w:rPr>
          <w:rFonts w:ascii="Arial" w:eastAsia="MS Mincho" w:hAnsi="Arial" w:cs="Arial"/>
          <w:bCs/>
          <w:color w:val="000000" w:themeColor="text1"/>
          <w:sz w:val="24"/>
          <w:szCs w:val="24"/>
          <w:lang w:eastAsia="ja-JP"/>
        </w:rPr>
        <w:t xml:space="preserve"> </w:t>
      </w:r>
      <w:sdt>
        <w:sdtPr>
          <w:rPr>
            <w:rFonts w:ascii="Arial" w:eastAsia="MS Mincho" w:hAnsi="Arial" w:cs="Arial"/>
            <w:bCs/>
            <w:color w:val="000000" w:themeColor="text1"/>
            <w:sz w:val="24"/>
            <w:szCs w:val="24"/>
            <w:lang w:eastAsia="ja-JP"/>
          </w:rPr>
          <w:alias w:val="Time"/>
          <w:tag w:val="Time"/>
          <w:id w:val="-1937513020"/>
          <w:text/>
        </w:sdtPr>
        <w:sdtContent>
          <w:r w:rsidRPr="00EC1F40">
            <w:rPr>
              <w:rFonts w:ascii="Arial" w:eastAsia="MS Mincho" w:hAnsi="Arial" w:cs="Arial"/>
              <w:bCs/>
              <w:color w:val="000000" w:themeColor="text1"/>
              <w:sz w:val="24"/>
              <w:szCs w:val="24"/>
              <w:lang w:eastAsia="ja-JP"/>
            </w:rPr>
            <w:t>In 20% management/administration, responsible for purchasing of nutrition education materials, monitoring of budget, oversight of EARS administration, assisting in the preparation of project annual report.  For 80% in direct nutrition education, delivery of nutrition education programs, mentor nutrition paraprofessionals, and engage in cooking demonstrations.</w:t>
          </w:r>
        </w:sdtContent>
      </w:sdt>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(TBA,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200"/>
        <w:rPr>
          <w:rFonts w:ascii="Arial" w:eastAsia="MS Mincho" w:hAnsi="Arial" w:cs="Arial"/>
          <w:bCs/>
          <w:color w:val="000000" w:themeColor="text1"/>
          <w:sz w:val="24"/>
          <w:szCs w:val="24"/>
          <w:lang w:eastAsia="ja-JP"/>
        </w:rPr>
      </w:pPr>
      <w:r w:rsidRPr="00EC1F40">
        <w:rPr>
          <w:rFonts w:ascii="Arial" w:eastAsia="MS Mincho" w:hAnsi="Arial" w:cs="Arial"/>
          <w:color w:val="000000" w:themeColor="text1"/>
          <w:sz w:val="24"/>
          <w:szCs w:val="24"/>
          <w:lang w:eastAsia="ja-JP"/>
        </w:rPr>
        <w:t xml:space="preserve">Nutrition Educator Graduate Student (TBA, RD)—For 95%, </w:t>
      </w:r>
      <w:r w:rsidRPr="00EC1F40">
        <w:rPr>
          <w:rFonts w:ascii="Arial" w:eastAsia="MS Mincho" w:hAnsi="Arial" w:cs="Arial"/>
          <w:bCs/>
          <w:color w:val="000000" w:themeColor="text1"/>
          <w:sz w:val="24"/>
          <w:szCs w:val="24"/>
          <w:lang w:eastAsia="ja-JP"/>
        </w:rPr>
        <w:t>deliver nutrition education programs, mentor nutrition paraprofessionals, meet with site contacts to set up programming. For 5%, management/administrative duties, schedule activities, assist in monitoring volunteer dietetics paraprofessionals (undergraduates and dietetic interns); submit program reports on EARS; program evaluation, time and effort, accounting for travel, attending meetings.</w:t>
      </w:r>
    </w:p>
    <w:p w:rsidR="00EC1F40" w:rsidRPr="00EC1F40" w:rsidRDefault="00EC1F40" w:rsidP="00EC1F40">
      <w:pPr>
        <w:spacing w:before="0" w:after="200"/>
        <w:rPr>
          <w:rFonts w:ascii="Arial" w:eastAsia="MS Mincho" w:hAnsi="Arial" w:cs="Arial"/>
          <w:color w:val="000000" w:themeColor="text1"/>
          <w:sz w:val="24"/>
          <w:szCs w:val="24"/>
          <w:lang w:eastAsia="ja-JP"/>
        </w:rPr>
      </w:pPr>
      <w:r w:rsidRPr="00EC1F40">
        <w:rPr>
          <w:rFonts w:ascii="Arial" w:eastAsia="MS Mincho" w:hAnsi="Arial" w:cs="Arial"/>
          <w:bCs/>
          <w:color w:val="000000" w:themeColor="text1"/>
          <w:sz w:val="24"/>
          <w:szCs w:val="24"/>
          <w:lang w:eastAsia="ja-JP"/>
        </w:rPr>
        <w:t xml:space="preserve">Graduate Student Laborer (TBA)–50% administrative duties including managing the EARS database program and 50% for SNAP-Ed time on SNAP-Ed delivery maintaining our Website and web-based survey assessment. </w:t>
      </w:r>
    </w:p>
    <w:p w:rsidR="00EC1F40" w:rsidRPr="00EC1F40" w:rsidRDefault="00EC1F40" w:rsidP="00EC1F40">
      <w:pPr>
        <w:spacing w:before="0" w:after="200" w:line="276" w:lineRule="auto"/>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br w:type="page"/>
      </w:r>
    </w:p>
    <w:p w:rsidR="00EC1F40" w:rsidRPr="00EC1F40" w:rsidRDefault="00EC1F40" w:rsidP="00EC1F40">
      <w:pPr>
        <w:spacing w:before="0" w:after="0"/>
        <w:rPr>
          <w:rFonts w:ascii="Arial" w:eastAsia="Times New Roman" w:hAnsi="Arial" w:cs="Arial"/>
          <w:b/>
          <w:color w:val="000000" w:themeColor="text1"/>
          <w:sz w:val="24"/>
          <w:szCs w:val="24"/>
          <w:u w:val="single"/>
        </w:rPr>
      </w:pPr>
      <w:r w:rsidRPr="00EC1F40">
        <w:rPr>
          <w:rFonts w:ascii="Arial" w:eastAsia="Times New Roman" w:hAnsi="Arial" w:cs="Arial"/>
          <w:b/>
          <w:color w:val="000000" w:themeColor="text1"/>
          <w:sz w:val="24"/>
          <w:szCs w:val="24"/>
          <w:u w:val="single"/>
        </w:rPr>
        <w:t>DIRECT PROGRAM STAFF – Fiscal Year 2021</w:t>
      </w:r>
    </w:p>
    <w:p w:rsidR="00EC1F40" w:rsidRPr="00EC1F40" w:rsidRDefault="00EC1F40" w:rsidP="00EC1F40">
      <w:pPr>
        <w:spacing w:before="0" w:after="0"/>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(a) Program Salaries</w:t>
      </w:r>
    </w:p>
    <w:tbl>
      <w:tblPr>
        <w:tblStyle w:val="TableGrid7"/>
        <w:tblW w:w="0" w:type="auto"/>
        <w:tblLook w:val="04A0" w:firstRow="1" w:lastRow="0" w:firstColumn="1" w:lastColumn="0" w:noHBand="0" w:noVBand="1"/>
      </w:tblPr>
      <w:tblGrid>
        <w:gridCol w:w="2808"/>
        <w:gridCol w:w="1498"/>
        <w:gridCol w:w="1440"/>
        <w:gridCol w:w="1800"/>
        <w:gridCol w:w="1458"/>
      </w:tblGrid>
      <w:tr w:rsidR="00EC1F40" w:rsidRPr="00EC1F40" w:rsidTr="00D53029">
        <w:tc>
          <w:tcPr>
            <w:tcW w:w="280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Position/Name</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Annual Salary</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No. of Persons</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u w:val="single"/>
              </w:rPr>
            </w:pPr>
            <w:r w:rsidRPr="00EC1F40">
              <w:rPr>
                <w:rFonts w:ascii="Arial" w:eastAsia="Times New Roman" w:hAnsi="Arial" w:cs="Arial"/>
                <w:color w:val="000000" w:themeColor="text1"/>
                <w:sz w:val="24"/>
                <w:szCs w:val="24"/>
                <w:u w:val="single"/>
              </w:rPr>
              <w:t>% funded in this contract (FTE)</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Salary</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Project Leader/Duffy</w:t>
            </w:r>
          </w:p>
        </w:tc>
        <w:tc>
          <w:tcPr>
            <w:tcW w:w="135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$ 149,672 at 9-month base + 3 months summer</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3.75%</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$ 7,483</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Specialist/Dugdale</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$73,107</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11 month</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80%</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$58,485</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Educator/Zigmont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(hourly)</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$41/hour</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49%</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17 hr/wk,</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 wk/yr</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$36,060</w:t>
            </w:r>
          </w:p>
        </w:tc>
      </w:tr>
      <w:tr w:rsidR="00EC1F40" w:rsidRPr="00EC1F40" w:rsidTr="00D53029">
        <w:trPr>
          <w:trHeight w:val="773"/>
        </w:trPr>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Student/TBA</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$51,305</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100% Academic (20 hrs/week); </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37% summer</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$31,342</w:t>
            </w:r>
          </w:p>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Student/Sarah Chau</w:t>
            </w:r>
          </w:p>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$51,305</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50% Academic (10 hrs/week); </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37% summer</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$18,825</w:t>
            </w:r>
          </w:p>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TBA Grad student laborer </w:t>
            </w: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$28.67/hour</w:t>
            </w: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w:t>
            </w: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 (100 hours)</w:t>
            </w: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$2,867</w:t>
            </w:r>
          </w:p>
        </w:tc>
      </w:tr>
      <w:tr w:rsidR="00EC1F40" w:rsidRPr="00EC1F40" w:rsidTr="00D53029">
        <w:tc>
          <w:tcPr>
            <w:tcW w:w="280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35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44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80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45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c>
          <w:tcPr>
            <w:tcW w:w="7398" w:type="dxa"/>
            <w:gridSpan w:val="4"/>
            <w:tcBorders>
              <w:top w:val="single" w:sz="4" w:space="0" w:color="auto"/>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program Salary amount from section (a)</w:t>
            </w:r>
          </w:p>
        </w:tc>
        <w:tc>
          <w:tcPr>
            <w:tcW w:w="1458" w:type="dxa"/>
            <w:tcBorders>
              <w:top w:val="single" w:sz="4" w:space="0" w:color="auto"/>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 $155,062</w:t>
            </w:r>
          </w:p>
        </w:tc>
      </w:tr>
    </w:tbl>
    <w:p w:rsidR="00EC1F40" w:rsidRPr="00EC1F40" w:rsidRDefault="00EC1F40" w:rsidP="00EC1F40">
      <w:pP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_________________________________________________________________________</w:t>
      </w:r>
      <w:r w:rsidRPr="00EC1F40">
        <w:rPr>
          <w:rFonts w:ascii="Arial" w:eastAsia="Times New Roman" w:hAnsi="Arial" w:cs="Arial"/>
          <w:color w:val="000000" w:themeColor="text1"/>
          <w:sz w:val="24"/>
          <w:szCs w:val="24"/>
        </w:rPr>
        <w:t xml:space="preserve">        </w:t>
      </w:r>
      <w:r w:rsidRPr="00EC1F40">
        <w:rPr>
          <w:rFonts w:ascii="Arial" w:eastAsia="Times New Roman" w:hAnsi="Arial" w:cs="Arial"/>
          <w:b/>
          <w:color w:val="000000" w:themeColor="text1"/>
          <w:sz w:val="24"/>
          <w:szCs w:val="24"/>
        </w:rPr>
        <w:tab/>
        <w:t xml:space="preserve"> </w:t>
      </w:r>
    </w:p>
    <w:p w:rsidR="00EC1F40" w:rsidRPr="00EC1F40" w:rsidRDefault="00EC1F40" w:rsidP="00EC1F40">
      <w:pP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b) Program Fringe Benefits</w:t>
      </w:r>
    </w:p>
    <w:tbl>
      <w:tblPr>
        <w:tblStyle w:val="TableGrid7"/>
        <w:tblW w:w="0" w:type="auto"/>
        <w:tblLook w:val="04A0" w:firstRow="1" w:lastRow="0" w:firstColumn="1" w:lastColumn="0" w:noHBand="0" w:noVBand="1"/>
      </w:tblPr>
      <w:tblGrid>
        <w:gridCol w:w="5598"/>
        <w:gridCol w:w="1530"/>
        <w:gridCol w:w="1728"/>
      </w:tblGrid>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Position/Name</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Fringe %</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u w:val="single"/>
              </w:rPr>
              <w:t>Total Fringe</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Project Leader/Duffy</w:t>
            </w:r>
          </w:p>
        </w:tc>
        <w:tc>
          <w:tcPr>
            <w:tcW w:w="1530"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30%</w:t>
            </w:r>
          </w:p>
        </w:tc>
        <w:tc>
          <w:tcPr>
            <w:tcW w:w="172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$2,245</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Program Specialist/Dugdale</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57%</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$33,336</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Educator/Zigmont (hourly)</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30%</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$10,818</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rPr>
          <w:trHeight w:val="539"/>
        </w:trPr>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TBA</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21% AY;</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30% Summer;</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$5,257+1,892</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=$7,149</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Nutrition Educator – Graduate Student/</w:t>
            </w:r>
          </w:p>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Sarah Chau</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21% AY;</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30% Summer;</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$2,629+1,892</w:t>
            </w:r>
          </w:p>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=$4,521</w:t>
            </w:r>
          </w:p>
        </w:tc>
      </w:tr>
      <w:tr w:rsidR="00EC1F40" w:rsidRPr="00EC1F40" w:rsidTr="00D53029">
        <w:tc>
          <w:tcPr>
            <w:tcW w:w="5598" w:type="dxa"/>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xml:space="preserve">TBA Grad student laborer </w:t>
            </w:r>
          </w:p>
        </w:tc>
        <w:tc>
          <w:tcPr>
            <w:tcW w:w="1530"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4.4%</w:t>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$126</w:t>
            </w:r>
          </w:p>
        </w:tc>
      </w:tr>
      <w:tr w:rsidR="00EC1F40" w:rsidRPr="00EC1F40" w:rsidTr="00D53029">
        <w:trPr>
          <w:trHeight w:val="189"/>
        </w:trPr>
        <w:tc>
          <w:tcPr>
            <w:tcW w:w="7128" w:type="dxa"/>
            <w:gridSpan w:val="2"/>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p>
        </w:tc>
      </w:tr>
      <w:tr w:rsidR="00EC1F40" w:rsidRPr="00EC1F40" w:rsidTr="00D53029">
        <w:trPr>
          <w:trHeight w:val="189"/>
        </w:trPr>
        <w:tc>
          <w:tcPr>
            <w:tcW w:w="7128" w:type="dxa"/>
            <w:gridSpan w:val="2"/>
            <w:tcBorders>
              <w:top w:val="nil"/>
              <w:left w:val="nil"/>
              <w:bottom w:val="nil"/>
              <w:right w:val="nil"/>
            </w:tcBorders>
          </w:tcPr>
          <w:p w:rsidR="00EC1F40" w:rsidRPr="00EC1F40" w:rsidRDefault="00EC1F40" w:rsidP="00D53029">
            <w:pPr>
              <w:spacing w:before="0" w:after="0"/>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Total Fringe amount combined from section (b)</w:t>
            </w:r>
            <w:r w:rsidRPr="00EC1F40">
              <w:rPr>
                <w:rFonts w:ascii="Arial" w:eastAsia="Times New Roman" w:hAnsi="Arial" w:cs="Arial"/>
                <w:color w:val="000000" w:themeColor="text1"/>
                <w:sz w:val="24"/>
                <w:szCs w:val="24"/>
              </w:rPr>
              <w:tab/>
            </w:r>
          </w:p>
        </w:tc>
        <w:tc>
          <w:tcPr>
            <w:tcW w:w="1728" w:type="dxa"/>
            <w:tcBorders>
              <w:top w:val="nil"/>
              <w:left w:val="nil"/>
              <w:bottom w:val="nil"/>
              <w:right w:val="nil"/>
            </w:tcBorders>
          </w:tcPr>
          <w:p w:rsidR="00EC1F40" w:rsidRPr="00EC1F40" w:rsidRDefault="00EC1F40" w:rsidP="00D53029">
            <w:pPr>
              <w:spacing w:before="0" w:after="0"/>
              <w:jc w:val="center"/>
              <w:rPr>
                <w:rFonts w:ascii="Arial" w:eastAsia="Times New Roman" w:hAnsi="Arial" w:cs="Arial"/>
                <w:color w:val="000000" w:themeColor="text1"/>
                <w:sz w:val="24"/>
                <w:szCs w:val="24"/>
              </w:rPr>
            </w:pPr>
            <w:r w:rsidRPr="00EC1F40">
              <w:rPr>
                <w:rFonts w:ascii="Arial" w:eastAsia="Times New Roman" w:hAnsi="Arial" w:cs="Arial"/>
                <w:color w:val="000000" w:themeColor="text1"/>
                <w:sz w:val="24"/>
                <w:szCs w:val="24"/>
              </w:rPr>
              <w:t>$ 58,195</w:t>
            </w:r>
          </w:p>
        </w:tc>
      </w:tr>
    </w:tbl>
    <w:p w:rsidR="00EC1F40" w:rsidRPr="00EC1F40" w:rsidRDefault="00EC1F40" w:rsidP="00EC1F40">
      <w:pPr>
        <w:pBdr>
          <w:bottom w:val="single" w:sz="12" w:space="1" w:color="auto"/>
        </w:pBdr>
        <w:spacing w:before="0" w:after="0"/>
        <w:jc w:val="both"/>
        <w:rPr>
          <w:rFonts w:ascii="Arial" w:eastAsia="Times New Roman" w:hAnsi="Arial" w:cs="Arial"/>
          <w:b/>
          <w:color w:val="000000" w:themeColor="text1"/>
          <w:sz w:val="24"/>
          <w:szCs w:val="24"/>
        </w:rPr>
      </w:pPr>
      <w:r w:rsidRPr="00EC1F40">
        <w:rPr>
          <w:rFonts w:ascii="Arial" w:eastAsia="Times New Roman" w:hAnsi="Arial" w:cs="Arial"/>
          <w:b/>
          <w:color w:val="000000" w:themeColor="text1"/>
          <w:sz w:val="24"/>
          <w:szCs w:val="24"/>
        </w:rPr>
        <w:tab/>
      </w:r>
      <w:r w:rsidRPr="00EC1F40">
        <w:rPr>
          <w:rFonts w:ascii="Arial" w:eastAsia="Times New Roman" w:hAnsi="Arial" w:cs="Arial"/>
          <w:b/>
          <w:color w:val="000000" w:themeColor="text1"/>
          <w:sz w:val="24"/>
          <w:szCs w:val="24"/>
        </w:rPr>
        <w:tab/>
      </w:r>
      <w:r w:rsidRPr="00EC1F40">
        <w:rPr>
          <w:rFonts w:ascii="Arial" w:eastAsia="Times New Roman" w:hAnsi="Arial" w:cs="Arial"/>
          <w:b/>
          <w:color w:val="000000" w:themeColor="text1"/>
          <w:sz w:val="24"/>
          <w:szCs w:val="24"/>
        </w:rPr>
        <w:tab/>
        <w:t xml:space="preserve">    </w:t>
      </w:r>
    </w:p>
    <w:p w:rsidR="00EC1F40" w:rsidRPr="00EC1F40" w:rsidRDefault="00EC1F40" w:rsidP="00EC1F40">
      <w:pPr>
        <w:spacing w:before="0" w:after="0"/>
        <w:jc w:val="both"/>
        <w:rPr>
          <w:rFonts w:ascii="Arial" w:eastAsia="Times New Roman" w:hAnsi="Arial" w:cs="Arial"/>
          <w:b/>
          <w:color w:val="000000" w:themeColor="text1"/>
          <w:sz w:val="24"/>
          <w:szCs w:val="24"/>
          <w:u w:val="single"/>
        </w:rPr>
      </w:pPr>
      <w:r w:rsidRPr="00EC1F40">
        <w:rPr>
          <w:rFonts w:ascii="Arial" w:eastAsia="Times New Roman" w:hAnsi="Arial" w:cs="Arial"/>
          <w:b/>
          <w:color w:val="000000" w:themeColor="text1"/>
          <w:sz w:val="24"/>
          <w:szCs w:val="24"/>
        </w:rPr>
        <w:t>Total Program Salary (total amount from section (a) &amp; (b) combined</w:t>
      </w:r>
      <w:r w:rsidRPr="00EC1F40">
        <w:rPr>
          <w:rFonts w:ascii="Arial" w:eastAsia="Times New Roman" w:hAnsi="Arial" w:cs="Arial"/>
          <w:b/>
          <w:color w:val="000000" w:themeColor="text1"/>
          <w:sz w:val="24"/>
          <w:szCs w:val="24"/>
        </w:rPr>
        <w:tab/>
        <w:t xml:space="preserve">      $213,257</w:t>
      </w:r>
    </w:p>
    <w:p w:rsidR="009812C3" w:rsidRPr="009812C3" w:rsidRDefault="009812C3" w:rsidP="009812C3">
      <w:pPr>
        <w:spacing w:before="0" w:after="0"/>
        <w:rPr>
          <w:rFonts w:ascii="Times New Roman" w:eastAsia="Times New Roman" w:hAnsi="Times New Roman" w:cs="Times New Roman"/>
          <w:color w:val="auto"/>
          <w:sz w:val="24"/>
          <w:szCs w:val="24"/>
        </w:rPr>
      </w:pPr>
    </w:p>
    <w:p w:rsidR="009812C3" w:rsidRPr="009812C3" w:rsidRDefault="009812C3" w:rsidP="009812C3">
      <w:pPr>
        <w:spacing w:before="0" w:after="200"/>
        <w:rPr>
          <w:rFonts w:ascii="Arial" w:eastAsia="Arial" w:hAnsi="Arial" w:cs="Arial"/>
          <w:color w:val="auto"/>
          <w:sz w:val="24"/>
          <w:szCs w:val="24"/>
        </w:rPr>
      </w:pPr>
    </w:p>
    <w:p w:rsidR="009812C3" w:rsidRDefault="009812C3" w:rsidP="009812C3">
      <w:pPr>
        <w:rPr>
          <w:rFonts w:ascii="Arial" w:hAnsi="Arial" w:cs="Arial"/>
          <w:b/>
          <w:sz w:val="24"/>
          <w:szCs w:val="24"/>
        </w:rPr>
      </w:pPr>
    </w:p>
    <w:p w:rsidR="00647071" w:rsidRDefault="00647071" w:rsidP="009812C3">
      <w:pPr>
        <w:rPr>
          <w:rFonts w:ascii="Arial" w:hAnsi="Arial" w:cs="Arial"/>
          <w:b/>
          <w:sz w:val="24"/>
          <w:szCs w:val="24"/>
        </w:rPr>
      </w:pPr>
    </w:p>
    <w:p w:rsidR="00647071" w:rsidRDefault="00647071" w:rsidP="009812C3">
      <w:pPr>
        <w:rPr>
          <w:rFonts w:ascii="Arial" w:hAnsi="Arial" w:cs="Arial"/>
          <w:b/>
          <w:sz w:val="24"/>
          <w:szCs w:val="24"/>
        </w:rPr>
      </w:pPr>
    </w:p>
    <w:p w:rsidR="00647071" w:rsidRDefault="00647071" w:rsidP="009812C3">
      <w:pPr>
        <w:rPr>
          <w:rFonts w:ascii="Arial" w:hAnsi="Arial" w:cs="Arial"/>
          <w:b/>
          <w:sz w:val="24"/>
          <w:szCs w:val="24"/>
        </w:rPr>
      </w:pPr>
    </w:p>
    <w:p w:rsidR="00647071" w:rsidRDefault="00647071" w:rsidP="009812C3">
      <w:pPr>
        <w:rPr>
          <w:rFonts w:ascii="Arial" w:hAnsi="Arial" w:cs="Arial"/>
          <w:b/>
          <w:sz w:val="24"/>
          <w:szCs w:val="24"/>
        </w:rPr>
      </w:pPr>
    </w:p>
    <w:p w:rsidR="00647071" w:rsidRDefault="00647071" w:rsidP="009812C3">
      <w:pPr>
        <w:rPr>
          <w:rFonts w:ascii="Arial" w:hAnsi="Arial" w:cs="Arial"/>
          <w:b/>
          <w:sz w:val="24"/>
          <w:szCs w:val="24"/>
        </w:rPr>
      </w:pPr>
    </w:p>
    <w:p w:rsidR="00647071" w:rsidRDefault="00647071" w:rsidP="009812C3">
      <w:pPr>
        <w:rPr>
          <w:rFonts w:ascii="Arial" w:hAnsi="Arial" w:cs="Arial"/>
          <w:b/>
          <w:sz w:val="24"/>
          <w:szCs w:val="24"/>
        </w:rPr>
      </w:pPr>
    </w:p>
    <w:p w:rsidR="00C82624" w:rsidRDefault="00634B17" w:rsidP="009812C3">
      <w:pPr>
        <w:rPr>
          <w:rFonts w:ascii="Arial" w:hAnsi="Arial" w:cs="Arial"/>
          <w:b/>
          <w:sz w:val="24"/>
          <w:szCs w:val="24"/>
        </w:rPr>
      </w:pPr>
      <w:r>
        <w:rPr>
          <w:noProof/>
        </w:rPr>
        <w:drawing>
          <wp:inline distT="0" distB="0" distL="0" distR="0" wp14:anchorId="5E3905A9" wp14:editId="4C9B1337">
            <wp:extent cx="5543550" cy="680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543550" cy="6800850"/>
                    </a:xfrm>
                    <a:prstGeom prst="rect">
                      <a:avLst/>
                    </a:prstGeom>
                  </pic:spPr>
                </pic:pic>
              </a:graphicData>
            </a:graphic>
          </wp:inline>
        </w:drawing>
      </w:r>
    </w:p>
    <w:p w:rsidR="00BB2AC9" w:rsidRDefault="00BB2AC9">
      <w:pPr>
        <w:spacing w:before="0" w:after="200" w:line="276" w:lineRule="auto"/>
        <w:rPr>
          <w:rFonts w:ascii="Arial" w:hAnsi="Arial" w:cs="Arial"/>
          <w:b/>
          <w:sz w:val="24"/>
          <w:szCs w:val="24"/>
        </w:rPr>
      </w:pPr>
      <w:r>
        <w:rPr>
          <w:rFonts w:ascii="Arial" w:hAnsi="Arial" w:cs="Arial"/>
          <w:b/>
          <w:sz w:val="24"/>
          <w:szCs w:val="24"/>
        </w:rPr>
        <w:br w:type="page"/>
      </w:r>
    </w:p>
    <w:p w:rsidR="00BB2AC9" w:rsidRDefault="00BB2AC9" w:rsidP="00BB2AC9">
      <w:pPr>
        <w:spacing w:before="0" w:after="200" w:line="276" w:lineRule="auto"/>
        <w:jc w:val="center"/>
        <w:rPr>
          <w:rFonts w:ascii="Arial" w:hAnsi="Arial" w:cs="Arial"/>
          <w:b/>
          <w:sz w:val="24"/>
          <w:szCs w:val="24"/>
        </w:rPr>
      </w:pPr>
      <w:r>
        <w:rPr>
          <w:rFonts w:ascii="Arial" w:hAnsi="Arial" w:cs="Arial"/>
          <w:b/>
          <w:sz w:val="24"/>
          <w:szCs w:val="24"/>
        </w:rPr>
        <w:t>DSS Travel In and Out Travel Cost</w:t>
      </w:r>
    </w:p>
    <w:p w:rsidR="00BB2AC9" w:rsidRDefault="00BB2AC9">
      <w:pPr>
        <w:spacing w:before="0" w:after="200" w:line="276" w:lineRule="auto"/>
        <w:rPr>
          <w:rFonts w:ascii="Arial" w:hAnsi="Arial" w:cs="Arial"/>
          <w:b/>
          <w:sz w:val="24"/>
          <w:szCs w:val="24"/>
        </w:rPr>
      </w:pPr>
      <w:r>
        <w:rPr>
          <w:rFonts w:ascii="Arial" w:hAnsi="Arial" w:cs="Arial"/>
          <w:b/>
          <w:sz w:val="24"/>
          <w:szCs w:val="24"/>
        </w:rPr>
        <w:br w:type="page"/>
      </w:r>
    </w:p>
    <w:p w:rsidR="00BB2AC9" w:rsidRPr="00BB2AC9" w:rsidRDefault="00BB2AC9" w:rsidP="00BB2AC9">
      <w:pPr>
        <w:keepNext/>
        <w:keepLines/>
        <w:spacing w:before="20" w:after="0"/>
        <w:outlineLvl w:val="2"/>
        <w:rPr>
          <w:rFonts w:ascii="Arial" w:eastAsiaTheme="majorEastAsia" w:hAnsi="Arial" w:cstheme="majorBidi"/>
          <w:b/>
          <w:bCs/>
          <w:color w:val="1F497D" w:themeColor="text2"/>
          <w:sz w:val="28"/>
        </w:rPr>
      </w:pPr>
      <w:r w:rsidRPr="003C2AA7">
        <w:rPr>
          <w:rFonts w:ascii="Arial" w:eastAsiaTheme="majorEastAsia" w:hAnsi="Arial" w:cstheme="majorBidi"/>
          <w:b/>
          <w:bCs/>
          <w:color w:val="1F497D" w:themeColor="text2"/>
          <w:sz w:val="28"/>
        </w:rPr>
        <w:t>Section C. Travel – estimated</w:t>
      </w:r>
      <w:r w:rsidRPr="00BB2AC9">
        <w:rPr>
          <w:rFonts w:ascii="Arial" w:eastAsiaTheme="majorEastAsia" w:hAnsi="Arial" w:cstheme="majorBidi"/>
          <w:b/>
          <w:bCs/>
          <w:color w:val="1F497D" w:themeColor="text2"/>
          <w:sz w:val="28"/>
        </w:rPr>
        <w:t xml:space="preserve"> travel for FFY2019, FFY2020 and FFY2021</w:t>
      </w:r>
    </w:p>
    <w:p w:rsidR="00BB2AC9" w:rsidRPr="00BB2AC9" w:rsidRDefault="00BB2AC9" w:rsidP="00BB2AC9">
      <w:pPr>
        <w:keepNext/>
        <w:keepLines/>
        <w:spacing w:before="20" w:after="0"/>
        <w:outlineLvl w:val="2"/>
        <w:rPr>
          <w:rFonts w:ascii="Arial" w:eastAsiaTheme="majorEastAsia" w:hAnsi="Arial" w:cstheme="majorBidi"/>
          <w:b/>
          <w:bCs/>
          <w:color w:val="1F497D" w:themeColor="text2"/>
          <w:sz w:val="28"/>
        </w:rPr>
      </w:pPr>
    </w:p>
    <w:p w:rsidR="00BB2AC9" w:rsidRPr="00BB2AC9" w:rsidRDefault="00BB2AC9" w:rsidP="00BB2AC9">
      <w:pPr>
        <w:keepNext/>
        <w:keepLines/>
        <w:spacing w:before="200" w:after="0" w:line="274" w:lineRule="auto"/>
        <w:outlineLvl w:val="3"/>
        <w:rPr>
          <w:rFonts w:ascii="Arial" w:eastAsiaTheme="majorEastAsia" w:hAnsi="Arial" w:cstheme="majorBidi"/>
          <w:b/>
          <w:bCs/>
          <w:i/>
          <w:iCs/>
          <w:color w:val="262626" w:themeColor="text1" w:themeTint="D9"/>
          <w:sz w:val="24"/>
        </w:rPr>
      </w:pPr>
      <w:r w:rsidRPr="00BB2AC9">
        <w:rPr>
          <w:rFonts w:ascii="Arial" w:eastAsiaTheme="majorEastAsia" w:hAnsi="Arial" w:cstheme="majorBidi"/>
          <w:b/>
          <w:bCs/>
          <w:i/>
          <w:iCs/>
          <w:color w:val="262626" w:themeColor="text1" w:themeTint="D9"/>
          <w:sz w:val="24"/>
        </w:rPr>
        <w:t>In-State Travel</w:t>
      </w:r>
    </w:p>
    <w:p w:rsidR="00BB2AC9" w:rsidRPr="00BB2AC9" w:rsidRDefault="00BB2AC9" w:rsidP="00BB2AC9">
      <w:pPr>
        <w:spacing w:before="0" w:after="180" w:line="274" w:lineRule="auto"/>
        <w:rPr>
          <w:rFonts w:ascii="Arial" w:eastAsiaTheme="minorHAnsi" w:hAnsi="Arial" w:cs="Arial"/>
          <w:color w:val="auto"/>
          <w:sz w:val="24"/>
          <w:szCs w:val="24"/>
        </w:rPr>
      </w:pPr>
      <w:r w:rsidRPr="00BB2AC9">
        <w:rPr>
          <w:rFonts w:ascii="Arial" w:eastAsiaTheme="majorEastAsia" w:hAnsi="Arial" w:cstheme="majorBidi"/>
          <w:b/>
          <w:i/>
          <w:color w:val="677F34"/>
          <w:sz w:val="24"/>
        </w:rPr>
        <w:t>Travel Purpose:</w:t>
      </w:r>
      <w:r w:rsidRPr="00BB2AC9">
        <w:rPr>
          <w:rFonts w:ascii="Arial" w:eastAsiaTheme="minorHAnsi" w:hAnsi="Arial" w:cstheme="minorBidi"/>
          <w:color w:val="auto"/>
          <w:sz w:val="24"/>
        </w:rPr>
        <w:t xml:space="preserve"> </w:t>
      </w:r>
      <w:sdt>
        <w:sdtPr>
          <w:rPr>
            <w:rFonts w:ascii="Franklin Gothic Book" w:eastAsiaTheme="minorHAnsi" w:hAnsi="Franklin Gothic Book" w:cstheme="minorBidi"/>
            <w:b/>
            <w:bCs/>
            <w:color w:val="auto"/>
            <w:sz w:val="20"/>
            <w:szCs w:val="24"/>
          </w:rPr>
          <w:alias w:val="Benefits"/>
          <w:tag w:val="Benefits"/>
          <w:id w:val="-1694222491"/>
        </w:sdtPr>
        <w:sdtEndPr>
          <w:rPr>
            <w:rFonts w:ascii="Arial" w:hAnsi="Arial" w:cs="Arial"/>
            <w:sz w:val="24"/>
          </w:rPr>
        </w:sdtEndPr>
        <w:sdtContent>
          <w:r w:rsidRPr="00BB2AC9">
            <w:rPr>
              <w:rFonts w:ascii="Franklin Gothic Book" w:eastAsiaTheme="minorHAnsi" w:hAnsi="Franklin Gothic Book" w:cs="Franklin Gothic Book"/>
              <w:color w:val="808080"/>
            </w:rPr>
            <w:t xml:space="preserve">CT, Department of Social Services (DSS) has 6 contractors who conduct SNAP Ed activities throughout CT.  One activity is monitored per contractor.  The activities that are monitored by the SNAP Ed team are changed yearly, unless an activity is determined to be At risk, it is monitored again the following </w:t>
          </w:r>
        </w:sdtContent>
      </w:sdt>
    </w:p>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Arial" w:eastAsiaTheme="majorEastAsia" w:hAnsi="Arial" w:cstheme="majorBidi"/>
          <w:b/>
          <w:i/>
          <w:color w:val="677F34"/>
          <w:sz w:val="24"/>
        </w:rPr>
        <w:t>Travel destination (city, town or county or indicate local travel):</w:t>
      </w:r>
    </w:p>
    <w:p w:rsidR="00BB2AC9" w:rsidRPr="00BB2AC9" w:rsidRDefault="00BB2AC9" w:rsidP="00BB2AC9">
      <w:pPr>
        <w:spacing w:before="0" w:after="120"/>
        <w:rPr>
          <w:rFonts w:ascii="Arial" w:eastAsia="Arial" w:hAnsi="Arial" w:cs="Arial"/>
          <w:bCs/>
          <w:color w:val="auto"/>
          <w:sz w:val="24"/>
          <w:szCs w:val="24"/>
        </w:rPr>
      </w:pPr>
      <w:r w:rsidRPr="00BB2AC9">
        <w:rPr>
          <w:rFonts w:ascii="Franklin Gothic Book" w:eastAsiaTheme="minorHAnsi" w:hAnsi="Franklin Gothic Book" w:cs="Franklin Gothic Book"/>
          <w:color w:val="808080"/>
        </w:rPr>
        <w:t xml:space="preserve">We have not selected which activities we will be monitoring for FFY17.  All the activities that we monitor are in CT.  Below is going to be an estimate of anticipated activity that will be monitored multiplied by 6.    </w:t>
      </w:r>
    </w:p>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Arial" w:eastAsiaTheme="majorEastAsia" w:hAnsi="Arial" w:cstheme="majorBidi"/>
          <w:b/>
          <w:i/>
          <w:color w:val="677F34"/>
          <w:sz w:val="24"/>
        </w:rPr>
        <w:t>Number of staff traveling:</w:t>
      </w:r>
    </w:p>
    <w:sdt>
      <w:sdtPr>
        <w:rPr>
          <w:rFonts w:ascii="Franklin Gothic Book" w:eastAsiaTheme="minorHAnsi" w:hAnsi="Franklin Gothic Book" w:cs="Franklin Gothic Book"/>
          <w:b/>
          <w:bCs/>
          <w:color w:val="auto"/>
          <w:sz w:val="24"/>
          <w:szCs w:val="24"/>
        </w:rPr>
        <w:id w:val="1817529451"/>
        <w:docPartList>
          <w:docPartGallery w:val="Quick Parts"/>
        </w:docPartList>
      </w:sdtPr>
      <w:sdtContent>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Franklin Gothic Book" w:eastAsiaTheme="minorHAnsi" w:hAnsi="Franklin Gothic Book" w:cs="Franklin Gothic Book"/>
              <w:b/>
              <w:bCs/>
              <w:color w:val="auto"/>
              <w:sz w:val="24"/>
              <w:szCs w:val="24"/>
            </w:rPr>
            <w:t>3 DSS staff-SNAP Public Assistance Consultants</w:t>
          </w:r>
        </w:p>
      </w:sdtContent>
    </w:sdt>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Arial" w:eastAsiaTheme="majorEastAsia" w:hAnsi="Arial" w:cstheme="majorBidi"/>
          <w:b/>
          <w:i/>
          <w:color w:val="677F34"/>
          <w:sz w:val="24"/>
        </w:rPr>
        <w:t>Cost of travel for this purpose</w:t>
      </w:r>
    </w:p>
    <w:p w:rsidR="00BB2AC9" w:rsidRPr="00BB2AC9" w:rsidRDefault="00BB2AC9" w:rsidP="00BB2AC9">
      <w:pPr>
        <w:keepNext/>
        <w:keepLines/>
        <w:spacing w:before="200" w:after="0" w:line="274" w:lineRule="auto"/>
        <w:outlineLvl w:val="4"/>
        <w:rPr>
          <w:rFonts w:ascii="Arial" w:eastAsiaTheme="majorEastAsia" w:hAnsi="Arial" w:cs="Arial"/>
          <w:color w:val="auto"/>
          <w:sz w:val="24"/>
        </w:rPr>
      </w:pPr>
    </w:p>
    <w:p w:rsidR="00BB2AC9" w:rsidRPr="00BB2AC9" w:rsidRDefault="00BB2AC9" w:rsidP="00BB2AC9">
      <w:pPr>
        <w:spacing w:before="0" w:after="0"/>
        <w:rPr>
          <w:rFonts w:ascii="Arial" w:eastAsiaTheme="minorHAnsi" w:hAnsi="Arial" w:cs="Arial"/>
          <w:bCs/>
          <w:color w:val="auto"/>
          <w:sz w:val="24"/>
          <w:szCs w:val="24"/>
          <w:lang w:eastAsia="ja-JP"/>
        </w:rPr>
      </w:pPr>
      <w:r w:rsidRPr="00BB2AC9">
        <w:rPr>
          <w:rFonts w:ascii="Franklin Gothic Book" w:eastAsiaTheme="minorHAnsi" w:hAnsi="Franklin Gothic Book" w:cs="Franklin Gothic Book"/>
          <w:color w:val="808080"/>
        </w:rPr>
        <w:t xml:space="preserve">6 Monitoring reviews =6x33 miles round trip x  $.545/miles=$107.91 rounded up $108.00 </w:t>
      </w:r>
    </w:p>
    <w:p w:rsidR="00BB2AC9" w:rsidRPr="00BB2AC9" w:rsidRDefault="00BB2AC9" w:rsidP="00BB2AC9">
      <w:pPr>
        <w:keepNext/>
        <w:keepLines/>
        <w:spacing w:before="200" w:after="0" w:line="274" w:lineRule="auto"/>
        <w:outlineLvl w:val="3"/>
        <w:rPr>
          <w:rFonts w:ascii="Arial" w:eastAsiaTheme="majorEastAsia" w:hAnsi="Arial" w:cstheme="majorBidi"/>
          <w:b/>
          <w:bCs/>
          <w:iCs/>
          <w:color w:val="262626" w:themeColor="text1" w:themeTint="D9"/>
          <w:sz w:val="24"/>
        </w:rPr>
      </w:pPr>
      <w:r w:rsidRPr="00BB2AC9">
        <w:rPr>
          <w:rFonts w:ascii="Arial" w:eastAsiaTheme="majorEastAsia" w:hAnsi="Arial" w:cstheme="majorBidi"/>
          <w:b/>
          <w:bCs/>
          <w:i/>
          <w:iCs/>
          <w:color w:val="262626" w:themeColor="text1" w:themeTint="D9"/>
          <w:sz w:val="24"/>
        </w:rPr>
        <w:t>Out-of-State Travel:</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r w:rsidRPr="00BB2AC9">
        <w:rPr>
          <w:rFonts w:ascii="Arial" w:eastAsiaTheme="majorEastAsia" w:hAnsi="Arial" w:cstheme="majorBidi"/>
          <w:b/>
          <w:i/>
          <w:color w:val="677F34"/>
          <w:sz w:val="24"/>
        </w:rPr>
        <w:t>Travel Purpose</w:t>
      </w:r>
      <w:r w:rsidRPr="003C2AA7">
        <w:rPr>
          <w:rFonts w:ascii="Arial" w:eastAsiaTheme="majorEastAsia" w:hAnsi="Arial" w:cstheme="majorBidi"/>
          <w:b/>
          <w:i/>
          <w:color w:val="677F34"/>
          <w:sz w:val="24"/>
        </w:rPr>
        <w:t>:</w:t>
      </w:r>
      <w:r w:rsidRPr="003C2AA7">
        <w:rPr>
          <w:rFonts w:ascii="Arial" w:eastAsiaTheme="minorHAnsi" w:hAnsi="Arial" w:cstheme="minorBidi"/>
          <w:color w:val="auto"/>
          <w:sz w:val="24"/>
        </w:rPr>
        <w:t xml:space="preserve"> </w:t>
      </w:r>
      <w:sdt>
        <w:sdtPr>
          <w:rPr>
            <w:rFonts w:ascii="Times New Roman" w:eastAsiaTheme="minorHAnsi" w:hAnsi="Times New Roman" w:cs="Times New Roman"/>
            <w:color w:val="808080"/>
            <w:sz w:val="24"/>
            <w:szCs w:val="24"/>
          </w:rPr>
          <w:id w:val="1267190346"/>
          <w:text/>
        </w:sdtPr>
        <w:sdtContent>
          <w:r w:rsidRPr="003C2AA7">
            <w:rPr>
              <w:rFonts w:ascii="Times New Roman" w:eastAsiaTheme="minorHAnsi" w:hAnsi="Times New Roman" w:cs="Times New Roman"/>
              <w:color w:val="808080"/>
              <w:sz w:val="24"/>
              <w:szCs w:val="24"/>
            </w:rPr>
            <w:t xml:space="preserve">We anticipate attending the 2019 Annual Conference Society for Nutrition Education and Behavior (SNEB) July 27-30 2019 in </w:t>
          </w:r>
          <w:r w:rsidR="003C2AA7" w:rsidRPr="003C2AA7">
            <w:rPr>
              <w:rFonts w:ascii="Times New Roman" w:eastAsiaTheme="minorHAnsi" w:hAnsi="Times New Roman" w:cs="Times New Roman"/>
              <w:color w:val="808080"/>
              <w:sz w:val="24"/>
              <w:szCs w:val="24"/>
            </w:rPr>
            <w:t>Orlando</w:t>
          </w:r>
          <w:r w:rsidRPr="003C2AA7">
            <w:rPr>
              <w:rFonts w:ascii="Times New Roman" w:eastAsiaTheme="minorHAnsi" w:hAnsi="Times New Roman" w:cs="Times New Roman"/>
              <w:color w:val="808080"/>
              <w:sz w:val="24"/>
              <w:szCs w:val="24"/>
            </w:rPr>
            <w:t xml:space="preserve"> Florida.  It is an international community of professionals actively involved in nutrition education and health promotion. The conference provides forums for sharing innovative strategies for nutrition education, and disseminating research findings. Specifically, this is also an opportunity to meet nationwide SNAP-Ed coordinators as well as an opportunity for sharing of information and experiences in program implementation. </w:t>
          </w:r>
        </w:sdtContent>
      </w:sdt>
    </w:p>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Arial" w:eastAsiaTheme="majorEastAsia" w:hAnsi="Arial" w:cstheme="majorBidi"/>
          <w:b/>
          <w:i/>
          <w:color w:val="677F34"/>
          <w:sz w:val="24"/>
        </w:rPr>
        <w:t>Travel destination (city and State):</w:t>
      </w:r>
    </w:p>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Arial" w:eastAsiaTheme="majorEastAsia" w:hAnsi="Arial" w:cstheme="majorBidi"/>
          <w:b/>
          <w:i/>
          <w:color w:val="677F34"/>
          <w:sz w:val="24"/>
        </w:rPr>
        <w:t>Number of staff traveling:</w:t>
      </w:r>
    </w:p>
    <w:p w:rsidR="00BB2AC9" w:rsidRPr="00BB2AC9" w:rsidRDefault="00BB2AC9" w:rsidP="00BB2AC9">
      <w:pPr>
        <w:keepNext/>
        <w:keepLines/>
        <w:spacing w:before="200" w:after="0" w:line="274" w:lineRule="auto"/>
        <w:outlineLvl w:val="4"/>
        <w:rPr>
          <w:rFonts w:ascii="Arial" w:eastAsiaTheme="majorEastAsia" w:hAnsi="Arial" w:cstheme="majorBidi"/>
          <w:b/>
          <w:i/>
          <w:color w:val="677F34"/>
          <w:sz w:val="24"/>
        </w:rPr>
      </w:pPr>
      <w:r w:rsidRPr="00BB2AC9">
        <w:rPr>
          <w:rFonts w:ascii="Arial" w:eastAsiaTheme="majorEastAsia" w:hAnsi="Arial" w:cstheme="majorBidi"/>
          <w:b/>
          <w:i/>
          <w:color w:val="677F34"/>
          <w:sz w:val="24"/>
        </w:rPr>
        <w:t>Cost of travel for this purpose:</w:t>
      </w:r>
    </w:p>
    <w:p w:rsidR="00BB2AC9" w:rsidRPr="00BB2AC9" w:rsidRDefault="00BB2AC9" w:rsidP="00BB2AC9">
      <w:pPr>
        <w:keepNext/>
        <w:keepLines/>
        <w:spacing w:before="200" w:after="0" w:line="274" w:lineRule="auto"/>
        <w:outlineLvl w:val="3"/>
        <w:rPr>
          <w:rFonts w:ascii="Arial" w:eastAsiaTheme="majorEastAsia" w:hAnsi="Arial" w:cstheme="majorBidi"/>
          <w:b/>
          <w:bCs/>
          <w:i/>
          <w:iCs/>
          <w:color w:val="262626" w:themeColor="text1" w:themeTint="D9"/>
          <w:sz w:val="24"/>
        </w:rPr>
      </w:pPr>
      <w:r w:rsidRPr="00BB2AC9">
        <w:rPr>
          <w:rFonts w:ascii="Arial" w:eastAsiaTheme="majorEastAsia" w:hAnsi="Arial" w:cstheme="majorBidi"/>
          <w:b/>
          <w:bCs/>
          <w:i/>
          <w:iCs/>
          <w:color w:val="262626" w:themeColor="text1" w:themeTint="D9"/>
          <w:sz w:val="24"/>
        </w:rPr>
        <w:t xml:space="preserve">Total In-State Travel Cost: </w:t>
      </w:r>
      <w:r w:rsidRPr="00BB2AC9">
        <w:rPr>
          <w:rFonts w:ascii="Arial" w:eastAsiaTheme="majorEastAsia" w:hAnsi="Arial" w:cstheme="majorBidi"/>
          <w:b/>
          <w:bCs/>
          <w:iCs/>
          <w:color w:val="262626" w:themeColor="text1" w:themeTint="D9"/>
          <w:sz w:val="24"/>
        </w:rPr>
        <w:t xml:space="preserve">$467.61 estimated </w:t>
      </w:r>
    </w:p>
    <w:p w:rsidR="00BB2AC9" w:rsidRPr="00BB2AC9" w:rsidRDefault="00BB2AC9" w:rsidP="00BB2AC9">
      <w:pPr>
        <w:spacing w:before="0" w:after="180" w:line="274" w:lineRule="auto"/>
        <w:rPr>
          <w:rFonts w:ascii="Arial" w:eastAsiaTheme="minorHAnsi" w:hAnsi="Arial" w:cstheme="minorBidi"/>
          <w:color w:val="auto"/>
          <w:sz w:val="24"/>
        </w:rPr>
      </w:pPr>
    </w:p>
    <w:p w:rsidR="00BB2AC9" w:rsidRPr="00BB2AC9" w:rsidRDefault="00BB2AC9" w:rsidP="00D75AE4">
      <w:pPr>
        <w:numPr>
          <w:ilvl w:val="2"/>
          <w:numId w:val="44"/>
        </w:numPr>
        <w:spacing w:before="0" w:after="120" w:line="276" w:lineRule="auto"/>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Out-of-State Travel-</w:t>
      </w:r>
    </w:p>
    <w:p w:rsidR="00BB2AC9" w:rsidRPr="00BB2AC9" w:rsidRDefault="00BB2AC9" w:rsidP="00BB2AC9">
      <w:pPr>
        <w:spacing w:before="0" w:after="120" w:line="276" w:lineRule="auto"/>
        <w:ind w:left="900"/>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Travel Purpose and/or Name of Conference</w:t>
      </w:r>
    </w:p>
    <w:tbl>
      <w:tblPr>
        <w:tblW w:w="5000" w:type="pct"/>
        <w:tblLook w:val="0000" w:firstRow="0" w:lastRow="0" w:firstColumn="0" w:lastColumn="0" w:noHBand="0" w:noVBand="0"/>
      </w:tblPr>
      <w:tblGrid>
        <w:gridCol w:w="10156"/>
      </w:tblGrid>
      <w:tr w:rsidR="00BB2AC9" w:rsidRPr="00BB2AC9" w:rsidTr="003C2AA7">
        <w:tc>
          <w:tcPr>
            <w:tcW w:w="5000" w:type="pct"/>
            <w:tcBorders>
              <w:top w:val="nil"/>
              <w:left w:val="nil"/>
              <w:bottom w:val="nil"/>
              <w:right w:val="nil"/>
            </w:tcBorders>
          </w:tcPr>
          <w:p w:rsidR="00BB2AC9" w:rsidRPr="00BB2AC9" w:rsidRDefault="00BB2AC9" w:rsidP="00D75AE4">
            <w:pPr>
              <w:numPr>
                <w:ilvl w:val="4"/>
                <w:numId w:val="43"/>
              </w:numPr>
              <w:spacing w:before="0" w:after="120" w:line="276" w:lineRule="auto"/>
              <w:ind w:left="1528"/>
              <w:contextualSpacing/>
              <w:rPr>
                <w:rFonts w:ascii="Franklin Gothic Book" w:eastAsiaTheme="minorHAnsi" w:hAnsi="Franklin Gothic Book" w:cs="Franklin Gothic Book"/>
                <w:color w:val="auto"/>
                <w:sz w:val="24"/>
                <w:szCs w:val="24"/>
              </w:rPr>
            </w:pPr>
            <w:r w:rsidRPr="00BB2AC9">
              <w:rPr>
                <w:rFonts w:ascii="Franklin Gothic Book" w:eastAsiaTheme="minorHAnsi" w:hAnsi="Franklin Gothic Book" w:cs="Franklin Gothic Book"/>
                <w:color w:val="auto"/>
                <w:sz w:val="24"/>
                <w:szCs w:val="24"/>
              </w:rPr>
              <w:t>How attendance will benefit SNAP-Ed program goals and objectives</w:t>
            </w:r>
          </w:p>
        </w:tc>
      </w:tr>
      <w:tr w:rsidR="00BB2AC9" w:rsidRPr="00BB2AC9" w:rsidTr="003C2AA7">
        <w:tc>
          <w:tcPr>
            <w:tcW w:w="5000" w:type="pct"/>
            <w:tcBorders>
              <w:top w:val="nil"/>
              <w:left w:val="nil"/>
              <w:bottom w:val="nil"/>
              <w:right w:val="nil"/>
            </w:tcBorders>
            <w:shd w:val="clear" w:color="auto" w:fill="auto"/>
          </w:tcPr>
          <w:sdt>
            <w:sdtPr>
              <w:rPr>
                <w:rFonts w:ascii="Times New Roman" w:eastAsiaTheme="minorHAnsi" w:hAnsi="Times New Roman" w:cs="Times New Roman"/>
                <w:color w:val="808080"/>
                <w:sz w:val="24"/>
                <w:szCs w:val="24"/>
              </w:rPr>
              <w:id w:val="-478153800"/>
              <w:text/>
            </w:sdtPr>
            <w:sdtContent>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r w:rsidRPr="00BB2AC9">
                  <w:rPr>
                    <w:rFonts w:ascii="Times New Roman" w:eastAsiaTheme="minorHAnsi" w:hAnsi="Times New Roman" w:cs="Times New Roman"/>
                    <w:color w:val="808080"/>
                    <w:sz w:val="24"/>
                    <w:szCs w:val="24"/>
                  </w:rPr>
                  <w:t xml:space="preserve">We anticipate attending the 2018 Annual Conference Society for Nutrition Education and Behavior (SNEB). It is an international community of professionals actively involved in nutrition education and health promotion. The conference provides forums for sharing innovative strategies for nutrition education, and disseminating research findings. Specifically, this is also an opportunity to meet nationwide SNAP-Ed coordinators as well as an opportunity for sharing of information and experiences in program implementation. </w:t>
                </w:r>
              </w:p>
            </w:sdtContent>
          </w:sdt>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p>
        </w:tc>
      </w:tr>
      <w:tr w:rsidR="00BB2AC9" w:rsidRPr="00BB2AC9" w:rsidTr="003C2AA7">
        <w:tc>
          <w:tcPr>
            <w:tcW w:w="5000" w:type="pct"/>
            <w:tcBorders>
              <w:top w:val="nil"/>
              <w:left w:val="nil"/>
              <w:bottom w:val="nil"/>
              <w:right w:val="nil"/>
            </w:tcBorders>
          </w:tcPr>
          <w:p w:rsidR="00BB2AC9" w:rsidRPr="00BB2AC9" w:rsidRDefault="00BB2AC9" w:rsidP="00D75AE4">
            <w:pPr>
              <w:numPr>
                <w:ilvl w:val="4"/>
                <w:numId w:val="43"/>
              </w:numPr>
              <w:tabs>
                <w:tab w:val="num" w:pos="-18"/>
              </w:tabs>
              <w:spacing w:before="0" w:after="120" w:line="276" w:lineRule="auto"/>
              <w:ind w:left="1528"/>
              <w:contextualSpacing/>
              <w:rPr>
                <w:rFonts w:ascii="Franklin Gothic Book" w:eastAsiaTheme="minorHAnsi" w:hAnsi="Franklin Gothic Book" w:cs="Franklin Gothic Book"/>
                <w:color w:val="auto"/>
                <w:sz w:val="24"/>
                <w:szCs w:val="24"/>
              </w:rPr>
            </w:pPr>
            <w:r w:rsidRPr="00BB2AC9">
              <w:rPr>
                <w:rFonts w:ascii="Franklin Gothic Book" w:eastAsiaTheme="minorHAnsi" w:hAnsi="Franklin Gothic Book" w:cs="Franklin Gothic Book"/>
                <w:color w:val="auto"/>
                <w:sz w:val="24"/>
                <w:szCs w:val="24"/>
              </w:rPr>
              <w:t>Justification of need for travel</w:t>
            </w:r>
          </w:p>
        </w:tc>
      </w:tr>
      <w:tr w:rsidR="00BB2AC9" w:rsidRPr="00BB2AC9" w:rsidTr="003C2AA7">
        <w:tc>
          <w:tcPr>
            <w:tcW w:w="5000" w:type="pct"/>
            <w:tcBorders>
              <w:top w:val="nil"/>
              <w:left w:val="nil"/>
              <w:bottom w:val="nil"/>
              <w:right w:val="nil"/>
            </w:tcBorders>
            <w:shd w:val="clear" w:color="auto" w:fill="auto"/>
          </w:tcPr>
          <w:sdt>
            <w:sdtPr>
              <w:rPr>
                <w:rFonts w:ascii="Times New Roman" w:eastAsiaTheme="minorHAnsi" w:hAnsi="Times New Roman" w:cs="Times New Roman"/>
                <w:color w:val="808080"/>
                <w:sz w:val="24"/>
                <w:szCs w:val="24"/>
              </w:rPr>
              <w:id w:val="-1201313895"/>
              <w:text/>
            </w:sdtPr>
            <w:sdtContent>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r w:rsidRPr="00BB2AC9">
                  <w:rPr>
                    <w:rFonts w:ascii="Times New Roman" w:eastAsiaTheme="minorHAnsi" w:hAnsi="Times New Roman" w:cs="Times New Roman"/>
                    <w:color w:val="808080"/>
                    <w:sz w:val="24"/>
                    <w:szCs w:val="24"/>
                  </w:rPr>
                  <w:t xml:space="preserve">Our goal is to achieve professional excellence by attending research and practice sessions. Gain insight and ideas into common issues that impact the nutrition education field. Share with nationwide experts the latest data, most effective delivery methods, and educational materials relevant to the project in CT. </w:t>
                </w:r>
              </w:p>
            </w:sdtContent>
          </w:sdt>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r w:rsidRPr="00BB2AC9">
              <w:rPr>
                <w:rFonts w:ascii="Franklin Gothic Book" w:eastAsiaTheme="minorHAnsi" w:hAnsi="Franklin Gothic Book" w:cs="Franklin Gothic Book"/>
                <w:color w:val="808080"/>
              </w:rPr>
              <w:t xml:space="preserve"> </w:t>
            </w:r>
          </w:p>
        </w:tc>
      </w:tr>
      <w:tr w:rsidR="00BB2AC9" w:rsidRPr="00BB2AC9" w:rsidTr="003C2AA7">
        <w:tc>
          <w:tcPr>
            <w:tcW w:w="5000" w:type="pct"/>
            <w:tcBorders>
              <w:top w:val="nil"/>
              <w:left w:val="nil"/>
              <w:bottom w:val="nil"/>
              <w:right w:val="nil"/>
            </w:tcBorders>
          </w:tcPr>
          <w:p w:rsidR="00BB2AC9" w:rsidRPr="00BB2AC9" w:rsidRDefault="00BB2AC9" w:rsidP="00D75AE4">
            <w:pPr>
              <w:numPr>
                <w:ilvl w:val="4"/>
                <w:numId w:val="43"/>
              </w:numPr>
              <w:tabs>
                <w:tab w:val="num" w:pos="72"/>
              </w:tabs>
              <w:spacing w:before="0" w:after="120" w:line="276" w:lineRule="auto"/>
              <w:ind w:left="1528"/>
              <w:contextualSpacing/>
              <w:rPr>
                <w:rFonts w:ascii="Franklin Gothic Book" w:eastAsiaTheme="minorHAnsi" w:hAnsi="Franklin Gothic Book" w:cs="Franklin Gothic Book"/>
                <w:color w:val="auto"/>
                <w:sz w:val="24"/>
                <w:szCs w:val="24"/>
              </w:rPr>
            </w:pPr>
            <w:r w:rsidRPr="00BB2AC9">
              <w:rPr>
                <w:rFonts w:ascii="Franklin Gothic Book" w:eastAsiaTheme="minorHAnsi" w:hAnsi="Franklin Gothic Book" w:cs="Franklin Gothic Book"/>
                <w:color w:val="auto"/>
                <w:sz w:val="24"/>
                <w:szCs w:val="24"/>
              </w:rPr>
              <w:t>Travel destination (city and state)</w:t>
            </w:r>
          </w:p>
        </w:tc>
      </w:tr>
      <w:tr w:rsidR="00BB2AC9" w:rsidRPr="00BB2AC9" w:rsidTr="003C2AA7">
        <w:tc>
          <w:tcPr>
            <w:tcW w:w="5000" w:type="pct"/>
            <w:tcBorders>
              <w:top w:val="nil"/>
              <w:left w:val="nil"/>
              <w:bottom w:val="nil"/>
              <w:right w:val="nil"/>
            </w:tcBorders>
            <w:shd w:val="clear" w:color="auto" w:fill="auto"/>
          </w:tcPr>
          <w:sdt>
            <w:sdtPr>
              <w:rPr>
                <w:rFonts w:ascii="Franklin Gothic Book" w:eastAsia="Times New Roman" w:hAnsi="Franklin Gothic Book" w:cs="Franklin Gothic Book"/>
                <w:color w:val="auto"/>
                <w:sz w:val="24"/>
                <w:szCs w:val="24"/>
              </w:rPr>
              <w:id w:val="1273280137"/>
              <w:text/>
            </w:sdtPr>
            <w:sdtContent>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r w:rsidRPr="00BB2AC9">
                  <w:rPr>
                    <w:rFonts w:ascii="Franklin Gothic Book" w:eastAsia="Times New Roman" w:hAnsi="Franklin Gothic Book" w:cs="Franklin Gothic Book"/>
                    <w:color w:val="auto"/>
                    <w:sz w:val="24"/>
                    <w:szCs w:val="24"/>
                  </w:rPr>
                  <w:t>2019 SNEB Annual Conference – Orlando, Florida -</w:t>
                </w:r>
                <w:r w:rsidRPr="00BB2AC9">
                  <w:rPr>
                    <w:rFonts w:ascii="Franklin Gothic Book" w:eastAsia="Times New Roman" w:hAnsi="Franklin Gothic Book" w:cs="Franklin Gothic Book"/>
                    <w:color w:val="auto"/>
                    <w:sz w:val="24"/>
                    <w:szCs w:val="24"/>
                  </w:rPr>
                  <w:tab/>
                  <w:t>July 27 - 30 2019</w:t>
                </w:r>
              </w:p>
            </w:sdtContent>
          </w:sdt>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p>
        </w:tc>
      </w:tr>
      <w:tr w:rsidR="00BB2AC9" w:rsidRPr="00BB2AC9" w:rsidTr="003C2AA7">
        <w:tc>
          <w:tcPr>
            <w:tcW w:w="5000" w:type="pct"/>
            <w:tcBorders>
              <w:top w:val="nil"/>
              <w:left w:val="nil"/>
              <w:bottom w:val="nil"/>
              <w:right w:val="nil"/>
            </w:tcBorders>
          </w:tcPr>
          <w:p w:rsidR="00BB2AC9" w:rsidRPr="00BB2AC9" w:rsidRDefault="00BB2AC9" w:rsidP="00D75AE4">
            <w:pPr>
              <w:numPr>
                <w:ilvl w:val="4"/>
                <w:numId w:val="43"/>
              </w:numPr>
              <w:tabs>
                <w:tab w:val="num" w:pos="-18"/>
              </w:tabs>
              <w:spacing w:before="0" w:after="120" w:line="276" w:lineRule="auto"/>
              <w:ind w:left="1528"/>
              <w:contextualSpacing/>
              <w:rPr>
                <w:rFonts w:ascii="Franklin Gothic Book" w:eastAsiaTheme="minorHAnsi" w:hAnsi="Franklin Gothic Book" w:cs="Franklin Gothic Book"/>
                <w:color w:val="auto"/>
                <w:sz w:val="24"/>
                <w:szCs w:val="24"/>
              </w:rPr>
            </w:pPr>
            <w:r w:rsidRPr="00BB2AC9">
              <w:rPr>
                <w:rFonts w:ascii="Franklin Gothic Book" w:eastAsiaTheme="minorHAnsi" w:hAnsi="Franklin Gothic Book" w:cs="Franklin Gothic Book"/>
                <w:color w:val="auto"/>
                <w:sz w:val="24"/>
                <w:szCs w:val="24"/>
              </w:rPr>
              <w:t>Number of staff traveling</w:t>
            </w:r>
          </w:p>
        </w:tc>
      </w:tr>
      <w:tr w:rsidR="00BB2AC9" w:rsidRPr="00BB2AC9" w:rsidTr="003C2AA7">
        <w:tc>
          <w:tcPr>
            <w:tcW w:w="5000" w:type="pct"/>
            <w:tcBorders>
              <w:top w:val="nil"/>
              <w:left w:val="nil"/>
              <w:bottom w:val="nil"/>
              <w:right w:val="nil"/>
            </w:tcBorders>
            <w:shd w:val="clear" w:color="auto" w:fill="auto"/>
          </w:tcPr>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color w:val="808080"/>
              </w:rPr>
            </w:pPr>
            <w:r w:rsidRPr="00BB2AC9">
              <w:rPr>
                <w:rFonts w:ascii="Franklin Gothic Book" w:eastAsiaTheme="minorHAnsi" w:hAnsi="Franklin Gothic Book" w:cs="Franklin Gothic Book"/>
                <w:color w:val="808080"/>
              </w:rPr>
              <w:t>2</w:t>
            </w:r>
          </w:p>
        </w:tc>
      </w:tr>
      <w:tr w:rsidR="00BB2AC9" w:rsidRPr="00BB2AC9" w:rsidTr="003C2AA7">
        <w:tc>
          <w:tcPr>
            <w:tcW w:w="5000" w:type="pct"/>
            <w:tcBorders>
              <w:top w:val="nil"/>
              <w:left w:val="nil"/>
              <w:bottom w:val="nil"/>
              <w:right w:val="nil"/>
            </w:tcBorders>
            <w:shd w:val="clear" w:color="auto" w:fill="FFFFFF" w:themeFill="background1"/>
          </w:tcPr>
          <w:p w:rsidR="00BB2AC9" w:rsidRPr="00BB2AC9" w:rsidRDefault="00BB2AC9" w:rsidP="00D75AE4">
            <w:pPr>
              <w:numPr>
                <w:ilvl w:val="4"/>
                <w:numId w:val="43"/>
              </w:numPr>
              <w:spacing w:before="0" w:after="120" w:line="276" w:lineRule="auto"/>
              <w:ind w:left="1528"/>
              <w:contextualSpacing/>
              <w:rPr>
                <w:rFonts w:ascii="Franklin Gothic Book" w:eastAsiaTheme="minorHAnsi" w:hAnsi="Franklin Gothic Book" w:cs="Franklin Gothic Book"/>
                <w:color w:val="auto"/>
                <w:sz w:val="24"/>
                <w:szCs w:val="24"/>
              </w:rPr>
            </w:pPr>
            <w:r w:rsidRPr="00BB2AC9">
              <w:rPr>
                <w:rFonts w:ascii="Franklin Gothic Book" w:eastAsiaTheme="minorHAnsi" w:hAnsi="Franklin Gothic Book" w:cs="Franklin Gothic Book"/>
                <w:color w:val="auto"/>
                <w:sz w:val="24"/>
                <w:szCs w:val="24"/>
              </w:rPr>
              <w:t xml:space="preserve">Cost of travel for this purpose </w:t>
            </w:r>
          </w:p>
        </w:tc>
      </w:tr>
      <w:tr w:rsidR="00BB2AC9" w:rsidRPr="00BB2AC9" w:rsidTr="003C2AA7">
        <w:tc>
          <w:tcPr>
            <w:tcW w:w="5000" w:type="pct"/>
            <w:tcBorders>
              <w:top w:val="nil"/>
              <w:left w:val="nil"/>
              <w:bottom w:val="nil"/>
              <w:right w:val="nil"/>
            </w:tcBorders>
            <w:shd w:val="clear" w:color="auto" w:fill="auto"/>
          </w:tcPr>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$4,361.64-This amount is anticipated to be used for 2 staff to attend this conference.  This is to cover the following expenses:</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Registration fee  $400.00x2= $800.00</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3-4 nights lodging = $250.00x4x2=$2000.00</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Transportation Airfare  =$500.00x2=$1000.00</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Bags=$50.00x2= $100.00</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Meals= $100.50x2=$201.00</w:t>
            </w:r>
          </w:p>
          <w:p w:rsidR="00BB2AC9" w:rsidRPr="00BB2AC9" w:rsidRDefault="00BB2AC9" w:rsidP="00BB2AC9">
            <w:pPr>
              <w:tabs>
                <w:tab w:val="num" w:pos="-7"/>
              </w:tabs>
              <w:spacing w:before="0" w:after="120" w:line="276" w:lineRule="auto"/>
              <w:ind w:left="1528"/>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*Transportation to site, to and from airport and travel cost (mileage) to airport=$130.32x2=$260.64</w:t>
            </w:r>
          </w:p>
        </w:tc>
      </w:tr>
    </w:tbl>
    <w:p w:rsidR="00BB2AC9" w:rsidRPr="00BB2AC9" w:rsidRDefault="00BB2AC9" w:rsidP="00BB2AC9">
      <w:pPr>
        <w:shd w:val="clear" w:color="auto" w:fill="FFFFFF" w:themeFill="background1"/>
        <w:spacing w:before="0" w:after="120" w:line="276" w:lineRule="auto"/>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 xml:space="preserve">Note:  There is no information on actual costs yet.  This is based on prior conferences we have attended. </w:t>
      </w:r>
    </w:p>
    <w:p w:rsidR="00BB2AC9" w:rsidRPr="00BB2AC9" w:rsidRDefault="00BB2AC9" w:rsidP="00BB2AC9">
      <w:pPr>
        <w:shd w:val="clear" w:color="auto" w:fill="FFFFFF" w:themeFill="background1"/>
        <w:spacing w:before="0" w:after="120" w:line="276" w:lineRule="auto"/>
        <w:ind w:left="900"/>
        <w:rPr>
          <w:rFonts w:ascii="Franklin Gothic Book" w:eastAsiaTheme="minorHAnsi" w:hAnsi="Franklin Gothic Book" w:cs="Franklin Gothic Book"/>
          <w:b/>
          <w:bCs/>
          <w:color w:val="auto"/>
          <w:sz w:val="24"/>
          <w:szCs w:val="24"/>
        </w:rPr>
      </w:pPr>
      <w:r w:rsidRPr="00BB2AC9">
        <w:rPr>
          <w:rFonts w:ascii="Franklin Gothic Book" w:eastAsiaTheme="minorHAnsi" w:hAnsi="Franklin Gothic Book" w:cs="Franklin Gothic Book"/>
          <w:b/>
          <w:bCs/>
          <w:color w:val="auto"/>
          <w:sz w:val="24"/>
          <w:szCs w:val="24"/>
        </w:rPr>
        <w:t>Total Out-of-State Travel Cost</w:t>
      </w:r>
    </w:p>
    <w:tbl>
      <w:tblPr>
        <w:tblW w:w="5000" w:type="pct"/>
        <w:tblLook w:val="0000" w:firstRow="0" w:lastRow="0" w:firstColumn="0" w:lastColumn="0" w:noHBand="0" w:noVBand="0"/>
      </w:tblPr>
      <w:tblGrid>
        <w:gridCol w:w="10156"/>
      </w:tblGrid>
      <w:tr w:rsidR="00BB2AC9" w:rsidRPr="00BB2AC9" w:rsidTr="003C2AA7">
        <w:tc>
          <w:tcPr>
            <w:tcW w:w="5000" w:type="pct"/>
            <w:tcBorders>
              <w:top w:val="nil"/>
              <w:left w:val="nil"/>
              <w:bottom w:val="nil"/>
              <w:right w:val="nil"/>
            </w:tcBorders>
            <w:shd w:val="clear" w:color="auto" w:fill="auto"/>
          </w:tcPr>
          <w:sdt>
            <w:sdtPr>
              <w:rPr>
                <w:rFonts w:ascii="Franklin Gothic Book" w:eastAsiaTheme="minorHAnsi" w:hAnsi="Franklin Gothic Book" w:cs="Franklin Gothic Book"/>
                <w:color w:val="808080"/>
              </w:rPr>
              <w:id w:val="27066190"/>
              <w:text/>
            </w:sdtPr>
            <w:sdtContent>
              <w:p w:rsidR="00BB2AC9" w:rsidRPr="00BB2AC9" w:rsidRDefault="00BB2AC9" w:rsidP="00BB2AC9">
                <w:pPr>
                  <w:spacing w:before="0" w:after="120" w:line="276" w:lineRule="auto"/>
                  <w:ind w:left="1528"/>
                  <w:rPr>
                    <w:rFonts w:ascii="Franklin Gothic Book" w:eastAsiaTheme="minorHAnsi" w:hAnsi="Franklin Gothic Book" w:cs="Franklin Gothic Book"/>
                    <w:color w:val="808080"/>
                  </w:rPr>
                </w:pPr>
                <w:r w:rsidRPr="00BB2AC9">
                  <w:rPr>
                    <w:rFonts w:ascii="Franklin Gothic Book" w:eastAsiaTheme="minorHAnsi" w:hAnsi="Franklin Gothic Book" w:cs="Franklin Gothic Book"/>
                    <w:color w:val="808080"/>
                  </w:rPr>
                  <w:t>FFY19=$4,469.4, FFY20=$4,469.44 and FFY21=$4,469.04</w:t>
                </w:r>
              </w:p>
            </w:sdtContent>
          </w:sdt>
          <w:p w:rsidR="00BB2AC9" w:rsidRPr="00BB2AC9" w:rsidRDefault="00BB2AC9" w:rsidP="00BB2AC9">
            <w:pPr>
              <w:spacing w:before="0" w:after="200" w:line="276" w:lineRule="auto"/>
              <w:rPr>
                <w:rFonts w:ascii="Arial" w:eastAsiaTheme="minorHAnsi" w:hAnsi="Arial" w:cs="Arial"/>
                <w:b/>
                <w:color w:val="auto"/>
                <w:sz w:val="24"/>
                <w:szCs w:val="24"/>
              </w:rPr>
            </w:pPr>
            <w:r w:rsidRPr="00BB2AC9">
              <w:rPr>
                <w:rFonts w:ascii="Arial" w:eastAsiaTheme="minorHAnsi" w:hAnsi="Arial" w:cs="Arial"/>
                <w:b/>
                <w:color w:val="auto"/>
                <w:sz w:val="24"/>
                <w:szCs w:val="24"/>
              </w:rPr>
              <w:t xml:space="preserve">The above calculation are also for FFY2020 and FFY2021.  Only difference is specified below and identified by an (*Transportation to site, </w:t>
            </w:r>
            <w:r w:rsidRPr="00BB2AC9">
              <w:rPr>
                <w:rFonts w:ascii="Arial" w:eastAsiaTheme="minorHAnsi" w:hAnsi="Arial" w:cs="Arial"/>
                <w:b/>
                <w:bCs/>
                <w:color w:val="auto"/>
                <w:sz w:val="24"/>
                <w:szCs w:val="24"/>
              </w:rPr>
              <w:t>to and from airport and travel cost (mileage) to airport)</w:t>
            </w:r>
          </w:p>
          <w:p w:rsidR="00BB2AC9" w:rsidRPr="00BB2AC9" w:rsidRDefault="00BB2AC9" w:rsidP="00BB2AC9">
            <w:pPr>
              <w:spacing w:before="0" w:after="200" w:line="276" w:lineRule="auto"/>
              <w:rPr>
                <w:rFonts w:ascii="Arial" w:eastAsiaTheme="minorHAnsi" w:hAnsi="Arial" w:cs="Arial"/>
                <w:b/>
                <w:color w:val="auto"/>
                <w:sz w:val="24"/>
                <w:szCs w:val="24"/>
              </w:rPr>
            </w:pPr>
            <w:r w:rsidRPr="00BB2AC9">
              <w:rPr>
                <w:rFonts w:ascii="Arial" w:eastAsiaTheme="minorHAnsi" w:hAnsi="Arial" w:cs="Arial"/>
                <w:b/>
                <w:color w:val="auto"/>
                <w:sz w:val="24"/>
                <w:szCs w:val="24"/>
              </w:rPr>
              <w:t xml:space="preserve">*FFY20 </w:t>
            </w:r>
            <w:r w:rsidRPr="00BB2AC9">
              <w:rPr>
                <w:rFonts w:ascii="Arial" w:eastAsiaTheme="minorHAnsi" w:hAnsi="Arial" w:cs="Arial"/>
                <w:b/>
                <w:bCs/>
                <w:color w:val="auto"/>
                <w:sz w:val="24"/>
                <w:szCs w:val="24"/>
              </w:rPr>
              <w:t>Transportation to site, to and from airport and travel cost (mileage) to airport=$130.22x2=$260.44</w:t>
            </w:r>
          </w:p>
          <w:p w:rsidR="00BB2AC9" w:rsidRPr="00BB2AC9" w:rsidRDefault="00BB2AC9" w:rsidP="00BB2AC9">
            <w:pPr>
              <w:spacing w:before="0" w:after="200" w:line="276" w:lineRule="auto"/>
              <w:rPr>
                <w:rFonts w:ascii="Arial" w:eastAsiaTheme="minorHAnsi" w:hAnsi="Arial" w:cs="Arial"/>
                <w:b/>
                <w:color w:val="auto"/>
                <w:sz w:val="24"/>
                <w:szCs w:val="24"/>
              </w:rPr>
            </w:pPr>
          </w:p>
          <w:p w:rsidR="00BB2AC9" w:rsidRPr="00BB2AC9" w:rsidRDefault="00BB2AC9" w:rsidP="00BB2AC9">
            <w:pPr>
              <w:spacing w:before="0" w:after="200" w:line="276" w:lineRule="auto"/>
              <w:rPr>
                <w:rFonts w:ascii="Arial" w:eastAsiaTheme="minorHAnsi" w:hAnsi="Arial" w:cs="Arial"/>
                <w:b/>
                <w:color w:val="auto"/>
                <w:sz w:val="24"/>
                <w:szCs w:val="24"/>
              </w:rPr>
            </w:pPr>
            <w:r w:rsidRPr="00BB2AC9">
              <w:rPr>
                <w:rFonts w:ascii="Arial" w:eastAsiaTheme="minorHAnsi" w:hAnsi="Arial" w:cs="Arial"/>
                <w:b/>
                <w:color w:val="auto"/>
                <w:sz w:val="24"/>
                <w:szCs w:val="24"/>
              </w:rPr>
              <w:t xml:space="preserve">*FFY21 </w:t>
            </w:r>
            <w:r w:rsidRPr="00BB2AC9">
              <w:rPr>
                <w:rFonts w:ascii="Arial" w:eastAsiaTheme="minorHAnsi" w:hAnsi="Arial" w:cs="Arial"/>
                <w:b/>
                <w:bCs/>
                <w:color w:val="auto"/>
                <w:sz w:val="24"/>
                <w:szCs w:val="24"/>
              </w:rPr>
              <w:t>Transportation to site, to and from airport and travel cost (mileage) to airport=$130.02x2=$260.04</w:t>
            </w:r>
          </w:p>
          <w:p w:rsidR="00BB2AC9" w:rsidRPr="00BB2AC9" w:rsidRDefault="00BB2AC9" w:rsidP="00BB2AC9">
            <w:pPr>
              <w:spacing w:before="0" w:after="120" w:line="276" w:lineRule="auto"/>
              <w:ind w:left="1528"/>
              <w:rPr>
                <w:rFonts w:ascii="Franklin Gothic Book" w:eastAsiaTheme="minorHAnsi" w:hAnsi="Franklin Gothic Book" w:cs="Franklin Gothic Book"/>
                <w:b/>
                <w:bCs/>
                <w:color w:val="auto"/>
                <w:sz w:val="24"/>
                <w:szCs w:val="24"/>
              </w:rPr>
            </w:pPr>
          </w:p>
        </w:tc>
      </w:tr>
    </w:tbl>
    <w:p w:rsidR="0023395C" w:rsidRDefault="0023395C" w:rsidP="00BB2AC9">
      <w:pPr>
        <w:spacing w:before="0" w:after="200" w:line="276" w:lineRule="auto"/>
        <w:rPr>
          <w:rFonts w:ascii="Arial" w:hAnsi="Arial" w:cs="Arial"/>
          <w:b/>
          <w:sz w:val="24"/>
          <w:szCs w:val="24"/>
        </w:rPr>
      </w:pPr>
      <w:r>
        <w:rPr>
          <w:rFonts w:ascii="Arial" w:hAnsi="Arial" w:cs="Arial"/>
          <w:b/>
          <w:sz w:val="24"/>
          <w:szCs w:val="24"/>
        </w:rPr>
        <w:br w:type="page"/>
      </w:r>
    </w:p>
    <w:p w:rsidR="0023395C" w:rsidRDefault="0023395C" w:rsidP="0023395C">
      <w:pPr>
        <w:spacing w:before="0" w:after="200" w:line="276" w:lineRule="auto"/>
        <w:rPr>
          <w:rFonts w:ascii="Arial" w:hAnsi="Arial" w:cs="Arial"/>
          <w:b/>
          <w:sz w:val="24"/>
          <w:szCs w:val="24"/>
        </w:rPr>
      </w:pPr>
    </w:p>
    <w:p w:rsidR="00F3106F" w:rsidRPr="00F3106F" w:rsidRDefault="00F3106F" w:rsidP="0049188E">
      <w:pPr>
        <w:rPr>
          <w:rFonts w:ascii="Arial" w:hAnsi="Arial" w:cs="Arial"/>
          <w:b/>
          <w:sz w:val="24"/>
          <w:szCs w:val="24"/>
          <w:lang w:val="pt-BR"/>
        </w:rPr>
      </w:pPr>
      <w:r w:rsidRPr="00F3106F">
        <w:rPr>
          <w:rFonts w:ascii="Arial" w:hAnsi="Arial" w:cs="Arial"/>
          <w:b/>
          <w:sz w:val="24"/>
          <w:szCs w:val="24"/>
          <w:lang w:val="pt-BR"/>
        </w:rPr>
        <w:t>Appendices</w:t>
      </w:r>
    </w:p>
    <w:p w:rsidR="00F3106F" w:rsidRPr="00F3106F" w:rsidRDefault="00F3106F" w:rsidP="00F3106F">
      <w:pPr>
        <w:rPr>
          <w:rFonts w:ascii="Arial" w:hAnsi="Arial" w:cs="Arial"/>
          <w:sz w:val="24"/>
          <w:szCs w:val="24"/>
          <w:lang w:val="pt-BR"/>
        </w:rPr>
      </w:pPr>
      <w:r w:rsidRPr="00F3106F">
        <w:rPr>
          <w:rFonts w:ascii="Arial" w:hAnsi="Arial" w:cs="Arial"/>
          <w:sz w:val="24"/>
          <w:szCs w:val="24"/>
          <w:lang w:val="pt-BR"/>
        </w:rPr>
        <w:t>Appendix A-Indirect Cost Rate Letters and Fringe Information</w:t>
      </w:r>
    </w:p>
    <w:p w:rsidR="00F3106F" w:rsidRPr="00F3106F" w:rsidRDefault="00F3106F" w:rsidP="00F3106F">
      <w:pPr>
        <w:rPr>
          <w:rFonts w:ascii="Arial" w:hAnsi="Arial" w:cs="Arial"/>
          <w:sz w:val="24"/>
          <w:szCs w:val="24"/>
          <w:lang w:val="pt-BR"/>
        </w:rPr>
      </w:pPr>
      <w:r w:rsidRPr="00F3106F">
        <w:rPr>
          <w:rFonts w:ascii="Arial" w:hAnsi="Arial" w:cs="Arial"/>
          <w:sz w:val="24"/>
          <w:szCs w:val="24"/>
          <w:lang w:val="pt-BR"/>
        </w:rPr>
        <w:t>Department of Public Health</w:t>
      </w:r>
    </w:p>
    <w:p w:rsidR="00F3106F" w:rsidRPr="00F3106F" w:rsidRDefault="00F3106F" w:rsidP="00F3106F">
      <w:pPr>
        <w:rPr>
          <w:rFonts w:ascii="Arial" w:hAnsi="Arial" w:cs="Arial"/>
          <w:sz w:val="24"/>
          <w:szCs w:val="24"/>
          <w:lang w:val="pt-BR"/>
        </w:rPr>
      </w:pPr>
      <w:r w:rsidRPr="00F3106F">
        <w:rPr>
          <w:rFonts w:ascii="Arial" w:hAnsi="Arial" w:cs="Arial"/>
          <w:sz w:val="24"/>
          <w:szCs w:val="24"/>
          <w:lang w:val="pt-BR"/>
        </w:rPr>
        <w:t>Hispanic Health Council</w:t>
      </w:r>
    </w:p>
    <w:p w:rsidR="00F3106F" w:rsidRDefault="00F3106F" w:rsidP="00F3106F">
      <w:pPr>
        <w:rPr>
          <w:rFonts w:ascii="Arial" w:hAnsi="Arial" w:cs="Arial"/>
          <w:sz w:val="24"/>
          <w:szCs w:val="24"/>
          <w:lang w:val="pt-BR"/>
        </w:rPr>
      </w:pPr>
      <w:r w:rsidRPr="00F3106F">
        <w:rPr>
          <w:rFonts w:ascii="Arial" w:hAnsi="Arial" w:cs="Arial"/>
          <w:sz w:val="24"/>
          <w:szCs w:val="24"/>
          <w:lang w:val="pt-BR"/>
        </w:rPr>
        <w:t>University of Connecticut</w:t>
      </w:r>
      <w:r w:rsidR="00EF4865">
        <w:rPr>
          <w:rFonts w:ascii="Arial" w:hAnsi="Arial" w:cs="Arial"/>
          <w:sz w:val="24"/>
          <w:szCs w:val="24"/>
          <w:lang w:val="pt-BR"/>
        </w:rPr>
        <w:t>-Food Security and Husky Sport</w:t>
      </w:r>
    </w:p>
    <w:p w:rsidR="00F3106F" w:rsidRDefault="00F3106F" w:rsidP="00F3106F">
      <w:pPr>
        <w:rPr>
          <w:rFonts w:ascii="Arial" w:hAnsi="Arial" w:cs="Arial"/>
          <w:sz w:val="24"/>
          <w:szCs w:val="24"/>
          <w:lang w:val="pt-BR"/>
        </w:rPr>
      </w:pPr>
      <w:r w:rsidRPr="00F3106F">
        <w:rPr>
          <w:rFonts w:ascii="Arial" w:hAnsi="Arial" w:cs="Arial"/>
          <w:sz w:val="24"/>
          <w:szCs w:val="24"/>
          <w:lang w:val="pt-BR"/>
        </w:rPr>
        <w:t>University of Connecticut Health Husky Nutrition Programs</w:t>
      </w:r>
    </w:p>
    <w:p w:rsidR="0049188E" w:rsidRPr="00F3106F" w:rsidRDefault="0049188E" w:rsidP="00F3106F">
      <w:pPr>
        <w:rPr>
          <w:rFonts w:ascii="Arial" w:hAnsi="Arial" w:cs="Arial"/>
          <w:sz w:val="24"/>
          <w:szCs w:val="24"/>
          <w:lang w:val="pt-BR"/>
        </w:rPr>
      </w:pPr>
      <w:r>
        <w:rPr>
          <w:rFonts w:ascii="Arial" w:hAnsi="Arial" w:cs="Arial"/>
          <w:sz w:val="24"/>
          <w:szCs w:val="24"/>
          <w:lang w:val="pt-BR"/>
        </w:rPr>
        <w:t>UConn University of CT</w:t>
      </w:r>
    </w:p>
    <w:p w:rsidR="0023395C" w:rsidRDefault="0023395C" w:rsidP="00F3106F">
      <w:pPr>
        <w:spacing w:before="0" w:after="200" w:line="276" w:lineRule="auto"/>
        <w:jc w:val="both"/>
        <w:rPr>
          <w:rFonts w:ascii="Arial" w:hAnsi="Arial" w:cs="Arial"/>
          <w:b/>
          <w:sz w:val="24"/>
          <w:szCs w:val="24"/>
        </w:rPr>
      </w:pPr>
    </w:p>
    <w:p w:rsidR="00053A1C" w:rsidRDefault="00053A1C">
      <w:pPr>
        <w:spacing w:before="0" w:after="200" w:line="276" w:lineRule="auto"/>
        <w:rPr>
          <w:rFonts w:ascii="Arial" w:hAnsi="Arial" w:cs="Arial"/>
          <w:b/>
          <w:sz w:val="24"/>
          <w:szCs w:val="24"/>
        </w:rPr>
      </w:pPr>
      <w:r>
        <w:rPr>
          <w:rFonts w:ascii="Arial" w:hAnsi="Arial" w:cs="Arial"/>
          <w:b/>
          <w:sz w:val="24"/>
          <w:szCs w:val="24"/>
        </w:rPr>
        <w:br w:type="page"/>
      </w:r>
    </w:p>
    <w:p w:rsidR="0023395C" w:rsidRDefault="00443E1B" w:rsidP="0023395C">
      <w:pPr>
        <w:spacing w:before="0" w:after="200" w:line="276" w:lineRule="auto"/>
        <w:rPr>
          <w:rFonts w:ascii="Arial" w:hAnsi="Arial" w:cs="Arial"/>
          <w:b/>
          <w:sz w:val="24"/>
          <w:szCs w:val="24"/>
        </w:rPr>
      </w:pPr>
      <w:r>
        <w:rPr>
          <w:noProof/>
        </w:rPr>
        <w:drawing>
          <wp:inline distT="0" distB="0" distL="0" distR="0" wp14:anchorId="6D6A19CB" wp14:editId="1A6C6873">
            <wp:extent cx="3495675" cy="5133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495675" cy="5133975"/>
                    </a:xfrm>
                    <a:prstGeom prst="rect">
                      <a:avLst/>
                    </a:prstGeom>
                  </pic:spPr>
                </pic:pic>
              </a:graphicData>
            </a:graphic>
          </wp:inline>
        </w:drawing>
      </w:r>
    </w:p>
    <w:p w:rsidR="0023395C" w:rsidRDefault="0023395C" w:rsidP="0023395C">
      <w:pPr>
        <w:spacing w:before="0" w:after="200" w:line="276" w:lineRule="auto"/>
        <w:rPr>
          <w:rFonts w:ascii="Arial" w:hAnsi="Arial" w:cs="Arial"/>
          <w:b/>
          <w:sz w:val="24"/>
          <w:szCs w:val="24"/>
        </w:rPr>
      </w:pPr>
    </w:p>
    <w:p w:rsidR="00D72A23" w:rsidRDefault="00D72A23">
      <w:pPr>
        <w:spacing w:before="0" w:after="200" w:line="276" w:lineRule="auto"/>
        <w:rPr>
          <w:rFonts w:ascii="Arial" w:hAnsi="Arial" w:cs="Arial"/>
          <w:b/>
          <w:sz w:val="24"/>
          <w:szCs w:val="24"/>
        </w:rPr>
      </w:pPr>
      <w:r>
        <w:rPr>
          <w:rFonts w:ascii="Arial" w:hAnsi="Arial" w:cs="Arial"/>
          <w:b/>
          <w:sz w:val="24"/>
          <w:szCs w:val="24"/>
        </w:rPr>
        <w:br w:type="page"/>
      </w:r>
    </w:p>
    <w:p w:rsidR="00D72A23" w:rsidRDefault="00443E1B" w:rsidP="00443E1B">
      <w:pPr>
        <w:spacing w:before="0" w:after="200" w:line="276" w:lineRule="auto"/>
        <w:rPr>
          <w:rFonts w:ascii="Arial" w:hAnsi="Arial" w:cs="Arial"/>
          <w:b/>
          <w:sz w:val="24"/>
          <w:szCs w:val="24"/>
        </w:rPr>
      </w:pPr>
      <w:r>
        <w:rPr>
          <w:noProof/>
        </w:rPr>
        <w:drawing>
          <wp:inline distT="0" distB="0" distL="0" distR="0" wp14:anchorId="4BEFC63D" wp14:editId="4894F06B">
            <wp:extent cx="4514850" cy="487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514850" cy="4876800"/>
                    </a:xfrm>
                    <a:prstGeom prst="rect">
                      <a:avLst/>
                    </a:prstGeom>
                  </pic:spPr>
                </pic:pic>
              </a:graphicData>
            </a:graphic>
          </wp:inline>
        </w:drawing>
      </w:r>
    </w:p>
    <w:p w:rsidR="00D72A23" w:rsidRDefault="00D72A23">
      <w:pPr>
        <w:spacing w:before="0" w:after="200" w:line="276" w:lineRule="auto"/>
        <w:rPr>
          <w:rFonts w:ascii="Arial" w:hAnsi="Arial" w:cs="Arial"/>
          <w:b/>
          <w:sz w:val="24"/>
          <w:szCs w:val="24"/>
        </w:rPr>
      </w:pPr>
      <w:r>
        <w:rPr>
          <w:rFonts w:ascii="Arial" w:hAnsi="Arial" w:cs="Arial"/>
          <w:b/>
          <w:sz w:val="24"/>
          <w:szCs w:val="24"/>
        </w:rPr>
        <w:br w:type="page"/>
      </w:r>
    </w:p>
    <w:p w:rsidR="00D72A23" w:rsidRDefault="00443E1B">
      <w:pPr>
        <w:spacing w:before="0" w:after="200" w:line="276" w:lineRule="auto"/>
        <w:rPr>
          <w:rFonts w:ascii="Arial" w:hAnsi="Arial" w:cs="Arial"/>
          <w:b/>
          <w:sz w:val="24"/>
          <w:szCs w:val="24"/>
        </w:rPr>
      </w:pPr>
      <w:r>
        <w:rPr>
          <w:noProof/>
        </w:rPr>
        <w:drawing>
          <wp:inline distT="0" distB="0" distL="0" distR="0" wp14:anchorId="14D8260B" wp14:editId="4338406C">
            <wp:extent cx="4638675" cy="3048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638675" cy="3048000"/>
                    </a:xfrm>
                    <a:prstGeom prst="rect">
                      <a:avLst/>
                    </a:prstGeom>
                  </pic:spPr>
                </pic:pic>
              </a:graphicData>
            </a:graphic>
          </wp:inline>
        </w:drawing>
      </w:r>
      <w:r w:rsidR="00D72A23">
        <w:rPr>
          <w:rFonts w:ascii="Arial" w:hAnsi="Arial" w:cs="Arial"/>
          <w:b/>
          <w:sz w:val="24"/>
          <w:szCs w:val="24"/>
        </w:rPr>
        <w:br w:type="page"/>
      </w:r>
    </w:p>
    <w:p w:rsidR="00D72A23" w:rsidRDefault="00443E1B">
      <w:pPr>
        <w:spacing w:before="0" w:after="200" w:line="276" w:lineRule="auto"/>
        <w:rPr>
          <w:rFonts w:ascii="Arial" w:hAnsi="Arial" w:cs="Arial"/>
          <w:b/>
          <w:sz w:val="24"/>
          <w:szCs w:val="24"/>
        </w:rPr>
      </w:pPr>
      <w:r>
        <w:rPr>
          <w:noProof/>
        </w:rPr>
        <w:drawing>
          <wp:inline distT="0" distB="0" distL="0" distR="0" wp14:anchorId="600C5390" wp14:editId="53EE9D78">
            <wp:extent cx="3648075" cy="4552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648075" cy="4552950"/>
                    </a:xfrm>
                    <a:prstGeom prst="rect">
                      <a:avLst/>
                    </a:prstGeom>
                  </pic:spPr>
                </pic:pic>
              </a:graphicData>
            </a:graphic>
          </wp:inline>
        </w:drawing>
      </w:r>
      <w:r w:rsidR="00D72A23">
        <w:rPr>
          <w:rFonts w:ascii="Arial" w:hAnsi="Arial" w:cs="Arial"/>
          <w:b/>
          <w:sz w:val="24"/>
          <w:szCs w:val="24"/>
        </w:rPr>
        <w:br w:type="page"/>
      </w:r>
    </w:p>
    <w:p w:rsidR="00D72A23" w:rsidRDefault="00443E1B" w:rsidP="00443E1B">
      <w:pPr>
        <w:spacing w:before="0" w:after="200" w:line="276" w:lineRule="auto"/>
        <w:rPr>
          <w:rFonts w:ascii="Arial" w:hAnsi="Arial" w:cs="Arial"/>
          <w:b/>
          <w:sz w:val="24"/>
          <w:szCs w:val="24"/>
        </w:rPr>
      </w:pPr>
      <w:r>
        <w:rPr>
          <w:noProof/>
        </w:rPr>
        <w:drawing>
          <wp:inline distT="0" distB="0" distL="0" distR="0" wp14:anchorId="041BDC7D" wp14:editId="3BE65D5C">
            <wp:extent cx="4562475" cy="30194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562475" cy="3019425"/>
                    </a:xfrm>
                    <a:prstGeom prst="rect">
                      <a:avLst/>
                    </a:prstGeom>
                  </pic:spPr>
                </pic:pic>
              </a:graphicData>
            </a:graphic>
          </wp:inline>
        </w:drawing>
      </w:r>
      <w:r w:rsidR="00D72A23">
        <w:rPr>
          <w:rFonts w:ascii="Arial" w:hAnsi="Arial" w:cs="Arial"/>
          <w:b/>
          <w:sz w:val="24"/>
          <w:szCs w:val="24"/>
        </w:rPr>
        <w:br w:type="page"/>
      </w:r>
    </w:p>
    <w:p w:rsidR="00D72A23" w:rsidRDefault="00443E1B">
      <w:pPr>
        <w:spacing w:before="0" w:after="200" w:line="276" w:lineRule="auto"/>
        <w:rPr>
          <w:rFonts w:ascii="Arial" w:hAnsi="Arial" w:cs="Arial"/>
          <w:b/>
          <w:sz w:val="24"/>
          <w:szCs w:val="24"/>
        </w:rPr>
      </w:pPr>
      <w:r>
        <w:rPr>
          <w:noProof/>
        </w:rPr>
        <w:drawing>
          <wp:inline distT="0" distB="0" distL="0" distR="0" wp14:anchorId="0F9863DF" wp14:editId="643C267F">
            <wp:extent cx="4600575" cy="46767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600575" cy="4676775"/>
                    </a:xfrm>
                    <a:prstGeom prst="rect">
                      <a:avLst/>
                    </a:prstGeom>
                  </pic:spPr>
                </pic:pic>
              </a:graphicData>
            </a:graphic>
          </wp:inline>
        </w:drawing>
      </w:r>
      <w:r w:rsidR="00D72A23">
        <w:rPr>
          <w:rFonts w:ascii="Arial" w:hAnsi="Arial" w:cs="Arial"/>
          <w:b/>
          <w:sz w:val="24"/>
          <w:szCs w:val="24"/>
        </w:rPr>
        <w:br w:type="page"/>
      </w:r>
    </w:p>
    <w:p w:rsidR="00D72A23" w:rsidRDefault="00443E1B">
      <w:pPr>
        <w:spacing w:before="0" w:after="200" w:line="276" w:lineRule="auto"/>
        <w:rPr>
          <w:rFonts w:ascii="Arial" w:hAnsi="Arial" w:cs="Arial"/>
          <w:b/>
          <w:sz w:val="24"/>
          <w:szCs w:val="24"/>
        </w:rPr>
      </w:pPr>
      <w:r>
        <w:rPr>
          <w:noProof/>
        </w:rPr>
        <w:drawing>
          <wp:inline distT="0" distB="0" distL="0" distR="0" wp14:anchorId="729DB0B9" wp14:editId="26919A33">
            <wp:extent cx="4724400" cy="2590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724400" cy="259080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3AD56D12" wp14:editId="28C61D83">
            <wp:extent cx="3724275" cy="45910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724275" cy="459105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5366F97D" wp14:editId="307E1484">
            <wp:extent cx="3514725" cy="5257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514725" cy="525780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6FE5D934" wp14:editId="5FCA8425">
            <wp:extent cx="3495675" cy="49244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495675" cy="492442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773C5AA0" wp14:editId="616DAE80">
            <wp:extent cx="3714750" cy="5076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714750" cy="507682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47CC4070" wp14:editId="01D0DDA9">
            <wp:extent cx="3381375" cy="34099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381375" cy="340995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44D44F1F" wp14:editId="1FEC30FB">
            <wp:extent cx="3695700" cy="45434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695700" cy="454342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431FDA0F" wp14:editId="37FD593A">
            <wp:extent cx="3762375" cy="2790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762375" cy="279082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0D54CF81" wp14:editId="09A93BA4">
            <wp:extent cx="3790950" cy="4705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790950" cy="470535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3C61C9C3" wp14:editId="0E8606C0">
            <wp:extent cx="3686175" cy="46482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686175" cy="464820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46BD9D1C" wp14:editId="73411F33">
            <wp:extent cx="3705225" cy="45434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705225" cy="454342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2456D42D" wp14:editId="3216845C">
            <wp:extent cx="3790950" cy="45910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790950" cy="459105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24E0983D" wp14:editId="573D1554">
            <wp:extent cx="3895725" cy="50958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895725" cy="509587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5D68280E" wp14:editId="7FD59A8B">
            <wp:extent cx="4562475" cy="57150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4562475" cy="571500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4096B132" wp14:editId="701897D0">
            <wp:extent cx="4029075" cy="53054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4029075" cy="530542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7A84FFCB" wp14:editId="5B560AE7">
            <wp:extent cx="4019550" cy="55054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019550" cy="5505450"/>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0EED1903" wp14:editId="38E53A71">
            <wp:extent cx="3638550" cy="49244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638550" cy="4924425"/>
                    </a:xfrm>
                    <a:prstGeom prst="rect">
                      <a:avLst/>
                    </a:prstGeom>
                  </pic:spPr>
                </pic:pic>
              </a:graphicData>
            </a:graphic>
          </wp:inline>
        </w:drawing>
      </w:r>
    </w:p>
    <w:p w:rsidR="00D72A23" w:rsidRDefault="00D72A23">
      <w:pPr>
        <w:spacing w:before="0" w:after="200" w:line="276" w:lineRule="auto"/>
        <w:rPr>
          <w:rFonts w:ascii="Arial" w:hAnsi="Arial" w:cs="Arial"/>
          <w:b/>
          <w:sz w:val="24"/>
          <w:szCs w:val="24"/>
        </w:rPr>
      </w:pPr>
      <w:r>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4CFFDD49" wp14:editId="0ED92A5D">
            <wp:extent cx="4238625" cy="56292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238625" cy="5629275"/>
                    </a:xfrm>
                    <a:prstGeom prst="rect">
                      <a:avLst/>
                    </a:prstGeom>
                  </pic:spPr>
                </pic:pic>
              </a:graphicData>
            </a:graphic>
          </wp:inline>
        </w:drawing>
      </w:r>
      <w:r w:rsidR="00D72A23">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3C3AFA64" wp14:editId="3DA4A88B">
            <wp:extent cx="4105275" cy="50577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105275" cy="5057775"/>
                    </a:xfrm>
                    <a:prstGeom prst="rect">
                      <a:avLst/>
                    </a:prstGeom>
                  </pic:spPr>
                </pic:pic>
              </a:graphicData>
            </a:graphic>
          </wp:inline>
        </w:drawing>
      </w:r>
      <w:r w:rsidR="00D72A23">
        <w:rPr>
          <w:rFonts w:ascii="Arial" w:hAnsi="Arial" w:cs="Arial"/>
          <w:b/>
          <w:sz w:val="24"/>
          <w:szCs w:val="24"/>
        </w:rPr>
        <w:br w:type="page"/>
      </w:r>
    </w:p>
    <w:p w:rsidR="00B80E8E" w:rsidRDefault="00B80E8E" w:rsidP="00B80E8E">
      <w:pPr>
        <w:spacing w:before="0" w:after="200" w:line="276" w:lineRule="auto"/>
        <w:ind w:firstLine="720"/>
        <w:jc w:val="center"/>
        <w:rPr>
          <w:rFonts w:ascii="Arial" w:hAnsi="Arial" w:cs="Arial"/>
          <w:b/>
          <w:sz w:val="24"/>
          <w:szCs w:val="24"/>
        </w:rPr>
      </w:pPr>
      <w:r>
        <w:rPr>
          <w:rFonts w:ascii="Arial" w:hAnsi="Arial" w:cs="Arial"/>
          <w:b/>
          <w:sz w:val="24"/>
          <w:szCs w:val="24"/>
        </w:rPr>
        <w:t>Appendix C-Conference Agenda</w:t>
      </w:r>
    </w:p>
    <w:p w:rsidR="00D72A23" w:rsidRDefault="00D72A23">
      <w:pPr>
        <w:spacing w:before="0" w:after="200" w:line="276" w:lineRule="auto"/>
        <w:rPr>
          <w:rFonts w:ascii="Arial" w:hAnsi="Arial" w:cs="Arial"/>
          <w:b/>
          <w:sz w:val="24"/>
          <w:szCs w:val="24"/>
        </w:rPr>
      </w:pPr>
    </w:p>
    <w:p w:rsidR="00D72A23" w:rsidRDefault="00D72A23">
      <w:pPr>
        <w:spacing w:before="0" w:after="200" w:line="276" w:lineRule="auto"/>
        <w:rPr>
          <w:rFonts w:ascii="Arial" w:hAnsi="Arial" w:cs="Arial"/>
          <w:b/>
          <w:sz w:val="24"/>
          <w:szCs w:val="24"/>
        </w:rPr>
      </w:pPr>
      <w:r>
        <w:rPr>
          <w:rFonts w:ascii="Arial" w:hAnsi="Arial" w:cs="Arial"/>
          <w:b/>
          <w:sz w:val="24"/>
          <w:szCs w:val="24"/>
        </w:rPr>
        <w:br w:type="page"/>
      </w:r>
    </w:p>
    <w:p w:rsidR="00D72A23" w:rsidRDefault="00B80E8E">
      <w:pPr>
        <w:spacing w:before="0" w:after="200" w:line="276" w:lineRule="auto"/>
        <w:rPr>
          <w:rFonts w:ascii="Arial" w:hAnsi="Arial" w:cs="Arial"/>
          <w:b/>
          <w:sz w:val="24"/>
          <w:szCs w:val="24"/>
        </w:rPr>
      </w:pPr>
      <w:r>
        <w:rPr>
          <w:noProof/>
        </w:rPr>
        <w:drawing>
          <wp:inline distT="0" distB="0" distL="0" distR="0" wp14:anchorId="70E2AAA5" wp14:editId="42B96717">
            <wp:extent cx="4333875" cy="54768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333875" cy="5476875"/>
                    </a:xfrm>
                    <a:prstGeom prst="rect">
                      <a:avLst/>
                    </a:prstGeom>
                  </pic:spPr>
                </pic:pic>
              </a:graphicData>
            </a:graphic>
          </wp:inline>
        </w:drawing>
      </w:r>
      <w:r w:rsidR="00D72A23">
        <w:rPr>
          <w:rFonts w:ascii="Arial" w:hAnsi="Arial" w:cs="Arial"/>
          <w:b/>
          <w:sz w:val="24"/>
          <w:szCs w:val="24"/>
        </w:rPr>
        <w:br w:type="page"/>
      </w:r>
    </w:p>
    <w:p w:rsidR="00B80E8E" w:rsidRPr="00091118" w:rsidRDefault="00B80E8E" w:rsidP="00B80E8E">
      <w:pPr>
        <w:keepNext/>
        <w:keepLines/>
        <w:spacing w:after="240"/>
        <w:outlineLvl w:val="1"/>
        <w:rPr>
          <w:rFonts w:ascii="Arial" w:eastAsiaTheme="majorEastAsia" w:hAnsi="Arial" w:cstheme="majorBidi"/>
          <w:b/>
          <w:bCs/>
          <w:color w:val="auto"/>
          <w:sz w:val="28"/>
          <w:szCs w:val="26"/>
        </w:rPr>
      </w:pPr>
      <w:r w:rsidRPr="00091118">
        <w:rPr>
          <w:rFonts w:ascii="Arial" w:eastAsiaTheme="majorEastAsia" w:hAnsi="Arial" w:cstheme="majorBidi"/>
          <w:b/>
          <w:bCs/>
          <w:color w:val="auto"/>
          <w:sz w:val="28"/>
          <w:szCs w:val="26"/>
        </w:rPr>
        <w:t xml:space="preserve">SNAP-Ed Plan Assurances </w:t>
      </w:r>
    </w:p>
    <w:tbl>
      <w:tblPr>
        <w:tblpPr w:leftFromText="180" w:rightFromText="180" w:vertAnchor="page" w:horzAnchor="margin" w:tblpY="325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Caption w:val="SNAP-Ed Plan Assurances Checklist"/>
        <w:tblDescription w:val="SNAP-Ed Plan Assurances Checklist"/>
      </w:tblPr>
      <w:tblGrid>
        <w:gridCol w:w="8732"/>
        <w:gridCol w:w="760"/>
        <w:gridCol w:w="664"/>
      </w:tblGrid>
      <w:tr w:rsidR="00B80E8E" w:rsidRPr="00B32A02" w:rsidTr="003C2AA7">
        <w:trPr>
          <w:cantSplit/>
          <w:trHeight w:val="576"/>
          <w:tblHeader/>
        </w:trPr>
        <w:tc>
          <w:tcPr>
            <w:tcW w:w="4299" w:type="pct"/>
            <w:shd w:val="clear" w:color="auto" w:fill="1F497D" w:themeFill="text2"/>
            <w:vAlign w:val="center"/>
          </w:tcPr>
          <w:p w:rsidR="00B80E8E" w:rsidRPr="00B32A02" w:rsidRDefault="00B80E8E" w:rsidP="003C2AA7">
            <w:pPr>
              <w:spacing w:before="0" w:after="120" w:line="274" w:lineRule="auto"/>
              <w:rPr>
                <w:rFonts w:ascii="Arial" w:eastAsiaTheme="majorEastAsia" w:hAnsi="Arial" w:cs="Arial"/>
                <w:b/>
                <w:color w:val="FFFFFF" w:themeColor="background1"/>
                <w:sz w:val="24"/>
              </w:rPr>
            </w:pPr>
            <w:r w:rsidRPr="00B32A02">
              <w:rPr>
                <w:rFonts w:ascii="Arial" w:eastAsiaTheme="majorEastAsia" w:hAnsi="Arial" w:cs="Arial"/>
                <w:b/>
                <w:color w:val="FFFFFF" w:themeColor="background1"/>
                <w:sz w:val="24"/>
              </w:rPr>
              <w:t>SNAP-Ed Plan Assurances</w:t>
            </w:r>
          </w:p>
        </w:tc>
        <w:tc>
          <w:tcPr>
            <w:tcW w:w="374" w:type="pct"/>
            <w:shd w:val="clear" w:color="auto" w:fill="1F497D" w:themeFill="text2"/>
            <w:vAlign w:val="center"/>
          </w:tcPr>
          <w:p w:rsidR="00B80E8E" w:rsidRPr="00B32A02" w:rsidRDefault="00B80E8E" w:rsidP="003C2AA7">
            <w:pPr>
              <w:spacing w:before="0" w:after="120" w:line="274" w:lineRule="auto"/>
              <w:rPr>
                <w:rFonts w:ascii="Arial" w:eastAsiaTheme="majorEastAsia" w:hAnsi="Arial" w:cs="Arial"/>
                <w:b/>
                <w:color w:val="FFFFFF" w:themeColor="background1"/>
                <w:sz w:val="24"/>
              </w:rPr>
            </w:pPr>
            <w:r w:rsidRPr="00B32A02">
              <w:rPr>
                <w:rFonts w:ascii="Arial" w:eastAsiaTheme="majorEastAsia" w:hAnsi="Arial" w:cs="Arial"/>
                <w:b/>
                <w:color w:val="FFFFFF" w:themeColor="background1"/>
                <w:sz w:val="24"/>
              </w:rPr>
              <w:t>Yes</w:t>
            </w:r>
          </w:p>
        </w:tc>
        <w:tc>
          <w:tcPr>
            <w:tcW w:w="327" w:type="pct"/>
            <w:shd w:val="clear" w:color="auto" w:fill="1F497D" w:themeFill="text2"/>
            <w:vAlign w:val="center"/>
          </w:tcPr>
          <w:p w:rsidR="00B80E8E" w:rsidRPr="00B32A02" w:rsidRDefault="00B80E8E" w:rsidP="003C2AA7">
            <w:pPr>
              <w:spacing w:before="0" w:after="120" w:line="274" w:lineRule="auto"/>
              <w:rPr>
                <w:rFonts w:ascii="Arial" w:eastAsiaTheme="majorEastAsia" w:hAnsi="Arial" w:cs="Arial"/>
                <w:b/>
                <w:color w:val="FFFFFF" w:themeColor="background1"/>
                <w:sz w:val="24"/>
              </w:rPr>
            </w:pPr>
            <w:r w:rsidRPr="00B32A02">
              <w:rPr>
                <w:rFonts w:ascii="Arial" w:eastAsiaTheme="majorEastAsia" w:hAnsi="Arial" w:cs="Arial"/>
                <w:b/>
                <w:color w:val="FFFFFF" w:themeColor="background1"/>
                <w:sz w:val="24"/>
              </w:rPr>
              <w:t>No</w:t>
            </w:r>
          </w:p>
        </w:tc>
      </w:tr>
      <w:tr w:rsidR="00B80E8E" w:rsidRPr="00B32A02" w:rsidTr="003C2AA7">
        <w:trPr>
          <w:cantSplit/>
          <w:trHeight w:val="943"/>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The State SNAP agency is accountable for the content of the State SNAP-Ed Plan and provides oversight to any sub-grantees.  The State SNAP agency is fiscally responsible for nutrition education activities funded with SNAP funds and is liable for repayment of unallowable costs.</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529"/>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Efforts have been made to target SNAP-Ed to the SNAP-Ed target population.</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1628"/>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Only expanded or additional coverage of those activities funded under the Expanded Food and Nutrition Education Program (EFNEP) are claimed under the SNAP-Ed grant.  Approved activities are those designed to expand the State's current EFNEP coverage in order to serve additional SNAP-Ed individuals or to provide additional education services to EFNEP clients who are eligible for the SNAP.  Activities funded under the EFNEP grant are not included in the budget for SNAP-Ed.</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Documentation of payments for approved SNAP- Ed activities is maintained by the State and will be available for USDA review and audit.</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Contracts are procured through competitive bid procedures governed by State procurement regulations.</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Program activities are conducted in compliance with all applicable Federal laws, rules, and regulations including Civil Rights and OMB circulars governing cost issues.</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 xml:space="preserve">Program activities do not supplant existing nutrition education programs, and where operating in conjunction with existing programs, enhance and supplement them.  </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Program activities are reasonable and necessary to accomplish SNAP-Ed objectives and goals.</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All materials developed with SNAP Education funds include the appropriate USDA nondiscrimination statement and credit to SNAP as a funding source.</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r w:rsidR="00B80E8E" w:rsidRPr="00B32A02" w:rsidTr="003C2AA7">
        <w:trPr>
          <w:cantSplit/>
          <w:trHeight w:val="617"/>
        </w:trPr>
        <w:tc>
          <w:tcPr>
            <w:tcW w:w="4299"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Messages of nutrition education and obesity prevention are consistent with the Dietary Guidelines for Americans.</w:t>
            </w:r>
          </w:p>
        </w:tc>
        <w:tc>
          <w:tcPr>
            <w:tcW w:w="374"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r w:rsidRPr="00B32A02">
              <w:rPr>
                <w:rFonts w:ascii="Arial" w:eastAsiaTheme="minorHAnsi" w:hAnsi="Arial" w:cs="Arial"/>
                <w:color w:val="auto"/>
                <w:sz w:val="24"/>
                <w:szCs w:val="24"/>
              </w:rPr>
              <w:t>X</w:t>
            </w:r>
          </w:p>
        </w:tc>
        <w:tc>
          <w:tcPr>
            <w:tcW w:w="327" w:type="pct"/>
            <w:vAlign w:val="center"/>
          </w:tcPr>
          <w:p w:rsidR="00B80E8E" w:rsidRPr="00B32A02" w:rsidRDefault="00B80E8E" w:rsidP="003C2AA7">
            <w:pPr>
              <w:spacing w:before="0" w:after="0" w:line="274" w:lineRule="auto"/>
              <w:rPr>
                <w:rFonts w:ascii="Arial" w:eastAsiaTheme="minorHAnsi" w:hAnsi="Arial" w:cs="Arial"/>
                <w:color w:val="auto"/>
                <w:sz w:val="24"/>
                <w:szCs w:val="24"/>
              </w:rPr>
            </w:pPr>
          </w:p>
        </w:tc>
      </w:tr>
    </w:tbl>
    <w:p w:rsidR="00B80E8E" w:rsidRDefault="00B80E8E" w:rsidP="00B80E8E">
      <w:pPr>
        <w:spacing w:before="0" w:after="200" w:line="276" w:lineRule="auto"/>
        <w:rPr>
          <w:rFonts w:ascii="Arial" w:hAnsi="Arial" w:cs="Arial"/>
          <w:b/>
          <w:sz w:val="24"/>
          <w:szCs w:val="24"/>
        </w:rPr>
      </w:pPr>
    </w:p>
    <w:p w:rsidR="00B80E8E" w:rsidRDefault="00B80E8E" w:rsidP="00B80E8E">
      <w:pPr>
        <w:spacing w:before="0" w:after="200" w:line="276" w:lineRule="auto"/>
        <w:rPr>
          <w:rFonts w:ascii="Arial" w:hAnsi="Arial" w:cs="Arial"/>
          <w:b/>
          <w:sz w:val="24"/>
          <w:szCs w:val="24"/>
        </w:rPr>
      </w:pPr>
    </w:p>
    <w:p w:rsidR="00B80E8E" w:rsidRDefault="00B80E8E">
      <w:pPr>
        <w:spacing w:before="0" w:after="200" w:line="276" w:lineRule="auto"/>
        <w:rPr>
          <w:rFonts w:ascii="Arial" w:hAnsi="Arial" w:cs="Arial"/>
          <w:b/>
          <w:sz w:val="24"/>
          <w:szCs w:val="24"/>
        </w:rPr>
      </w:pPr>
      <w:r>
        <w:rPr>
          <w:rFonts w:ascii="Arial" w:hAnsi="Arial" w:cs="Arial"/>
          <w:b/>
          <w:sz w:val="24"/>
          <w:szCs w:val="24"/>
        </w:rPr>
        <w:br w:type="page"/>
      </w:r>
    </w:p>
    <w:p w:rsidR="0023395C" w:rsidRDefault="007D10B8" w:rsidP="0023395C">
      <w:pPr>
        <w:spacing w:before="0" w:after="200" w:line="276" w:lineRule="auto"/>
        <w:rPr>
          <w:rFonts w:ascii="Arial" w:hAnsi="Arial" w:cs="Arial"/>
          <w:b/>
          <w:sz w:val="24"/>
          <w:szCs w:val="24"/>
        </w:rPr>
      </w:pPr>
      <w:r>
        <w:rPr>
          <w:noProof/>
        </w:rPr>
        <w:drawing>
          <wp:inline distT="0" distB="0" distL="0" distR="0" wp14:anchorId="073FCFF3" wp14:editId="361943CB">
            <wp:extent cx="4448175" cy="3867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448175" cy="3867150"/>
                    </a:xfrm>
                    <a:prstGeom prst="rect">
                      <a:avLst/>
                    </a:prstGeom>
                  </pic:spPr>
                </pic:pic>
              </a:graphicData>
            </a:graphic>
          </wp:inline>
        </w:drawing>
      </w:r>
    </w:p>
    <w:sectPr w:rsidR="0023395C" w:rsidSect="00D72A23">
      <w:headerReference w:type="default" r:id="rId155"/>
      <w:pgSz w:w="12260" w:h="15860"/>
      <w:pgMar w:top="1480" w:right="1460" w:bottom="1460" w:left="860" w:header="720" w:footer="12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B" w:rsidRDefault="008D65EB" w:rsidP="00B97402">
      <w:pPr>
        <w:spacing w:before="0" w:after="0"/>
      </w:pPr>
      <w:r>
        <w:separator/>
      </w:r>
    </w:p>
  </w:endnote>
  <w:endnote w:type="continuationSeparator" w:id="0">
    <w:p w:rsidR="008D65EB" w:rsidRDefault="008D65EB" w:rsidP="00B974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altName w:val="Corbel"/>
    <w:panose1 w:val="020B0503020102020204"/>
    <w:charset w:val="00"/>
    <w:family w:val="swiss"/>
    <w:pitch w:val="variable"/>
    <w:sig w:usb0="00000287" w:usb1="00000000" w:usb2="00000000" w:usb3="00000000" w:csb0="0000009F" w:csb1="00000000"/>
  </w:font>
  <w:font w:name="Perpetua">
    <w:altName w:val="Baskerville Old Face"/>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66056"/>
      <w:docPartObj>
        <w:docPartGallery w:val="Page Numbers (Bottom of Page)"/>
        <w:docPartUnique/>
      </w:docPartObj>
    </w:sdtPr>
    <w:sdtContent>
      <w:sdt>
        <w:sdtPr>
          <w:id w:val="-1669238322"/>
          <w:docPartObj>
            <w:docPartGallery w:val="Page Numbers (Top of Page)"/>
            <w:docPartUnique/>
          </w:docPartObj>
        </w:sdtPr>
        <w:sdtContent>
          <w:p w:rsidR="007215E5" w:rsidRDefault="007215E5">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9367F5">
              <w:rPr>
                <w:b/>
                <w:bCs/>
                <w:noProof/>
              </w:rPr>
              <w:t>396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9367F5">
              <w:rPr>
                <w:b/>
                <w:bCs/>
                <w:noProof/>
              </w:rPr>
              <w:t>396</w:t>
            </w:r>
            <w:r>
              <w:rPr>
                <w:b/>
                <w:bCs/>
                <w:szCs w:val="24"/>
              </w:rPr>
              <w:fldChar w:fldCharType="end"/>
            </w:r>
          </w:p>
        </w:sdtContent>
      </w:sdt>
    </w:sdtContent>
  </w:sdt>
  <w:p w:rsidR="007215E5" w:rsidRDefault="00721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B" w:rsidRDefault="008D65EB" w:rsidP="00B97402">
      <w:pPr>
        <w:spacing w:before="0" w:after="0"/>
      </w:pPr>
      <w:r>
        <w:separator/>
      </w:r>
    </w:p>
  </w:footnote>
  <w:footnote w:type="continuationSeparator" w:id="0">
    <w:p w:rsidR="008D65EB" w:rsidRDefault="008D65EB" w:rsidP="00B97402">
      <w:pPr>
        <w:spacing w:before="0" w:after="0"/>
      </w:pPr>
      <w:r>
        <w:continuationSeparator/>
      </w:r>
    </w:p>
  </w:footnote>
  <w:footnote w:id="1">
    <w:p w:rsidR="007215E5" w:rsidRPr="00380548" w:rsidRDefault="007215E5" w:rsidP="00B97402">
      <w:pPr>
        <w:pStyle w:val="NoSpacing"/>
        <w:rPr>
          <w:rFonts w:cs="Arial"/>
          <w:sz w:val="20"/>
          <w:szCs w:val="20"/>
        </w:rPr>
      </w:pPr>
      <w:r w:rsidRPr="00380548">
        <w:rPr>
          <w:rStyle w:val="FootnoteReference"/>
          <w:rFonts w:cs="Arial"/>
          <w:sz w:val="20"/>
          <w:szCs w:val="20"/>
        </w:rPr>
        <w:footnoteRef/>
      </w:r>
      <w:r w:rsidRPr="00380548">
        <w:rPr>
          <w:rFonts w:cs="Arial"/>
          <w:sz w:val="20"/>
          <w:szCs w:val="20"/>
        </w:rPr>
        <w:t>State of Connecticut Department of Social Services. (2018). Reports from EMS and ImpaCT Race Ethnicity Rpt-town summary-HOH for January 2018.</w:t>
      </w:r>
    </w:p>
  </w:footnote>
  <w:footnote w:id="2">
    <w:p w:rsidR="007215E5" w:rsidRPr="00380548" w:rsidRDefault="007215E5" w:rsidP="00B97402">
      <w:pPr>
        <w:pStyle w:val="FootnoteText"/>
        <w:rPr>
          <w:rFonts w:cs="Arial"/>
        </w:rPr>
      </w:pPr>
      <w:r w:rsidRPr="00380548">
        <w:rPr>
          <w:rStyle w:val="FootnoteReference"/>
          <w:rFonts w:cs="Arial"/>
        </w:rPr>
        <w:footnoteRef/>
      </w:r>
      <w:r w:rsidRPr="00380548">
        <w:rPr>
          <w:rFonts w:cs="Arial"/>
        </w:rPr>
        <w:t xml:space="preserve"> U.S. Department of Agriculture, Food and Nutrition Service, Office of Policy Support, Characteristics of Supplemental Nutrition Assistance Program Households: Fiscal Year 2016, by Sarah Lauffer. Project Officer, Jenny Genser. Alexandria, VA, 2017. Report No. SNAP-17-CHAR</w:t>
      </w:r>
    </w:p>
  </w:footnote>
  <w:footnote w:id="3">
    <w:p w:rsidR="007215E5" w:rsidRPr="00295891" w:rsidRDefault="007215E5" w:rsidP="00B97402">
      <w:pPr>
        <w:pStyle w:val="FootnoteText"/>
        <w:rPr>
          <w:rFonts w:cs="Arial"/>
        </w:rPr>
      </w:pPr>
      <w:r w:rsidRPr="00295891">
        <w:rPr>
          <w:rStyle w:val="FootnoteReference"/>
        </w:rPr>
        <w:footnoteRef/>
      </w:r>
      <w:r w:rsidRPr="00295891">
        <w:rPr>
          <w:rFonts w:cs="Arial"/>
        </w:rPr>
        <w:t xml:space="preserve"> </w:t>
      </w:r>
      <w:r w:rsidRPr="008950C3">
        <w:rPr>
          <w:rFonts w:cs="Times New Roman"/>
        </w:rPr>
        <w:t>Connecticut Department of Public Health.  Annual Town and County Population for CT, 2016, Connecticut Department of Public Health, Office of Hartford, CT.</w:t>
      </w:r>
    </w:p>
  </w:footnote>
  <w:footnote w:id="4">
    <w:p w:rsidR="007215E5" w:rsidRPr="00457CD2" w:rsidRDefault="007215E5" w:rsidP="00B97402">
      <w:pPr>
        <w:pStyle w:val="FootnoteText"/>
      </w:pPr>
      <w:r w:rsidRPr="00457CD2">
        <w:rPr>
          <w:rStyle w:val="FootnoteReference"/>
        </w:rPr>
        <w:footnoteRef/>
      </w:r>
      <w:r w:rsidRPr="00457CD2">
        <w:t xml:space="preserve"> </w:t>
      </w:r>
      <w:r w:rsidRPr="00457CD2">
        <w:rPr>
          <w:rFonts w:cs="Arial"/>
        </w:rPr>
        <w:t>State of Connecticut Department of Social Services. (2018). Reports from EMS and ImpaCT Race Ethnicity Rpt-town summary-HOH for January 2018.</w:t>
      </w:r>
    </w:p>
  </w:footnote>
  <w:footnote w:id="5">
    <w:p w:rsidR="007215E5" w:rsidRPr="00457CD2" w:rsidRDefault="007215E5" w:rsidP="00B97402">
      <w:pPr>
        <w:pStyle w:val="FootnoteText"/>
      </w:pPr>
      <w:r w:rsidRPr="00457CD2">
        <w:rPr>
          <w:rStyle w:val="FootnoteReference"/>
        </w:rPr>
        <w:footnoteRef/>
      </w:r>
      <w:r w:rsidRPr="00457CD2">
        <w:t xml:space="preserve"> </w:t>
      </w:r>
      <w:r w:rsidRPr="00457CD2">
        <w:rPr>
          <w:rFonts w:cs="Arial"/>
        </w:rPr>
        <w:t>The SNAP participation rate was calculated using the total number of participants in town during January 2018 as the numerator and the 2016 town population from the Department of Public Health.</w:t>
      </w:r>
    </w:p>
  </w:footnote>
  <w:footnote w:id="6">
    <w:p w:rsidR="007215E5" w:rsidRPr="008A03A2" w:rsidRDefault="007215E5" w:rsidP="00B97402">
      <w:pPr>
        <w:pStyle w:val="FootnoteText"/>
        <w:rPr>
          <w:rFonts w:cs="Arial"/>
        </w:rPr>
      </w:pPr>
      <w:r w:rsidRPr="008A03A2">
        <w:rPr>
          <w:rStyle w:val="FootnoteReference"/>
        </w:rPr>
        <w:footnoteRef/>
      </w:r>
      <w:r w:rsidRPr="008A03A2">
        <w:rPr>
          <w:rFonts w:cs="Arial"/>
        </w:rPr>
        <w:t xml:space="preserve"> Connecticut 2015 Income by Towns.  Data source: 2011-2015 American Community Survey (ACS) 5-year Estimates.  Compiled by CT DECD Research (June 5, 2017)</w:t>
      </w:r>
    </w:p>
  </w:footnote>
  <w:footnote w:id="7">
    <w:p w:rsidR="007215E5" w:rsidRPr="008A03A2" w:rsidRDefault="007215E5" w:rsidP="00B97402">
      <w:pPr>
        <w:pStyle w:val="FootnoteText"/>
        <w:rPr>
          <w:rFonts w:cs="Arial"/>
        </w:rPr>
      </w:pPr>
      <w:r w:rsidRPr="008A03A2">
        <w:rPr>
          <w:rStyle w:val="FootnoteReference"/>
        </w:rPr>
        <w:footnoteRef/>
      </w:r>
      <w:r w:rsidRPr="008A03A2">
        <w:rPr>
          <w:rFonts w:cs="Arial"/>
        </w:rPr>
        <w:t xml:space="preserve"> Prior HHS Poverty Guidelines and Federal Register References.  (U.S. DHHS).  Retrieved May 5, 2018 from: </w:t>
      </w:r>
      <w:hyperlink r:id="rId1" w:history="1">
        <w:r w:rsidRPr="008A03A2">
          <w:rPr>
            <w:rStyle w:val="Hyperlink"/>
          </w:rPr>
          <w:t>https://aspe.hhs.gov/prior-hhs-poverty-guidelines-and-federal-register-references</w:t>
        </w:r>
      </w:hyperlink>
      <w:r w:rsidRPr="008A03A2">
        <w:rPr>
          <w:rFonts w:cs="Arial"/>
        </w:rPr>
        <w:t xml:space="preserve">. Note: $24,250 was the 2015 income threshold for a family of four.  </w:t>
      </w:r>
    </w:p>
  </w:footnote>
  <w:footnote w:id="8">
    <w:p w:rsidR="007215E5" w:rsidRPr="00455FEB" w:rsidRDefault="007215E5" w:rsidP="00B97402">
      <w:pPr>
        <w:pStyle w:val="NoSpacing"/>
        <w:rPr>
          <w:rFonts w:cs="Arial"/>
          <w:sz w:val="20"/>
          <w:szCs w:val="20"/>
        </w:rPr>
      </w:pPr>
      <w:r w:rsidRPr="00455FEB">
        <w:rPr>
          <w:rStyle w:val="FootnoteReference"/>
          <w:rFonts w:cs="Arial"/>
          <w:sz w:val="20"/>
          <w:szCs w:val="20"/>
        </w:rPr>
        <w:footnoteRef/>
      </w:r>
      <w:r w:rsidRPr="00455FEB">
        <w:rPr>
          <w:rFonts w:cs="Arial"/>
          <w:sz w:val="20"/>
          <w:szCs w:val="20"/>
        </w:rPr>
        <w:t xml:space="preserve"> Connecticut Data Collaborative. Educational Need. Year: 2016-2017 Indicator of Educational Need: Eligible for Free or Reduced Price Lunch. Source: Connecticut State Department of Education. Retrieved March 19, 2018 from: </w:t>
      </w:r>
      <w:hyperlink r:id="rId2" w:history="1">
        <w:r w:rsidRPr="00455FEB">
          <w:rPr>
            <w:rStyle w:val="Hyperlink"/>
            <w:rFonts w:cs="Arial"/>
            <w:sz w:val="20"/>
            <w:szCs w:val="20"/>
          </w:rPr>
          <w:t>http://data.ctdata.org</w:t>
        </w:r>
      </w:hyperlink>
      <w:r w:rsidRPr="00455FEB">
        <w:rPr>
          <w:rFonts w:cs="Arial"/>
          <w:sz w:val="20"/>
          <w:szCs w:val="20"/>
        </w:rPr>
        <w:t xml:space="preserve">.  </w:t>
      </w:r>
    </w:p>
  </w:footnote>
  <w:footnote w:id="9">
    <w:p w:rsidR="007215E5" w:rsidRDefault="007215E5" w:rsidP="00B97402">
      <w:pPr>
        <w:pStyle w:val="FootnoteText"/>
      </w:pPr>
      <w:r>
        <w:rPr>
          <w:rStyle w:val="FootnoteReference"/>
        </w:rPr>
        <w:footnoteRef/>
      </w:r>
      <w:r>
        <w:t xml:space="preserve"> </w:t>
      </w:r>
      <w:r w:rsidRPr="0009328A">
        <w:t xml:space="preserve">Zheng X., Stone, C.L. (2017). </w:t>
      </w:r>
      <w:r w:rsidRPr="0009328A">
        <w:rPr>
          <w:i/>
        </w:rPr>
        <w:t>Health Indicators and Risk Behaviors in Connecticut:  Results of the 2015 Behavioral Risk Factor Surveillance Survey</w:t>
      </w:r>
      <w:r w:rsidRPr="0009328A">
        <w:t xml:space="preserve">. </w:t>
      </w:r>
      <w:r>
        <w:t>Hartford, CT: Connecticut Department of Public Health.</w:t>
      </w:r>
    </w:p>
  </w:footnote>
  <w:footnote w:id="10">
    <w:p w:rsidR="007215E5" w:rsidRDefault="007215E5" w:rsidP="00B97402">
      <w:pPr>
        <w:pStyle w:val="FootnoteText"/>
      </w:pPr>
      <w:r>
        <w:rPr>
          <w:rStyle w:val="FootnoteReference"/>
        </w:rPr>
        <w:footnoteRef/>
      </w:r>
      <w:r>
        <w:t xml:space="preserve"> </w:t>
      </w:r>
      <w:r w:rsidRPr="0009328A">
        <w:t xml:space="preserve">Zheng X., Stone, C.L. (2017). </w:t>
      </w:r>
      <w:r w:rsidRPr="0009328A">
        <w:rPr>
          <w:i/>
        </w:rPr>
        <w:t>Health Indicators and Risk Behaviors in Connecticut:  Results of the 2015 Behavioral Risk Factor Surveillance Survey</w:t>
      </w:r>
      <w:r w:rsidRPr="0009328A">
        <w:t xml:space="preserve">. </w:t>
      </w:r>
      <w:r>
        <w:t>Hartford, CT: Connecticut Department of Public Health.</w:t>
      </w:r>
    </w:p>
  </w:footnote>
  <w:footnote w:id="11">
    <w:p w:rsidR="007215E5" w:rsidRDefault="007215E5" w:rsidP="00B97402">
      <w:pPr>
        <w:pStyle w:val="FootnoteText"/>
      </w:pPr>
      <w:r>
        <w:rPr>
          <w:rStyle w:val="FootnoteReference"/>
        </w:rPr>
        <w:footnoteRef/>
      </w:r>
      <w:r>
        <w:t xml:space="preserve"> </w:t>
      </w:r>
      <w:r w:rsidRPr="0009328A">
        <w:t xml:space="preserve">Zheng X., Stone, C.L. (2017). </w:t>
      </w:r>
      <w:r w:rsidRPr="0009328A">
        <w:rPr>
          <w:i/>
        </w:rPr>
        <w:t>Health Indicators and Risk Behaviors in Connecticut:  Results of the 2015 Behavioral Risk Factor Surveillance Survey</w:t>
      </w:r>
      <w:r w:rsidRPr="0009328A">
        <w:t xml:space="preserve">. </w:t>
      </w:r>
      <w:r>
        <w:t>Hartford, CT: Connecticut Department of Public Health.</w:t>
      </w:r>
    </w:p>
  </w:footnote>
  <w:footnote w:id="12">
    <w:p w:rsidR="007215E5" w:rsidRDefault="007215E5" w:rsidP="00B97402">
      <w:pPr>
        <w:pStyle w:val="FootnoteText"/>
      </w:pPr>
      <w:r>
        <w:rPr>
          <w:rStyle w:val="FootnoteReference"/>
        </w:rPr>
        <w:footnoteRef/>
      </w:r>
      <w:r>
        <w:t xml:space="preserve"> </w:t>
      </w:r>
      <w:r w:rsidRPr="0009328A">
        <w:t xml:space="preserve">Zheng X., Stone, C.L. (2017). </w:t>
      </w:r>
      <w:r w:rsidRPr="0009328A">
        <w:rPr>
          <w:i/>
        </w:rPr>
        <w:t>Health Indicators and Risk Behaviors in Connecticut:  Results of the 2015 Behavioral Risk Factor Surveillance Survey</w:t>
      </w:r>
      <w:r w:rsidRPr="0009328A">
        <w:t xml:space="preserve">. </w:t>
      </w:r>
      <w:r>
        <w:t>Hartford, CT: Connecticut Department of Public Health.</w:t>
      </w:r>
    </w:p>
  </w:footnote>
  <w:footnote w:id="13">
    <w:p w:rsidR="007215E5" w:rsidRDefault="007215E5" w:rsidP="00B97402">
      <w:pPr>
        <w:pStyle w:val="FootnoteText"/>
      </w:pPr>
      <w:r>
        <w:rPr>
          <w:rStyle w:val="FootnoteReference"/>
        </w:rPr>
        <w:footnoteRef/>
      </w:r>
      <w:r>
        <w:t xml:space="preserve"> </w:t>
      </w:r>
      <w:r w:rsidRPr="0009328A">
        <w:t xml:space="preserve">Stone, CL., ZuWallack, R., Archambault, G., Zheng, X. (2017) </w:t>
      </w:r>
      <w:r w:rsidRPr="0009328A">
        <w:rPr>
          <w:i/>
        </w:rPr>
        <w:t>Local Analysis of Selected Health Indicators: Results of the 2011-2015 Behavioral Risk Factor Survey</w:t>
      </w:r>
      <w:r w:rsidRPr="0009328A">
        <w:t xml:space="preserve">. </w:t>
      </w:r>
      <w:r>
        <w:t>Hartford, CT: Connecticut Department of Public Health.</w:t>
      </w:r>
    </w:p>
  </w:footnote>
  <w:footnote w:id="14">
    <w:p w:rsidR="007215E5" w:rsidRPr="008248F8" w:rsidRDefault="007215E5" w:rsidP="00B97402">
      <w:pPr>
        <w:pStyle w:val="FootnoteText"/>
        <w:rPr>
          <w:sz w:val="16"/>
          <w:szCs w:val="16"/>
        </w:rPr>
      </w:pPr>
      <w:r>
        <w:rPr>
          <w:rStyle w:val="FootnoteReference"/>
        </w:rPr>
        <w:footnoteRef/>
      </w:r>
      <w:r>
        <w:t xml:space="preserve"> </w:t>
      </w:r>
      <w:hyperlink r:id="rId3" w:history="1">
        <w:r w:rsidRPr="005278A0">
          <w:rPr>
            <w:rStyle w:val="Hyperlink"/>
            <w:sz w:val="16"/>
            <w:szCs w:val="16"/>
          </w:rPr>
          <w:t>http://www.portal.ct.gov/-/media/Departments-and-Agencies/DPH/BRFSS/BRFSSCTLocalAnalysis20112015pdf.pdf?la=en</w:t>
        </w:r>
      </w:hyperlink>
      <w:r>
        <w:rPr>
          <w:sz w:val="16"/>
          <w:szCs w:val="16"/>
        </w:rPr>
        <w:t xml:space="preserve"> </w:t>
      </w:r>
    </w:p>
  </w:footnote>
  <w:footnote w:id="15">
    <w:p w:rsidR="007215E5" w:rsidRPr="00CB76B6" w:rsidRDefault="007215E5" w:rsidP="008D7691">
      <w:pPr>
        <w:pStyle w:val="FootnoteText"/>
        <w:rPr>
          <w:rFonts w:cs="Arial"/>
        </w:rPr>
      </w:pPr>
      <w:r w:rsidRPr="00CB76B6">
        <w:rPr>
          <w:rStyle w:val="FootnoteReference"/>
        </w:rPr>
        <w:footnoteRef/>
      </w:r>
      <w:r w:rsidRPr="00CB76B6">
        <w:rPr>
          <w:rFonts w:cs="Arial"/>
        </w:rPr>
        <w:t xml:space="preserve"> Supplemental Nutrition Assistance Program: Average Monthly Participation (Person) Data as of June 8,</w:t>
      </w:r>
      <w:r>
        <w:rPr>
          <w:rFonts w:cs="Arial"/>
        </w:rPr>
        <w:t xml:space="preserve"> </w:t>
      </w:r>
      <w:r w:rsidRPr="00CB76B6">
        <w:rPr>
          <w:rFonts w:cs="Arial"/>
        </w:rPr>
        <w:t xml:space="preserve">2018 </w:t>
      </w:r>
      <w:hyperlink r:id="rId4" w:history="1">
        <w:r w:rsidRPr="00CB76B6">
          <w:rPr>
            <w:rStyle w:val="Hyperlink"/>
          </w:rPr>
          <w:t>https://fns-prod.azureedge.net/sites/default/files/pd/29SNAPcurrPP.pdf</w:t>
        </w:r>
      </w:hyperlink>
      <w:r w:rsidRPr="00CB76B6">
        <w:rPr>
          <w:rFonts w:cs="Arial"/>
        </w:rPr>
        <w:t xml:space="preserve"> Accessed on June 21, 2018.</w:t>
      </w:r>
    </w:p>
  </w:footnote>
  <w:footnote w:id="16">
    <w:p w:rsidR="007215E5" w:rsidRPr="008A3940" w:rsidRDefault="007215E5" w:rsidP="008D7691">
      <w:pPr>
        <w:pStyle w:val="FootnoteText"/>
        <w:rPr>
          <w:rFonts w:cs="Arial"/>
          <w:sz w:val="18"/>
          <w:szCs w:val="18"/>
          <w:highlight w:val="yellow"/>
        </w:rPr>
      </w:pPr>
      <w:r w:rsidRPr="00CB76B6">
        <w:rPr>
          <w:rStyle w:val="FootnoteReference"/>
        </w:rPr>
        <w:footnoteRef/>
      </w:r>
      <w:r w:rsidRPr="00CB76B6">
        <w:rPr>
          <w:rFonts w:cs="Arial"/>
        </w:rPr>
        <w:t xml:space="preserve"> USDA Food and Nutrition Service WIC program Data, WIC Program:  Total Participation Data as of June 8, 2018 </w:t>
      </w:r>
      <w:hyperlink r:id="rId5" w:history="1">
        <w:r w:rsidRPr="00CB76B6">
          <w:rPr>
            <w:rStyle w:val="Hyperlink"/>
          </w:rPr>
          <w:t>https://fns-prod.azureedge.net/sites/default/files/pd/26wifypart.pdf</w:t>
        </w:r>
      </w:hyperlink>
      <w:r w:rsidRPr="00CB76B6">
        <w:rPr>
          <w:rFonts w:cs="Arial"/>
        </w:rPr>
        <w:t xml:space="preserve"> Accessed on June 21, 2018.</w:t>
      </w:r>
    </w:p>
  </w:footnote>
  <w:footnote w:id="17">
    <w:p w:rsidR="007215E5" w:rsidRDefault="007215E5" w:rsidP="008D7691">
      <w:pPr>
        <w:pStyle w:val="FootnoteText"/>
      </w:pPr>
      <w:r>
        <w:rPr>
          <w:rStyle w:val="FootnoteReference"/>
        </w:rPr>
        <w:footnoteRef/>
      </w:r>
      <w:r>
        <w:t xml:space="preserve"> </w:t>
      </w:r>
      <w:r w:rsidRPr="00CB76B6">
        <w:t xml:space="preserve">CATCH Early Childhood (CEC). 2018. SNAP-Ed Toolkit. Available at: </w:t>
      </w:r>
      <w:hyperlink r:id="rId6" w:history="1">
        <w:r w:rsidRPr="00B30225">
          <w:rPr>
            <w:rStyle w:val="Hyperlink"/>
          </w:rPr>
          <w:t>https://snapedtoolkit.org/</w:t>
        </w:r>
      </w:hyperlink>
      <w:r w:rsidRPr="00CB76B6">
        <w:t xml:space="preserve"> Accessed 12 Jun. 2018.</w:t>
      </w:r>
    </w:p>
  </w:footnote>
  <w:footnote w:id="18">
    <w:p w:rsidR="007215E5" w:rsidRPr="00060135" w:rsidRDefault="007215E5" w:rsidP="008D7691">
      <w:pPr>
        <w:pStyle w:val="FootnoteText"/>
        <w:rPr>
          <w:rFonts w:cs="Arial"/>
        </w:rPr>
      </w:pPr>
      <w:r w:rsidRPr="00060135">
        <w:rPr>
          <w:rStyle w:val="FootnoteReference"/>
        </w:rPr>
        <w:footnoteRef/>
      </w:r>
      <w:r w:rsidRPr="00060135">
        <w:rPr>
          <w:rFonts w:cs="Arial"/>
        </w:rPr>
        <w:t xml:space="preserve"> 2015-2020 Dietary Guidelines for Americans. Available at </w:t>
      </w:r>
      <w:hyperlink r:id="rId7" w:history="1">
        <w:r w:rsidRPr="00060135">
          <w:rPr>
            <w:rStyle w:val="Hyperlink"/>
          </w:rPr>
          <w:t>http://www.cnpp.usda.gov/dietary-guidelines</w:t>
        </w:r>
      </w:hyperlink>
      <w:r w:rsidRPr="00060135">
        <w:rPr>
          <w:rFonts w:cs="Arial"/>
        </w:rPr>
        <w:t xml:space="preserve"> Accessed June 6, 201</w:t>
      </w:r>
      <w:r>
        <w:rPr>
          <w:rFonts w:cs="Arial"/>
        </w:rPr>
        <w:t>8</w:t>
      </w:r>
      <w:r w:rsidRPr="00060135">
        <w:rPr>
          <w:rFonts w:cs="Arial"/>
        </w:rPr>
        <w:t>.</w:t>
      </w:r>
    </w:p>
  </w:footnote>
  <w:footnote w:id="19">
    <w:p w:rsidR="007215E5" w:rsidRPr="00060135" w:rsidRDefault="007215E5" w:rsidP="008D7691">
      <w:pPr>
        <w:pStyle w:val="FootnoteText"/>
        <w:rPr>
          <w:rFonts w:cs="Arial"/>
        </w:rPr>
      </w:pPr>
      <w:r w:rsidRPr="00060135">
        <w:rPr>
          <w:rStyle w:val="FootnoteReference"/>
        </w:rPr>
        <w:footnoteRef/>
      </w:r>
      <w:r>
        <w:rPr>
          <w:rFonts w:cs="Arial"/>
        </w:rPr>
        <w:t xml:space="preserve"> </w:t>
      </w:r>
      <w:r w:rsidRPr="00060135">
        <w:rPr>
          <w:rFonts w:cs="Arial"/>
        </w:rPr>
        <w:t>2008 Physical Activity Guidelines for Americans. Available at</w:t>
      </w:r>
      <w:r>
        <w:rPr>
          <w:rFonts w:cs="Arial"/>
        </w:rPr>
        <w:t xml:space="preserve"> </w:t>
      </w:r>
      <w:hyperlink r:id="rId8" w:history="1">
        <w:r w:rsidRPr="00060135">
          <w:rPr>
            <w:rStyle w:val="Hyperlink"/>
          </w:rPr>
          <w:t>http://www.health.gov/paguidelines/guidelines/summary.aspx</w:t>
        </w:r>
      </w:hyperlink>
      <w:r w:rsidRPr="00060135">
        <w:rPr>
          <w:rFonts w:cs="Arial"/>
        </w:rPr>
        <w:t xml:space="preserve"> Accessed June 12, 201</w:t>
      </w:r>
      <w:r>
        <w:rPr>
          <w:rFonts w:cs="Arial"/>
        </w:rPr>
        <w:t>8</w:t>
      </w:r>
      <w:r w:rsidRPr="00060135">
        <w:rPr>
          <w:rFonts w:cs="Arial"/>
        </w:rPr>
        <w:t>.</w:t>
      </w:r>
    </w:p>
  </w:footnote>
  <w:footnote w:id="20">
    <w:p w:rsidR="007215E5" w:rsidRPr="00060135" w:rsidRDefault="007215E5" w:rsidP="008D7691">
      <w:pPr>
        <w:pStyle w:val="FootnoteText"/>
        <w:rPr>
          <w:rFonts w:cs="Arial"/>
        </w:rPr>
      </w:pPr>
      <w:r w:rsidRPr="00060135">
        <w:rPr>
          <w:rStyle w:val="FootnoteReference"/>
        </w:rPr>
        <w:footnoteRef/>
      </w:r>
      <w:r w:rsidRPr="00060135">
        <w:rPr>
          <w:rFonts w:cs="Arial"/>
        </w:rPr>
        <w:t xml:space="preserve"> FNS core messages.  Available at </w:t>
      </w:r>
      <w:hyperlink r:id="rId9" w:history="1">
        <w:r w:rsidRPr="00060135">
          <w:rPr>
            <w:rStyle w:val="Hyperlink"/>
          </w:rPr>
          <w:t>https://www.fns.usda.gov/core-nutrition/background</w:t>
        </w:r>
      </w:hyperlink>
      <w:r w:rsidRPr="00060135">
        <w:rPr>
          <w:rFonts w:cs="Arial"/>
        </w:rPr>
        <w:t xml:space="preserve"> Accessed June 12, 201</w:t>
      </w:r>
      <w:r>
        <w:rPr>
          <w:rFonts w:cs="Arial"/>
        </w:rPr>
        <w:t>8</w:t>
      </w:r>
      <w:r w:rsidRPr="00060135">
        <w:rPr>
          <w:rFonts w:cs="Arial"/>
        </w:rPr>
        <w:t xml:space="preserve">.    </w:t>
      </w:r>
    </w:p>
  </w:footnote>
  <w:footnote w:id="21">
    <w:p w:rsidR="007215E5" w:rsidRPr="00060135" w:rsidRDefault="007215E5" w:rsidP="008D7691">
      <w:pPr>
        <w:pStyle w:val="FootnoteText"/>
        <w:rPr>
          <w:rFonts w:cs="Arial"/>
        </w:rPr>
      </w:pPr>
      <w:r w:rsidRPr="00060135">
        <w:rPr>
          <w:rStyle w:val="FootnoteReference"/>
        </w:rPr>
        <w:footnoteRef/>
      </w:r>
      <w:r w:rsidRPr="00060135">
        <w:rPr>
          <w:rFonts w:cs="Arial"/>
        </w:rPr>
        <w:t xml:space="preserve"> Eating Smart Being Active.  Available at: </w:t>
      </w:r>
      <w:hyperlink r:id="rId10" w:history="1">
        <w:r w:rsidRPr="00060135">
          <w:rPr>
            <w:rStyle w:val="Hyperlink"/>
          </w:rPr>
          <w:t>http://eatingsmartbeingactive.colostate.edu/wp-content/uploads/2016/11/program-implementers-guide-2016.pdf</w:t>
        </w:r>
      </w:hyperlink>
      <w:r w:rsidRPr="00060135">
        <w:rPr>
          <w:rFonts w:cs="Arial"/>
        </w:rPr>
        <w:t xml:space="preserve">  Accessed June 11, 201</w:t>
      </w:r>
      <w:r>
        <w:rPr>
          <w:rFonts w:cs="Arial"/>
        </w:rPr>
        <w:t>8</w:t>
      </w:r>
      <w:r w:rsidRPr="00060135">
        <w:rPr>
          <w:rFonts w:cs="Arial"/>
        </w:rPr>
        <w:t>.</w:t>
      </w:r>
    </w:p>
    <w:p w:rsidR="007215E5" w:rsidRPr="00060135" w:rsidRDefault="007215E5" w:rsidP="008D7691">
      <w:pPr>
        <w:pStyle w:val="FootnoteText"/>
        <w:rPr>
          <w:sz w:val="18"/>
          <w:szCs w:val="18"/>
        </w:rPr>
      </w:pPr>
    </w:p>
  </w:footnote>
  <w:footnote w:id="22">
    <w:p w:rsidR="007215E5" w:rsidRPr="0034183F" w:rsidRDefault="007215E5" w:rsidP="008D7691">
      <w:pPr>
        <w:pStyle w:val="FootnoteText"/>
        <w:rPr>
          <w:rFonts w:cs="Arial"/>
        </w:rPr>
      </w:pPr>
      <w:r w:rsidRPr="0034183F">
        <w:rPr>
          <w:rStyle w:val="FootnoteReference"/>
        </w:rPr>
        <w:footnoteRef/>
      </w:r>
      <w:r w:rsidRPr="0034183F">
        <w:rPr>
          <w:rFonts w:cs="Arial"/>
        </w:rPr>
        <w:t xml:space="preserve"> 2015-2020</w:t>
      </w:r>
      <w:r>
        <w:rPr>
          <w:rFonts w:cs="Arial"/>
        </w:rPr>
        <w:t xml:space="preserve"> </w:t>
      </w:r>
      <w:r w:rsidRPr="0034183F">
        <w:rPr>
          <w:rFonts w:cs="Arial"/>
        </w:rPr>
        <w:t>Dietary Guidelines for Americans.</w:t>
      </w:r>
    </w:p>
  </w:footnote>
  <w:footnote w:id="23">
    <w:p w:rsidR="007215E5" w:rsidRPr="0034183F" w:rsidRDefault="007215E5" w:rsidP="008D7691">
      <w:pPr>
        <w:pStyle w:val="FootnoteText"/>
        <w:rPr>
          <w:rFonts w:cs="Arial"/>
        </w:rPr>
      </w:pPr>
      <w:r w:rsidRPr="0034183F">
        <w:rPr>
          <w:rStyle w:val="FootnoteReference"/>
        </w:rPr>
        <w:footnoteRef/>
      </w:r>
      <w:r w:rsidRPr="0034183F">
        <w:rPr>
          <w:rFonts w:cs="Arial"/>
        </w:rPr>
        <w:t xml:space="preserve"> 2008 Physical Activity Guidelines for Americans</w:t>
      </w:r>
      <w:r>
        <w:rPr>
          <w:rFonts w:cs="Arial"/>
        </w:rPr>
        <w:t>.</w:t>
      </w:r>
    </w:p>
  </w:footnote>
  <w:footnote w:id="24">
    <w:p w:rsidR="007215E5" w:rsidRPr="0034183F" w:rsidRDefault="007215E5" w:rsidP="008D7691">
      <w:pPr>
        <w:pStyle w:val="FootnoteText"/>
        <w:rPr>
          <w:rFonts w:cs="Arial"/>
        </w:rPr>
      </w:pPr>
      <w:r w:rsidRPr="0034183F">
        <w:rPr>
          <w:rStyle w:val="FootnoteReference"/>
        </w:rPr>
        <w:footnoteRef/>
      </w:r>
      <w:r w:rsidRPr="0034183F">
        <w:rPr>
          <w:rFonts w:cs="Arial"/>
        </w:rPr>
        <w:t xml:space="preserve"> FNS core messages</w:t>
      </w:r>
      <w:r>
        <w:rPr>
          <w:rFonts w:cs="Arial"/>
        </w:rPr>
        <w:t>.</w:t>
      </w:r>
      <w:r w:rsidRPr="0034183F">
        <w:rPr>
          <w:rFonts w:cs="Arial"/>
        </w:rPr>
        <w:t xml:space="preserve"> </w:t>
      </w:r>
    </w:p>
  </w:footnote>
  <w:footnote w:id="25">
    <w:p w:rsidR="007215E5" w:rsidRPr="00613B10" w:rsidRDefault="007215E5" w:rsidP="008D7691">
      <w:pPr>
        <w:spacing w:after="0"/>
        <w:contextualSpacing/>
        <w:rPr>
          <w:sz w:val="18"/>
          <w:szCs w:val="18"/>
          <w:highlight w:val="yellow"/>
        </w:rPr>
      </w:pPr>
      <w:r w:rsidRPr="0034183F">
        <w:rPr>
          <w:rStyle w:val="FootnoteReference"/>
          <w:sz w:val="20"/>
          <w:szCs w:val="20"/>
        </w:rPr>
        <w:footnoteRef/>
      </w:r>
      <w:r>
        <w:rPr>
          <w:rFonts w:cs="Arial"/>
          <w:sz w:val="20"/>
          <w:szCs w:val="20"/>
        </w:rPr>
        <w:t xml:space="preserve"> Eating Smart Being Active.</w:t>
      </w:r>
    </w:p>
  </w:footnote>
  <w:footnote w:id="26">
    <w:p w:rsidR="007215E5" w:rsidRPr="0034183F" w:rsidRDefault="007215E5" w:rsidP="008D7691">
      <w:pPr>
        <w:pStyle w:val="FootnoteText"/>
        <w:rPr>
          <w:rFonts w:cs="Arial"/>
        </w:rPr>
      </w:pPr>
      <w:r w:rsidRPr="0034183F">
        <w:rPr>
          <w:rStyle w:val="FootnoteReference"/>
        </w:rPr>
        <w:footnoteRef/>
      </w:r>
      <w:r w:rsidRPr="0034183F">
        <w:rPr>
          <w:rFonts w:cs="Arial"/>
        </w:rPr>
        <w:t xml:space="preserve"> MyPlate for My Family.  Available at: </w:t>
      </w:r>
      <w:hyperlink r:id="rId11" w:history="1">
        <w:r w:rsidRPr="0034183F">
          <w:rPr>
            <w:rStyle w:val="Hyperlink"/>
          </w:rPr>
          <w:t>https://snaped.fns.usda.gov/nutrition-education/myplate-my-family</w:t>
        </w:r>
      </w:hyperlink>
      <w:r w:rsidRPr="0034183F">
        <w:rPr>
          <w:rFonts w:cs="Arial"/>
        </w:rPr>
        <w:t xml:space="preserve"> Accessed June 12, 201</w:t>
      </w:r>
      <w:r>
        <w:rPr>
          <w:rFonts w:cs="Arial"/>
        </w:rPr>
        <w:t>8</w:t>
      </w:r>
      <w:r w:rsidRPr="0034183F">
        <w:rPr>
          <w:rFonts w:cs="Arial"/>
        </w:rPr>
        <w:t>.</w:t>
      </w:r>
    </w:p>
  </w:footnote>
  <w:footnote w:id="27">
    <w:p w:rsidR="007215E5" w:rsidRPr="0034183F" w:rsidRDefault="007215E5" w:rsidP="008D7691">
      <w:pPr>
        <w:pStyle w:val="FootnoteText"/>
        <w:rPr>
          <w:rFonts w:cs="Arial"/>
        </w:rPr>
      </w:pPr>
      <w:r w:rsidRPr="0034183F">
        <w:rPr>
          <w:rStyle w:val="FootnoteReference"/>
        </w:rPr>
        <w:footnoteRef/>
      </w:r>
      <w:r w:rsidRPr="0034183F">
        <w:rPr>
          <w:rFonts w:cs="Arial"/>
        </w:rPr>
        <w:t xml:space="preserve"> Coaching for Behavior Change Preliminary Evaluation Results from Year 1 (FY 2013). Available at: </w:t>
      </w:r>
      <w:hyperlink r:id="rId12" w:history="1">
        <w:r w:rsidRPr="0034183F">
          <w:rPr>
            <w:rStyle w:val="Hyperlink"/>
          </w:rPr>
          <w:t>http://www.michigannutritionnetwork.org/sites/default/files//content/main-content/mnn-events/mnn-university/coaching-for-behavior-change-handout.pdf</w:t>
        </w:r>
      </w:hyperlink>
    </w:p>
  </w:footnote>
  <w:footnote w:id="28">
    <w:p w:rsidR="007215E5" w:rsidRPr="0034183F" w:rsidRDefault="007215E5" w:rsidP="008D7691">
      <w:pPr>
        <w:pStyle w:val="FootnoteText"/>
        <w:rPr>
          <w:rFonts w:cs="Arial"/>
        </w:rPr>
      </w:pPr>
      <w:r w:rsidRPr="0034183F">
        <w:rPr>
          <w:rStyle w:val="FootnoteReference"/>
        </w:rPr>
        <w:footnoteRef/>
      </w:r>
      <w:r w:rsidRPr="0034183F">
        <w:rPr>
          <w:rFonts w:cs="Arial"/>
        </w:rPr>
        <w:t xml:space="preserve"> Olsen JM, Nesbitt BJ. Health coaching to improve healthy lifestyle behaviors: An integrative review. </w:t>
      </w:r>
      <w:r w:rsidRPr="0034183F">
        <w:rPr>
          <w:rFonts w:cs="Arial"/>
          <w:i/>
        </w:rPr>
        <w:t>Am J Health Promot</w:t>
      </w:r>
      <w:r w:rsidRPr="0034183F">
        <w:rPr>
          <w:rFonts w:cs="Arial"/>
        </w:rPr>
        <w:t>. 2010;25(1):e1-e12.</w:t>
      </w:r>
    </w:p>
  </w:footnote>
  <w:footnote w:id="29">
    <w:p w:rsidR="007215E5" w:rsidRPr="0034183F" w:rsidRDefault="007215E5" w:rsidP="008D7691">
      <w:pPr>
        <w:pStyle w:val="FootnoteText"/>
        <w:rPr>
          <w:rFonts w:cs="Arial"/>
        </w:rPr>
      </w:pPr>
      <w:r w:rsidRPr="0034183F">
        <w:rPr>
          <w:rStyle w:val="FootnoteReference"/>
        </w:rPr>
        <w:footnoteRef/>
      </w:r>
      <w:r w:rsidRPr="0034183F">
        <w:rPr>
          <w:rFonts w:cs="Arial"/>
        </w:rPr>
        <w:t xml:space="preserve"> Moore M, Tschannen-Moran B. </w:t>
      </w:r>
      <w:r w:rsidRPr="0034183F">
        <w:rPr>
          <w:rFonts w:cs="Arial"/>
          <w:i/>
        </w:rPr>
        <w:t>Coaching Psychology Manual</w:t>
      </w:r>
      <w:r w:rsidRPr="0034183F">
        <w:rPr>
          <w:rFonts w:cs="Arial"/>
        </w:rPr>
        <w:t>. Philadelphia, PA: Lippincott Williams and Wilkins; 2009: 132-147</w:t>
      </w:r>
    </w:p>
  </w:footnote>
  <w:footnote w:id="30">
    <w:p w:rsidR="007215E5" w:rsidRPr="0034183F" w:rsidRDefault="007215E5" w:rsidP="008D7691">
      <w:pPr>
        <w:pStyle w:val="FootnoteText"/>
        <w:rPr>
          <w:rFonts w:cs="Arial"/>
        </w:rPr>
      </w:pPr>
      <w:r w:rsidRPr="0034183F">
        <w:rPr>
          <w:rStyle w:val="FootnoteReference"/>
        </w:rPr>
        <w:footnoteRef/>
      </w:r>
      <w:r w:rsidRPr="0034183F">
        <w:rPr>
          <w:rFonts w:cs="Arial"/>
        </w:rPr>
        <w:t xml:space="preserve"> Arloski M. </w:t>
      </w:r>
      <w:r w:rsidRPr="0034183F">
        <w:rPr>
          <w:rFonts w:cs="Arial"/>
          <w:i/>
        </w:rPr>
        <w:t>Wellness Coaching for Lasting Lifestyle Changes</w:t>
      </w:r>
      <w:r w:rsidRPr="0034183F">
        <w:rPr>
          <w:rFonts w:cs="Arial"/>
        </w:rPr>
        <w:t>. Duluth, MO: Whole Person Associates, Inc 2009: 73-84, 156.</w:t>
      </w:r>
    </w:p>
  </w:footnote>
  <w:footnote w:id="31">
    <w:p w:rsidR="007215E5" w:rsidRPr="0034183F" w:rsidRDefault="007215E5" w:rsidP="008D7691">
      <w:pPr>
        <w:pStyle w:val="FootnoteText"/>
        <w:rPr>
          <w:rFonts w:cs="Arial"/>
        </w:rPr>
      </w:pPr>
      <w:r w:rsidRPr="0034183F">
        <w:rPr>
          <w:rStyle w:val="FootnoteReference"/>
        </w:rPr>
        <w:footnoteRef/>
      </w:r>
      <w:r w:rsidRPr="0034183F">
        <w:rPr>
          <w:rFonts w:cs="Arial"/>
        </w:rPr>
        <w:t xml:space="preserve"> Wolever RQ, Simmons LA, Sforzo GA, Dill D, Kaye M, Bechard EM, Southard ME, Kennedy M, Vosloo J, Yang N. A systematic review of the literature on health and wellness coaching: defining a key behavioral intervention in healthcare. </w:t>
      </w:r>
      <w:r w:rsidRPr="0034183F">
        <w:rPr>
          <w:rFonts w:cs="Arial"/>
          <w:i/>
        </w:rPr>
        <w:t>Glob Adv Health Med</w:t>
      </w:r>
      <w:r w:rsidRPr="0034183F">
        <w:rPr>
          <w:rFonts w:cs="Arial"/>
        </w:rPr>
        <w:t>. 2013;2(4):38-57.</w:t>
      </w:r>
    </w:p>
  </w:footnote>
  <w:footnote w:id="32">
    <w:p w:rsidR="007215E5" w:rsidRPr="0034183F" w:rsidRDefault="007215E5" w:rsidP="008D7691">
      <w:pPr>
        <w:pStyle w:val="FootnoteText"/>
        <w:rPr>
          <w:rFonts w:cs="Arial"/>
        </w:rPr>
      </w:pPr>
      <w:r w:rsidRPr="0034183F">
        <w:rPr>
          <w:rStyle w:val="FootnoteReference"/>
        </w:rPr>
        <w:footnoteRef/>
      </w:r>
      <w:r w:rsidRPr="0034183F">
        <w:rPr>
          <w:rFonts w:cs="Arial"/>
        </w:rPr>
        <w:t xml:space="preserve"> Healthcare Intelligence Network. </w:t>
      </w:r>
      <w:r w:rsidRPr="0034183F">
        <w:rPr>
          <w:rFonts w:cs="Arial"/>
          <w:i/>
        </w:rPr>
        <w:t>Guide to Health Coaching</w:t>
      </w:r>
      <w:r w:rsidRPr="0034183F">
        <w:rPr>
          <w:rFonts w:cs="Arial"/>
        </w:rPr>
        <w:t>. Sea Girt, New Jersey: 2016.</w:t>
      </w:r>
    </w:p>
  </w:footnote>
  <w:footnote w:id="33">
    <w:p w:rsidR="007215E5" w:rsidRPr="0034183F" w:rsidRDefault="007215E5" w:rsidP="008D7691">
      <w:pPr>
        <w:pStyle w:val="FootnoteText"/>
        <w:rPr>
          <w:rFonts w:cs="Arial"/>
        </w:rPr>
      </w:pPr>
      <w:r w:rsidRPr="0034183F">
        <w:rPr>
          <w:rStyle w:val="FootnoteReference"/>
        </w:rPr>
        <w:footnoteRef/>
      </w:r>
      <w:r w:rsidRPr="0034183F">
        <w:rPr>
          <w:rFonts w:cs="Arial"/>
        </w:rPr>
        <w:t xml:space="preserve"> 2015 USDA Dietary Guidelines for Americans. </w:t>
      </w:r>
    </w:p>
  </w:footnote>
  <w:footnote w:id="34">
    <w:p w:rsidR="007215E5" w:rsidRPr="00C17E9F" w:rsidRDefault="007215E5" w:rsidP="008D7691">
      <w:pPr>
        <w:pStyle w:val="FootnoteText"/>
        <w:rPr>
          <w:sz w:val="16"/>
          <w:szCs w:val="16"/>
        </w:rPr>
      </w:pPr>
      <w:r w:rsidRPr="0034183F">
        <w:rPr>
          <w:rStyle w:val="FootnoteReference"/>
        </w:rPr>
        <w:footnoteRef/>
      </w:r>
      <w:r w:rsidRPr="0034183F">
        <w:rPr>
          <w:rFonts w:cs="Arial"/>
        </w:rPr>
        <w:t xml:space="preserve"> 2008 Physical Activity Guidelines for Americans</w:t>
      </w:r>
      <w:r>
        <w:rPr>
          <w:rFonts w:cs="Arial"/>
        </w:rPr>
        <w:t>.</w:t>
      </w:r>
    </w:p>
  </w:footnote>
  <w:footnote w:id="35">
    <w:p w:rsidR="007215E5" w:rsidRDefault="007215E5" w:rsidP="008D7691">
      <w:pPr>
        <w:pStyle w:val="FootnoteText"/>
      </w:pPr>
      <w:r>
        <w:rPr>
          <w:rStyle w:val="FootnoteReference"/>
        </w:rPr>
        <w:footnoteRef/>
      </w:r>
      <w:r>
        <w:t xml:space="preserve"> </w:t>
      </w:r>
      <w:r w:rsidRPr="00BD7F0C">
        <w:t>CATCH Early Childhood (CEC). 2018.</w:t>
      </w:r>
    </w:p>
  </w:footnote>
  <w:footnote w:id="36">
    <w:p w:rsidR="007215E5" w:rsidRDefault="007215E5" w:rsidP="008D7691">
      <w:pPr>
        <w:pStyle w:val="FootnoteText"/>
      </w:pPr>
      <w:r>
        <w:rPr>
          <w:rStyle w:val="FootnoteReference"/>
        </w:rPr>
        <w:footnoteRef/>
      </w:r>
      <w:r>
        <w:t xml:space="preserve"> </w:t>
      </w:r>
      <w:r w:rsidRPr="00DE40EE">
        <w:t>Cheryl, P., Guy, P. and Deanna, H. 2018. Catch Early Childhood Coordination Guide. Making the Healthy Choice the Easy Choice. Available at:</w:t>
      </w:r>
      <w:r>
        <w:t xml:space="preserve"> </w:t>
      </w:r>
      <w:hyperlink r:id="rId13" w:history="1">
        <w:r w:rsidRPr="00B30225">
          <w:rPr>
            <w:rStyle w:val="Hyperlink"/>
          </w:rPr>
          <w:t>https://digitalcatchprod.s3.amazonaws.com/uploads/attachment/production/file/642/catch-early-childhood-coordination-toolkit-1st-edition-nov-2016.pdf</w:t>
        </w:r>
      </w:hyperlink>
      <w:r>
        <w:t xml:space="preserve"> </w:t>
      </w:r>
      <w:r w:rsidRPr="00DE40EE">
        <w:t>Accessed 12 Jun. 2018.</w:t>
      </w:r>
    </w:p>
  </w:footnote>
  <w:footnote w:id="37">
    <w:p w:rsidR="007215E5" w:rsidRDefault="007215E5" w:rsidP="008D7691">
      <w:pPr>
        <w:pStyle w:val="FootnoteText"/>
      </w:pPr>
      <w:r>
        <w:rPr>
          <w:rStyle w:val="FootnoteReference"/>
        </w:rPr>
        <w:footnoteRef/>
      </w:r>
      <w:r>
        <w:t xml:space="preserve"> Ibid.</w:t>
      </w:r>
    </w:p>
  </w:footnote>
  <w:footnote w:id="38">
    <w:p w:rsidR="007215E5" w:rsidRDefault="007215E5" w:rsidP="008D7691">
      <w:pPr>
        <w:pStyle w:val="FootnoteText"/>
      </w:pPr>
      <w:r>
        <w:rPr>
          <w:rStyle w:val="FootnoteReference"/>
        </w:rPr>
        <w:footnoteRef/>
      </w:r>
      <w:r>
        <w:t xml:space="preserve"> Ibid.</w:t>
      </w:r>
    </w:p>
  </w:footnote>
  <w:footnote w:id="39">
    <w:p w:rsidR="007215E5" w:rsidRDefault="007215E5" w:rsidP="008D7691">
      <w:pPr>
        <w:pStyle w:val="FootnoteText"/>
      </w:pPr>
      <w:r>
        <w:rPr>
          <w:rStyle w:val="FootnoteReference"/>
        </w:rPr>
        <w:footnoteRef/>
      </w:r>
      <w:r>
        <w:t xml:space="preserve"> </w:t>
      </w:r>
      <w:r w:rsidRPr="005E52AE">
        <w:rPr>
          <w:rFonts w:cs="Arial"/>
        </w:rPr>
        <w:t xml:space="preserve">Center TRT Nutrition and Physical Activity Self-Assessment for Child Care (NAP SACC). UNC at Chapel Hill, Center for Health Promotion and Disease Prevention Division of Public Health, NC Department of Health and Human Services. 2014. Available at: </w:t>
      </w:r>
      <w:hyperlink r:id="rId14" w:history="1">
        <w:r w:rsidRPr="004E59D3">
          <w:rPr>
            <w:rStyle w:val="Hyperlink"/>
          </w:rPr>
          <w:t>http://www.centertrt.org/content/docs/Intervention_Documents/Intervention_Templates/NAPSACC_Template_Updated_April_2014.pdf</w:t>
        </w:r>
      </w:hyperlink>
      <w:r>
        <w:rPr>
          <w:rFonts w:cs="Arial"/>
        </w:rPr>
        <w:t xml:space="preserve"> </w:t>
      </w:r>
      <w:r w:rsidRPr="005E52AE">
        <w:rPr>
          <w:rFonts w:cs="Arial"/>
        </w:rPr>
        <w:t xml:space="preserve"> Accessed 12 Jun. 2018.</w:t>
      </w:r>
    </w:p>
  </w:footnote>
  <w:footnote w:id="40">
    <w:p w:rsidR="007215E5" w:rsidRDefault="007215E5" w:rsidP="008D7691">
      <w:pPr>
        <w:pStyle w:val="FootnoteText"/>
      </w:pPr>
      <w:r>
        <w:rPr>
          <w:rStyle w:val="FootnoteReference"/>
        </w:rPr>
        <w:footnoteRef/>
      </w:r>
      <w:r>
        <w:t xml:space="preserve"> </w:t>
      </w:r>
      <w:r w:rsidRPr="00301FFD">
        <w:rPr>
          <w:rFonts w:cs="Arial"/>
        </w:rPr>
        <w:t xml:space="preserve">Go Nutrition and Physical Activity Self-Assessment for Child Care (Go NAP SACC) 2016. SNAP-Ed Toolkit. Available at: </w:t>
      </w:r>
      <w:hyperlink r:id="rId15" w:history="1">
        <w:r w:rsidRPr="00301FFD">
          <w:rPr>
            <w:rStyle w:val="Hyperlink"/>
          </w:rPr>
          <w:t>https://snapedtoolkit.org/</w:t>
        </w:r>
      </w:hyperlink>
      <w:r w:rsidRPr="00301FFD">
        <w:rPr>
          <w:rFonts w:cs="Arial"/>
        </w:rPr>
        <w:t xml:space="preserve"> Accessed 12 Jun. 2018.</w:t>
      </w:r>
    </w:p>
  </w:footnote>
  <w:footnote w:id="41">
    <w:p w:rsidR="007215E5" w:rsidRDefault="007215E5" w:rsidP="008D7691">
      <w:pPr>
        <w:pStyle w:val="FootnoteText"/>
      </w:pPr>
      <w:r>
        <w:rPr>
          <w:rStyle w:val="FootnoteReference"/>
        </w:rPr>
        <w:footnoteRef/>
      </w:r>
      <w:r>
        <w:t xml:space="preserve"> </w:t>
      </w:r>
      <w:r w:rsidRPr="005E52AE">
        <w:rPr>
          <w:rFonts w:cs="Arial"/>
        </w:rPr>
        <w:t>Center TRT Nutrition and Physical Activity Self-Assessment for Child Care (NAP SACC).</w:t>
      </w:r>
    </w:p>
  </w:footnote>
  <w:footnote w:id="42">
    <w:p w:rsidR="007215E5" w:rsidRDefault="007215E5" w:rsidP="008D7691">
      <w:pPr>
        <w:pStyle w:val="FootnoteText"/>
      </w:pPr>
      <w:r>
        <w:rPr>
          <w:rStyle w:val="FootnoteReference"/>
        </w:rPr>
        <w:footnoteRef/>
      </w:r>
      <w:r>
        <w:t xml:space="preserve"> </w:t>
      </w:r>
      <w:r w:rsidRPr="009A375C">
        <w:rPr>
          <w:rFonts w:cs="Arial"/>
        </w:rPr>
        <w:t>U.S. Department of Health and Human Services. The Surgeon General’s Call to Action to Support Breastfeeding. Washington, DC: U.S. Department of Health and Human Services, Office of the Surgeon General; 2011.</w:t>
      </w:r>
    </w:p>
  </w:footnote>
  <w:footnote w:id="43">
    <w:p w:rsidR="007215E5" w:rsidRDefault="007215E5" w:rsidP="008D7691">
      <w:pPr>
        <w:pStyle w:val="FootnoteText"/>
      </w:pPr>
      <w:r>
        <w:rPr>
          <w:rStyle w:val="FootnoteReference"/>
        </w:rPr>
        <w:footnoteRef/>
      </w:r>
      <w:r>
        <w:t xml:space="preserve"> </w:t>
      </w:r>
      <w:r w:rsidRPr="009A375C">
        <w:rPr>
          <w:rFonts w:cs="Arial"/>
        </w:rPr>
        <w:t>U.S. Department of Health and Human Services. Overweight &amp; Obesity Prevention Strategies &amp; Guidelines. Washington, DC: U.S. Department of Health and Human Services, Division of Nutrition, Physical Activity, and Obesity; 2018.</w:t>
      </w:r>
    </w:p>
  </w:footnote>
  <w:footnote w:id="44">
    <w:p w:rsidR="007215E5" w:rsidRPr="0010477D" w:rsidRDefault="007215E5" w:rsidP="008D7691">
      <w:pPr>
        <w:pStyle w:val="FootnoteText"/>
        <w:rPr>
          <w:rFonts w:cs="Arial"/>
        </w:rPr>
      </w:pPr>
      <w:r w:rsidRPr="0010477D">
        <w:rPr>
          <w:rStyle w:val="FootnoteReference"/>
        </w:rPr>
        <w:footnoteRef/>
      </w:r>
      <w:r w:rsidRPr="0010477D">
        <w:rPr>
          <w:rFonts w:cs="Arial"/>
        </w:rPr>
        <w:t xml:space="preserve">Kelder SH, Perry CL, Klepp KI, Lytle LL.  Longitudinal tracking of adolescent smoking, physical activity, and food choice behaviors.  </w:t>
      </w:r>
      <w:r w:rsidRPr="0010477D">
        <w:rPr>
          <w:rFonts w:cs="Arial"/>
          <w:i/>
        </w:rPr>
        <w:t>Am J Public Health</w:t>
      </w:r>
      <w:r w:rsidRPr="0010477D">
        <w:rPr>
          <w:rFonts w:cs="Arial"/>
        </w:rPr>
        <w:t xml:space="preserve"> 1994;84:1121-6.</w:t>
      </w:r>
    </w:p>
  </w:footnote>
  <w:footnote w:id="45">
    <w:p w:rsidR="007215E5" w:rsidRPr="0010477D" w:rsidRDefault="007215E5" w:rsidP="008D7691">
      <w:pPr>
        <w:pStyle w:val="FootnoteText"/>
        <w:rPr>
          <w:rFonts w:cs="Arial"/>
        </w:rPr>
      </w:pPr>
      <w:r w:rsidRPr="0010477D">
        <w:rPr>
          <w:rStyle w:val="FootnoteReference"/>
        </w:rPr>
        <w:footnoteRef/>
      </w:r>
      <w:r w:rsidRPr="0010477D">
        <w:rPr>
          <w:rFonts w:cs="Arial"/>
        </w:rPr>
        <w:t xml:space="preserve"> Wang Y, Bentley M, Zhai F, Popkin B.  Tracking of Dietary Intake Patterns of Chinese from Childhood to Adolescence over a Six-Year Follow-Up Period.  </w:t>
      </w:r>
      <w:r w:rsidRPr="0010477D">
        <w:rPr>
          <w:rFonts w:cs="Arial"/>
          <w:i/>
        </w:rPr>
        <w:t>J Nutr</w:t>
      </w:r>
      <w:r w:rsidRPr="0010477D">
        <w:rPr>
          <w:rFonts w:cs="Arial"/>
        </w:rPr>
        <w:t xml:space="preserve"> 2002;132:430-438.</w:t>
      </w:r>
    </w:p>
  </w:footnote>
  <w:footnote w:id="46">
    <w:p w:rsidR="007215E5" w:rsidRPr="0010477D" w:rsidRDefault="007215E5" w:rsidP="008D7691">
      <w:pPr>
        <w:pStyle w:val="FootnoteText"/>
        <w:rPr>
          <w:rFonts w:cs="Arial"/>
        </w:rPr>
      </w:pPr>
      <w:r w:rsidRPr="0010477D">
        <w:rPr>
          <w:rStyle w:val="FootnoteReference"/>
        </w:rPr>
        <w:footnoteRef/>
      </w:r>
      <w:r w:rsidRPr="0010477D">
        <w:rPr>
          <w:rFonts w:cs="Arial"/>
        </w:rPr>
        <w:t xml:space="preserve"> Frassinelli J, Duffy V.  Collaborating to improve the health status of at-risk populations: State agency and University Program answer the call.  The Public Health Foundation Council on Linkages between Academia and Public Health Practice.  Association of State and Territorial Health Organizations.  Orlando, Florida; 2001 (Abstract).</w:t>
      </w:r>
    </w:p>
  </w:footnote>
  <w:footnote w:id="47">
    <w:p w:rsidR="007215E5" w:rsidRPr="0010477D" w:rsidRDefault="007215E5" w:rsidP="008D7691">
      <w:pPr>
        <w:pStyle w:val="FootnoteText"/>
        <w:rPr>
          <w:rFonts w:cs="Arial"/>
        </w:rPr>
      </w:pPr>
      <w:r w:rsidRPr="0010477D">
        <w:rPr>
          <w:rStyle w:val="FootnoteReference"/>
        </w:rPr>
        <w:footnoteRef/>
      </w:r>
      <w:r w:rsidRPr="0010477D">
        <w:rPr>
          <w:rFonts w:cs="Arial"/>
        </w:rPr>
        <w:t xml:space="preserve"> Noel S.  The evaluation of the </w:t>
      </w:r>
      <w:r w:rsidRPr="0010477D">
        <w:rPr>
          <w:rFonts w:cs="Arial"/>
          <w:i/>
        </w:rPr>
        <w:t>Adventures of Captain 5 A Day</w:t>
      </w:r>
      <w:r w:rsidRPr="0010477D">
        <w:rPr>
          <w:rFonts w:cs="Arial"/>
        </w:rPr>
        <w:t xml:space="preserve"> Program for Head Start children and their families.  Masters Thesis at the University of Connecticut, August, 2004.</w:t>
      </w:r>
    </w:p>
  </w:footnote>
  <w:footnote w:id="48">
    <w:p w:rsidR="007215E5" w:rsidRPr="0010477D" w:rsidRDefault="007215E5" w:rsidP="008D7691">
      <w:pPr>
        <w:pStyle w:val="FootnoteText"/>
        <w:rPr>
          <w:rFonts w:cs="Arial"/>
        </w:rPr>
      </w:pPr>
      <w:r w:rsidRPr="0010477D">
        <w:rPr>
          <w:rStyle w:val="FootnoteReference"/>
        </w:rPr>
        <w:footnoteRef/>
      </w:r>
      <w:r w:rsidRPr="0010477D">
        <w:rPr>
          <w:rFonts w:cs="Arial"/>
        </w:rPr>
        <w:t xml:space="preserve"> Ibid.</w:t>
      </w:r>
    </w:p>
  </w:footnote>
  <w:footnote w:id="49">
    <w:p w:rsidR="007215E5" w:rsidRPr="0010477D" w:rsidRDefault="007215E5" w:rsidP="008D7691">
      <w:pPr>
        <w:pStyle w:val="FootnoteText"/>
        <w:rPr>
          <w:rFonts w:cs="Arial"/>
        </w:rPr>
      </w:pPr>
      <w:r w:rsidRPr="0010477D">
        <w:rPr>
          <w:rStyle w:val="FootnoteReference"/>
        </w:rPr>
        <w:footnoteRef/>
      </w:r>
      <w:r w:rsidRPr="0010477D">
        <w:rPr>
          <w:rFonts w:cs="Arial"/>
        </w:rPr>
        <w:t xml:space="preserve"> Frassinelli J, Cobb K, Shaw K, Pelligrino M, Bazzano J, Duffy V.  Relationship between vegetable acceptance and intake in Head Start children.  The 129</w:t>
      </w:r>
      <w:r w:rsidRPr="0010477D">
        <w:rPr>
          <w:rFonts w:cs="Arial"/>
          <w:vertAlign w:val="superscript"/>
        </w:rPr>
        <w:t>th</w:t>
      </w:r>
      <w:r w:rsidRPr="0010477D">
        <w:rPr>
          <w:rFonts w:cs="Arial"/>
        </w:rPr>
        <w:t xml:space="preserve"> Annual Meeting of American Public Health Association.  Atlanta, GA; 2001.  Available at: </w:t>
      </w:r>
      <w:hyperlink r:id="rId16" w:history="1">
        <w:r w:rsidRPr="0010477D">
          <w:rPr>
            <w:rStyle w:val="Hyperlink"/>
          </w:rPr>
          <w:t>http://apha.confex.com/apha/129am/techprogram/paper_27291.htm</w:t>
        </w:r>
      </w:hyperlink>
      <w:r w:rsidRPr="0010477D">
        <w:rPr>
          <w:rFonts w:cs="Arial"/>
        </w:rPr>
        <w:t>.</w:t>
      </w:r>
    </w:p>
  </w:footnote>
  <w:footnote w:id="50">
    <w:p w:rsidR="007215E5" w:rsidRPr="0010477D" w:rsidRDefault="007215E5" w:rsidP="008D7691">
      <w:pPr>
        <w:pStyle w:val="FootnoteText"/>
        <w:rPr>
          <w:rFonts w:cs="Arial"/>
        </w:rPr>
      </w:pPr>
      <w:r w:rsidRPr="0010477D">
        <w:rPr>
          <w:rStyle w:val="FootnoteReference"/>
        </w:rPr>
        <w:footnoteRef/>
      </w:r>
      <w:r w:rsidRPr="0010477D">
        <w:rPr>
          <w:rFonts w:cs="Arial"/>
        </w:rPr>
        <w:t xml:space="preserve"> Kneeland K, Kinsley E, Frassinelli J, Duffy VB.  Teacher reporting sheets as a tool for evaluating preschooler’s vegetable intake response to school-based interventions.  Spring Meeting of the Connecticut Dietetic Association, April 24, 2006.</w:t>
      </w:r>
    </w:p>
  </w:footnote>
  <w:footnote w:id="51">
    <w:p w:rsidR="007215E5" w:rsidRPr="0010477D" w:rsidRDefault="007215E5" w:rsidP="008D7691">
      <w:pPr>
        <w:pStyle w:val="FootnoteText"/>
        <w:rPr>
          <w:rFonts w:cs="Arial"/>
        </w:rPr>
      </w:pPr>
      <w:r w:rsidRPr="0010477D">
        <w:rPr>
          <w:rStyle w:val="FootnoteReference"/>
        </w:rPr>
        <w:footnoteRef/>
      </w:r>
      <w:r w:rsidRPr="0010477D">
        <w:rPr>
          <w:rFonts w:cs="Arial"/>
        </w:rPr>
        <w:t xml:space="preserve"> USDA Food and Nutrition Services: Grow It, Try It, Like It curriculum. </w:t>
      </w:r>
      <w:hyperlink r:id="rId17" w:history="1">
        <w:r w:rsidRPr="0010477D">
          <w:rPr>
            <w:rStyle w:val="Hyperlink"/>
          </w:rPr>
          <w:t>https://www.fns.usda.gov/tn/grow-it-try-it-it-nutrition-education-kit-featuring-myplate</w:t>
        </w:r>
      </w:hyperlink>
      <w:r w:rsidRPr="0010477D">
        <w:rPr>
          <w:rFonts w:cs="Arial"/>
        </w:rPr>
        <w:t>. Accessed on June 12, 2018.</w:t>
      </w:r>
    </w:p>
  </w:footnote>
  <w:footnote w:id="52">
    <w:p w:rsidR="007215E5" w:rsidRPr="0010477D" w:rsidRDefault="007215E5" w:rsidP="008D7691">
      <w:pPr>
        <w:pStyle w:val="FootnoteText"/>
        <w:rPr>
          <w:rFonts w:cs="Arial"/>
        </w:rPr>
      </w:pPr>
      <w:r w:rsidRPr="0010477D">
        <w:rPr>
          <w:rStyle w:val="FootnoteReference"/>
        </w:rPr>
        <w:footnoteRef/>
      </w:r>
      <w:r w:rsidRPr="0010477D">
        <w:rPr>
          <w:rFonts w:cs="Arial"/>
        </w:rPr>
        <w:t xml:space="preserve"> Reynolds, M, Cotwright, CJ, Polhamus, B, et al. Obesity Prevention in the Early Care and Education Settings: Successful initiative across a Spectrum of Opportunities. Journal of Law, Medicine and Ethics. 2013; 8-18.</w:t>
      </w:r>
    </w:p>
  </w:footnote>
  <w:footnote w:id="53">
    <w:p w:rsidR="007215E5" w:rsidRPr="0010477D" w:rsidRDefault="007215E5" w:rsidP="008D7691">
      <w:pPr>
        <w:pStyle w:val="FootnoteText"/>
        <w:rPr>
          <w:rFonts w:cs="Arial"/>
        </w:rPr>
      </w:pPr>
      <w:r w:rsidRPr="0010477D">
        <w:rPr>
          <w:rStyle w:val="FootnoteReference"/>
        </w:rPr>
        <w:footnoteRef/>
      </w:r>
      <w:r w:rsidRPr="0010477D">
        <w:rPr>
          <w:rFonts w:cs="Arial"/>
        </w:rPr>
        <w:t xml:space="preserve"> University of Maryland Extension Program. </w:t>
      </w:r>
      <w:hyperlink r:id="rId18" w:history="1">
        <w:r w:rsidRPr="0010477D">
          <w:rPr>
            <w:rStyle w:val="Hyperlink"/>
          </w:rPr>
          <w:t>http://extension.umd.edu/fsne/fsne-youth-programs/grow-it-try-it-it</w:t>
        </w:r>
      </w:hyperlink>
      <w:r w:rsidRPr="0010477D">
        <w:rPr>
          <w:rFonts w:cs="Arial"/>
        </w:rPr>
        <w:t xml:space="preserve"> . Accessed on June 12, 2018.</w:t>
      </w:r>
    </w:p>
  </w:footnote>
  <w:footnote w:id="54">
    <w:p w:rsidR="007215E5" w:rsidRPr="0010477D" w:rsidRDefault="007215E5" w:rsidP="008D7691">
      <w:pPr>
        <w:pStyle w:val="FootnoteText"/>
        <w:rPr>
          <w:rFonts w:cs="Arial"/>
        </w:rPr>
      </w:pPr>
      <w:r w:rsidRPr="0010477D">
        <w:rPr>
          <w:rStyle w:val="FootnoteReference"/>
        </w:rPr>
        <w:footnoteRef/>
      </w:r>
      <w:r w:rsidRPr="0010477D">
        <w:rPr>
          <w:rFonts w:cs="Arial"/>
        </w:rPr>
        <w:t xml:space="preserve">Slusser W, Prelip M, Kinsler J, Erausquin JT, Thai C,  Neumann C. Challenges to parent nutrition education: a qualitative study of parents of urban children attending low-income schools. </w:t>
      </w:r>
      <w:r w:rsidRPr="0010477D">
        <w:rPr>
          <w:rFonts w:cs="Arial"/>
          <w:i/>
          <w:iCs/>
        </w:rPr>
        <w:t>Public health nutrition</w:t>
      </w:r>
      <w:r w:rsidRPr="0010477D">
        <w:rPr>
          <w:rFonts w:cs="Arial"/>
        </w:rPr>
        <w:t>. 2011;14:1833-1841.</w:t>
      </w:r>
    </w:p>
  </w:footnote>
  <w:footnote w:id="55">
    <w:p w:rsidR="007215E5" w:rsidRPr="0010477D" w:rsidRDefault="007215E5" w:rsidP="008D7691">
      <w:pPr>
        <w:pStyle w:val="FootnoteText"/>
        <w:rPr>
          <w:rFonts w:cs="Arial"/>
        </w:rPr>
      </w:pPr>
      <w:r w:rsidRPr="0010477D">
        <w:rPr>
          <w:rStyle w:val="FootnoteReference"/>
        </w:rPr>
        <w:footnoteRef/>
      </w:r>
      <w:r w:rsidRPr="0010477D">
        <w:rPr>
          <w:rFonts w:cs="Arial"/>
        </w:rPr>
        <w:t xml:space="preserve">Birkett D, Johnson D, Thompson JR, Oberg D.  Reaching low-income families:  focus group results provide direction for a behavioral approach to WIC services.  </w:t>
      </w:r>
      <w:r w:rsidRPr="0010477D">
        <w:rPr>
          <w:rFonts w:cs="Arial"/>
          <w:i/>
          <w:iCs/>
        </w:rPr>
        <w:t>J Am Diet Assoc</w:t>
      </w:r>
      <w:r w:rsidRPr="0010477D">
        <w:rPr>
          <w:rFonts w:cs="Arial"/>
        </w:rPr>
        <w:t xml:space="preserve"> 2004:104:1277-1280.</w:t>
      </w:r>
    </w:p>
  </w:footnote>
  <w:footnote w:id="56">
    <w:p w:rsidR="007215E5" w:rsidRPr="0010477D" w:rsidRDefault="007215E5" w:rsidP="008D7691">
      <w:pPr>
        <w:pStyle w:val="FootnoteText"/>
        <w:rPr>
          <w:rFonts w:cs="Arial"/>
        </w:rPr>
      </w:pPr>
      <w:r w:rsidRPr="0010477D">
        <w:rPr>
          <w:rStyle w:val="FootnoteReference"/>
        </w:rPr>
        <w:footnoteRef/>
      </w:r>
      <w:r w:rsidRPr="0010477D">
        <w:rPr>
          <w:rFonts w:cs="Arial"/>
        </w:rPr>
        <w:t xml:space="preserve">Glanz K, Rimer BK, Viswanath K, eds. </w:t>
      </w:r>
      <w:r w:rsidRPr="0010477D">
        <w:rPr>
          <w:rFonts w:cs="Arial"/>
          <w:i/>
        </w:rPr>
        <w:t>Health Behavior and Health Education 4</w:t>
      </w:r>
      <w:r w:rsidRPr="0010477D">
        <w:rPr>
          <w:rFonts w:cs="Arial"/>
          <w:i/>
          <w:vertAlign w:val="superscript"/>
        </w:rPr>
        <w:t>th</w:t>
      </w:r>
      <w:r w:rsidRPr="0010477D">
        <w:rPr>
          <w:rFonts w:cs="Arial"/>
          <w:i/>
        </w:rPr>
        <w:t>ed.</w:t>
      </w:r>
      <w:r w:rsidRPr="0010477D">
        <w:rPr>
          <w:rFonts w:cs="Arial"/>
        </w:rPr>
        <w:t xml:space="preserve"> San Francisco, CA: John Wiley &amp; Sons, Inc.; 2008</w:t>
      </w:r>
    </w:p>
  </w:footnote>
  <w:footnote w:id="57">
    <w:p w:rsidR="007215E5" w:rsidRPr="0010477D" w:rsidRDefault="007215E5" w:rsidP="008D7691">
      <w:pPr>
        <w:pStyle w:val="FootnoteText"/>
        <w:rPr>
          <w:rFonts w:cs="Arial"/>
        </w:rPr>
      </w:pPr>
      <w:r w:rsidRPr="0010477D">
        <w:rPr>
          <w:rStyle w:val="FootnoteReference"/>
        </w:rPr>
        <w:footnoteRef/>
      </w:r>
      <w:r w:rsidRPr="0010477D">
        <w:rPr>
          <w:rFonts w:cs="Arial"/>
        </w:rPr>
        <w:t xml:space="preserve"> Guthrie JF, Variyam JN. Nutrition information can it improve the diets of low-income households?  </w:t>
      </w:r>
      <w:r w:rsidRPr="0010477D">
        <w:rPr>
          <w:rFonts w:cs="Arial"/>
          <w:i/>
        </w:rPr>
        <w:t>USDA Economic Research Service.</w:t>
      </w:r>
      <w:r w:rsidRPr="0010477D">
        <w:rPr>
          <w:rFonts w:cs="Arial"/>
        </w:rPr>
        <w:t xml:space="preserve"> 2007.</w:t>
      </w:r>
    </w:p>
  </w:footnote>
  <w:footnote w:id="58">
    <w:p w:rsidR="007215E5" w:rsidRPr="0010477D" w:rsidRDefault="007215E5" w:rsidP="008D7691">
      <w:pPr>
        <w:pStyle w:val="FootnoteText"/>
        <w:rPr>
          <w:rFonts w:cs="Arial"/>
        </w:rPr>
      </w:pPr>
      <w:r w:rsidRPr="0010477D">
        <w:rPr>
          <w:rStyle w:val="FootnoteReference"/>
        </w:rPr>
        <w:footnoteRef/>
      </w:r>
      <w:r w:rsidRPr="0010477D">
        <w:rPr>
          <w:rFonts w:cs="Arial"/>
        </w:rPr>
        <w:t xml:space="preserve"> Ibid.</w:t>
      </w:r>
    </w:p>
  </w:footnote>
  <w:footnote w:id="59">
    <w:p w:rsidR="007215E5" w:rsidRPr="0010477D" w:rsidRDefault="007215E5" w:rsidP="008D7691">
      <w:pPr>
        <w:pStyle w:val="FootnoteText"/>
        <w:rPr>
          <w:rFonts w:cs="Arial"/>
        </w:rPr>
      </w:pPr>
      <w:r w:rsidRPr="0010477D">
        <w:rPr>
          <w:rStyle w:val="FootnoteReference"/>
        </w:rPr>
        <w:footnoteRef/>
      </w:r>
      <w:r w:rsidRPr="0010477D">
        <w:rPr>
          <w:rFonts w:cs="Arial"/>
        </w:rPr>
        <w:t xml:space="preserve"> Hersey  J, Anliker J, Miller C, Mullis RM, Daugherty S, Das S, Bray CR, Dennee P, Sigman-Grant M, Thomas HO. Food shopping practices are associated with dietary quality in low-income households. </w:t>
      </w:r>
      <w:r w:rsidRPr="0010477D">
        <w:rPr>
          <w:rFonts w:cs="Arial"/>
          <w:i/>
        </w:rPr>
        <w:t>JNE.</w:t>
      </w:r>
      <w:r w:rsidRPr="0010477D">
        <w:rPr>
          <w:rFonts w:cs="Arial"/>
        </w:rPr>
        <w:t xml:space="preserve"> 2001;33:S16-S26.</w:t>
      </w:r>
    </w:p>
  </w:footnote>
  <w:footnote w:id="60">
    <w:p w:rsidR="007215E5" w:rsidRPr="0010477D" w:rsidRDefault="007215E5" w:rsidP="008D7691">
      <w:pPr>
        <w:pStyle w:val="FootnoteText"/>
        <w:rPr>
          <w:rFonts w:cs="Arial"/>
        </w:rPr>
      </w:pPr>
      <w:r w:rsidRPr="0010477D">
        <w:rPr>
          <w:rStyle w:val="FootnoteReference"/>
        </w:rPr>
        <w:footnoteRef/>
      </w:r>
      <w:r w:rsidRPr="0010477D">
        <w:rPr>
          <w:rFonts w:cs="Arial"/>
        </w:rPr>
        <w:t xml:space="preserve"> Manilla B, Keller HH. Food tasting as nutrition education for older adults. </w:t>
      </w:r>
      <w:r w:rsidRPr="0010477D">
        <w:rPr>
          <w:rFonts w:cs="Arial"/>
          <w:i/>
        </w:rPr>
        <w:t>Can J Diet Prac Res</w:t>
      </w:r>
      <w:r w:rsidRPr="0010477D">
        <w:rPr>
          <w:rFonts w:cs="Arial"/>
        </w:rPr>
        <w:t>. 2010;71:99-102.</w:t>
      </w:r>
    </w:p>
  </w:footnote>
  <w:footnote w:id="61">
    <w:p w:rsidR="007215E5" w:rsidRPr="0010477D" w:rsidRDefault="007215E5" w:rsidP="008D7691">
      <w:pPr>
        <w:pStyle w:val="FootnoteText"/>
        <w:rPr>
          <w:rFonts w:cs="Arial"/>
        </w:rPr>
      </w:pPr>
      <w:r w:rsidRPr="0010477D">
        <w:rPr>
          <w:rStyle w:val="FootnoteReference"/>
        </w:rPr>
        <w:footnoteRef/>
      </w:r>
      <w:r w:rsidRPr="0010477D">
        <w:rPr>
          <w:rFonts w:cs="Arial"/>
        </w:rPr>
        <w:t xml:space="preserve"> Guthrie JF, Variyam JN.</w:t>
      </w:r>
    </w:p>
  </w:footnote>
  <w:footnote w:id="62">
    <w:p w:rsidR="007215E5" w:rsidRPr="0010477D" w:rsidRDefault="007215E5" w:rsidP="008D7691">
      <w:pPr>
        <w:pStyle w:val="FootnoteText"/>
        <w:rPr>
          <w:rFonts w:cs="Arial"/>
        </w:rPr>
      </w:pPr>
      <w:r w:rsidRPr="0010477D">
        <w:rPr>
          <w:rStyle w:val="FootnoteReference"/>
        </w:rPr>
        <w:footnoteRef/>
      </w:r>
      <w:r w:rsidRPr="0010477D">
        <w:rPr>
          <w:rFonts w:cs="Arial"/>
        </w:rPr>
        <w:t xml:space="preserve"> Colapinto C, Malaviarachchi D. Paint your plate: effectiveness of a point-of-purchase display. </w:t>
      </w:r>
      <w:r w:rsidRPr="0010477D">
        <w:rPr>
          <w:rFonts w:cs="Arial"/>
          <w:i/>
        </w:rPr>
        <w:t>Can J Diet Prac Res</w:t>
      </w:r>
      <w:r w:rsidRPr="0010477D">
        <w:rPr>
          <w:rFonts w:cs="Arial"/>
        </w:rPr>
        <w:t>. 2009;70:(2):66-71.</w:t>
      </w:r>
    </w:p>
  </w:footnote>
  <w:footnote w:id="63">
    <w:p w:rsidR="007215E5" w:rsidRPr="0010477D" w:rsidRDefault="007215E5" w:rsidP="008D7691">
      <w:pPr>
        <w:pStyle w:val="FootnoteText"/>
        <w:rPr>
          <w:rFonts w:cs="Arial"/>
        </w:rPr>
      </w:pPr>
      <w:r w:rsidRPr="0010477D">
        <w:rPr>
          <w:rStyle w:val="FootnoteReference"/>
        </w:rPr>
        <w:footnoteRef/>
      </w:r>
      <w:r w:rsidRPr="0010477D">
        <w:rPr>
          <w:rFonts w:cs="Arial"/>
        </w:rPr>
        <w:t xml:space="preserve"> Manilla B, Keller HH.</w:t>
      </w:r>
    </w:p>
  </w:footnote>
  <w:footnote w:id="64">
    <w:p w:rsidR="007215E5" w:rsidRPr="0010477D" w:rsidRDefault="007215E5" w:rsidP="008D7691">
      <w:pPr>
        <w:pStyle w:val="FootnoteText"/>
        <w:rPr>
          <w:rFonts w:cs="Arial"/>
        </w:rPr>
      </w:pPr>
      <w:r w:rsidRPr="0010477D">
        <w:rPr>
          <w:rStyle w:val="FootnoteReference"/>
        </w:rPr>
        <w:footnoteRef/>
      </w:r>
      <w:r w:rsidRPr="0010477D">
        <w:rPr>
          <w:rFonts w:cs="Arial"/>
        </w:rPr>
        <w:t xml:space="preserve"> Hildebrand DA, Betts NM. Assessment of stage of change, decisional balance, self-efficacy, and use of processes of change of low-income parents for increasing servings of fruits and vegetables to preschool-aged children.</w:t>
      </w:r>
      <w:r w:rsidRPr="0010477D">
        <w:rPr>
          <w:rFonts w:cs="Arial"/>
          <w:i/>
        </w:rPr>
        <w:t xml:space="preserve">  J NutrEduc and Behav.</w:t>
      </w:r>
      <w:r w:rsidRPr="0010477D">
        <w:rPr>
          <w:rFonts w:cs="Arial"/>
        </w:rPr>
        <w:t xml:space="preserve"> 2009;41:110-119.</w:t>
      </w:r>
    </w:p>
  </w:footnote>
  <w:footnote w:id="65">
    <w:p w:rsidR="007215E5" w:rsidRPr="0010477D" w:rsidRDefault="007215E5" w:rsidP="008D7691">
      <w:pPr>
        <w:pStyle w:val="FootnoteText"/>
        <w:rPr>
          <w:rFonts w:cs="Arial"/>
        </w:rPr>
      </w:pPr>
      <w:r w:rsidRPr="0010477D">
        <w:rPr>
          <w:rStyle w:val="FootnoteReference"/>
        </w:rPr>
        <w:footnoteRef/>
      </w:r>
      <w:r w:rsidRPr="0010477D">
        <w:rPr>
          <w:rFonts w:cs="Arial"/>
        </w:rPr>
        <w:t xml:space="preserve"> </w:t>
      </w:r>
      <w:r>
        <w:rPr>
          <w:rFonts w:cs="Arial"/>
        </w:rPr>
        <w:t>Eating Smart Being Active.</w:t>
      </w:r>
    </w:p>
  </w:footnote>
  <w:footnote w:id="66">
    <w:p w:rsidR="007215E5" w:rsidRPr="0010477D" w:rsidRDefault="007215E5" w:rsidP="008D7691">
      <w:pPr>
        <w:pStyle w:val="FootnoteText"/>
        <w:rPr>
          <w:rFonts w:cs="Arial"/>
        </w:rPr>
      </w:pPr>
      <w:r w:rsidRPr="0010477D">
        <w:rPr>
          <w:rStyle w:val="FootnoteReference"/>
        </w:rPr>
        <w:footnoteRef/>
      </w:r>
      <w:r w:rsidRPr="0010477D">
        <w:rPr>
          <w:rFonts w:cs="Arial"/>
        </w:rPr>
        <w:t xml:space="preserve"> Harmon AH, Grim BJ, Gromis JC.  Improving nutrition education newsletters for the food stamp eligible audience.  </w:t>
      </w:r>
      <w:r w:rsidRPr="0010477D">
        <w:rPr>
          <w:rFonts w:cs="Arial"/>
          <w:i/>
        </w:rPr>
        <w:t>Health PromotPract</w:t>
      </w:r>
      <w:r w:rsidRPr="0010477D">
        <w:rPr>
          <w:rFonts w:cs="Arial"/>
        </w:rPr>
        <w:t xml:space="preserve"> 2007 Oct;8(4):394-402.</w:t>
      </w:r>
    </w:p>
  </w:footnote>
  <w:footnote w:id="67">
    <w:p w:rsidR="007215E5" w:rsidRPr="0010477D" w:rsidRDefault="007215E5" w:rsidP="008D7691">
      <w:pPr>
        <w:pStyle w:val="FootnoteText"/>
        <w:rPr>
          <w:rFonts w:cs="Arial"/>
          <w:highlight w:val="cyan"/>
        </w:rPr>
      </w:pPr>
      <w:r w:rsidRPr="0010477D">
        <w:rPr>
          <w:rStyle w:val="FootnoteReference"/>
        </w:rPr>
        <w:footnoteRef/>
      </w:r>
      <w:r w:rsidRPr="0010477D">
        <w:rPr>
          <w:rFonts w:cs="Arial"/>
        </w:rPr>
        <w:t xml:space="preserve"> USDA SNAP-Ed Connection. </w:t>
      </w:r>
      <w:hyperlink r:id="rId19" w:history="1">
        <w:r w:rsidRPr="0010477D">
          <w:rPr>
            <w:rStyle w:val="Hyperlink"/>
          </w:rPr>
          <w:t>http://snap.nal.usda.gov/resource-library/nutrition-education-materials-fns/myplate-my-family</w:t>
        </w:r>
      </w:hyperlink>
      <w:r w:rsidRPr="0010477D">
        <w:rPr>
          <w:rFonts w:cs="Arial"/>
        </w:rPr>
        <w:t>.  Accessed on June 11, 2018.</w:t>
      </w:r>
    </w:p>
  </w:footnote>
  <w:footnote w:id="68">
    <w:p w:rsidR="007215E5" w:rsidRPr="00533D18" w:rsidRDefault="007215E5" w:rsidP="008D7691">
      <w:pPr>
        <w:pStyle w:val="FootnoteText"/>
        <w:rPr>
          <w:rFonts w:cs="Arial"/>
        </w:rPr>
      </w:pPr>
      <w:r w:rsidRPr="00533D18">
        <w:rPr>
          <w:rStyle w:val="FootnoteReference"/>
        </w:rPr>
        <w:footnoteRef/>
      </w:r>
      <w:r w:rsidRPr="00533D18">
        <w:rPr>
          <w:rFonts w:cs="Arial"/>
        </w:rPr>
        <w:t xml:space="preserve"> USDA SNAP. </w:t>
      </w:r>
      <w:hyperlink r:id="rId20" w:history="1">
        <w:r w:rsidRPr="00533D18">
          <w:rPr>
            <w:rStyle w:val="Hyperlink"/>
          </w:rPr>
          <w:t>http://snap.nal.usda.gov/snap/MPMF/EducatorsHandbook.pdf</w:t>
        </w:r>
      </w:hyperlink>
      <w:r w:rsidRPr="00533D18">
        <w:rPr>
          <w:rFonts w:cs="Arial"/>
        </w:rPr>
        <w:t xml:space="preserve"> Accessed on June 11, 2018.</w:t>
      </w:r>
    </w:p>
  </w:footnote>
  <w:footnote w:id="69">
    <w:p w:rsidR="007215E5" w:rsidRPr="00533D18" w:rsidRDefault="007215E5" w:rsidP="008D7691">
      <w:pPr>
        <w:pStyle w:val="FootnoteText"/>
        <w:rPr>
          <w:rFonts w:cs="Arial"/>
        </w:rPr>
      </w:pPr>
      <w:r w:rsidRPr="00533D18">
        <w:rPr>
          <w:rStyle w:val="FootnoteReference"/>
        </w:rPr>
        <w:footnoteRef/>
      </w:r>
      <w:r w:rsidRPr="00533D18">
        <w:rPr>
          <w:rFonts w:cs="Arial"/>
        </w:rPr>
        <w:t xml:space="preserve"> Dennis SM. Harris M, Lloyd J, Davies GP, Faruqi N, Zwar N. Do people with existing chronic conditions benefit from telephone coaching? A rapid review. </w:t>
      </w:r>
      <w:r w:rsidRPr="00533D18">
        <w:rPr>
          <w:rFonts w:cs="Arial"/>
          <w:i/>
          <w:iCs/>
        </w:rPr>
        <w:t>Australian Health Review</w:t>
      </w:r>
      <w:r w:rsidRPr="00533D18">
        <w:rPr>
          <w:rFonts w:cs="Arial"/>
        </w:rPr>
        <w:t xml:space="preserve">. 2013; </w:t>
      </w:r>
      <w:r w:rsidRPr="00533D18">
        <w:rPr>
          <w:rFonts w:cs="Arial"/>
          <w:iCs/>
        </w:rPr>
        <w:t>37:</w:t>
      </w:r>
      <w:r w:rsidRPr="00533D18">
        <w:rPr>
          <w:rFonts w:cs="Arial"/>
        </w:rPr>
        <w:t xml:space="preserve"> 381-388.</w:t>
      </w:r>
    </w:p>
  </w:footnote>
  <w:footnote w:id="70">
    <w:p w:rsidR="007215E5" w:rsidRPr="00533D18" w:rsidRDefault="007215E5" w:rsidP="008D7691">
      <w:pPr>
        <w:pStyle w:val="FootnoteText"/>
        <w:rPr>
          <w:rFonts w:cs="Arial"/>
        </w:rPr>
      </w:pPr>
      <w:r w:rsidRPr="00533D18">
        <w:rPr>
          <w:rStyle w:val="FootnoteReference"/>
        </w:rPr>
        <w:footnoteRef/>
      </w:r>
      <w:r w:rsidRPr="00533D18">
        <w:rPr>
          <w:rFonts w:cs="Arial"/>
        </w:rPr>
        <w:t xml:space="preserve"> Lipscomb R. Health coaching: a new opportunity for dietetics professionals. Journal of the American Dietetic Association. 2007; 107: S14-S16.</w:t>
      </w:r>
    </w:p>
  </w:footnote>
  <w:footnote w:id="71">
    <w:p w:rsidR="007215E5" w:rsidRDefault="007215E5" w:rsidP="008D7691">
      <w:pPr>
        <w:pStyle w:val="FootnoteText"/>
      </w:pPr>
      <w:r>
        <w:rPr>
          <w:rStyle w:val="FootnoteReference"/>
        </w:rPr>
        <w:footnoteRef/>
      </w:r>
      <w:r>
        <w:t xml:space="preserve"> </w:t>
      </w:r>
      <w:r w:rsidRPr="001C600C">
        <w:rPr>
          <w:rFonts w:cs="Arial"/>
        </w:rPr>
        <w:t>CATCH Early Childhood (CEC).</w:t>
      </w:r>
    </w:p>
  </w:footnote>
  <w:footnote w:id="72">
    <w:p w:rsidR="007215E5" w:rsidRDefault="007215E5" w:rsidP="008D7691">
      <w:pPr>
        <w:pStyle w:val="FootnoteText"/>
      </w:pPr>
      <w:r>
        <w:rPr>
          <w:rStyle w:val="FootnoteReference"/>
        </w:rPr>
        <w:footnoteRef/>
      </w:r>
      <w:r>
        <w:t xml:space="preserve"> Idid.</w:t>
      </w:r>
    </w:p>
  </w:footnote>
  <w:footnote w:id="73">
    <w:p w:rsidR="007215E5" w:rsidRDefault="007215E5" w:rsidP="008D7691">
      <w:pPr>
        <w:pStyle w:val="FootnoteText"/>
      </w:pPr>
      <w:r>
        <w:rPr>
          <w:rStyle w:val="FootnoteReference"/>
        </w:rPr>
        <w:footnoteRef/>
      </w:r>
      <w:r>
        <w:t xml:space="preserve"> </w:t>
      </w:r>
      <w:r w:rsidRPr="00DE7768">
        <w:t xml:space="preserve">How CATCH aligns with the WSCC Model. 2018. Available at: </w:t>
      </w:r>
      <w:hyperlink r:id="rId21" w:history="1">
        <w:r w:rsidRPr="004E59D3">
          <w:rPr>
            <w:rStyle w:val="Hyperlink"/>
          </w:rPr>
          <w:t>http://catchinfo.org/wp-content/uploads/2016/03/CATCH-alignment-with-WSCC-model.pdf</w:t>
        </w:r>
      </w:hyperlink>
      <w:r>
        <w:t xml:space="preserve"> </w:t>
      </w:r>
      <w:r w:rsidRPr="00DE7768">
        <w:t>Accessed 12 Jun. 2018</w:t>
      </w:r>
    </w:p>
  </w:footnote>
  <w:footnote w:id="74">
    <w:p w:rsidR="007215E5" w:rsidRDefault="007215E5" w:rsidP="008D7691">
      <w:pPr>
        <w:pStyle w:val="FootnoteText"/>
      </w:pPr>
      <w:r>
        <w:rPr>
          <w:rStyle w:val="FootnoteReference"/>
        </w:rPr>
        <w:footnoteRef/>
      </w:r>
      <w:r>
        <w:t xml:space="preserve"> M</w:t>
      </w:r>
      <w:r w:rsidRPr="00DE7768">
        <w:t>ichael SL, Merlo CL, Basch CE, Wentzel KR, Wechsler H. Critical connections: health and academics. J Sch Health.2015; 85: 740-758.</w:t>
      </w:r>
    </w:p>
  </w:footnote>
  <w:footnote w:id="75">
    <w:p w:rsidR="007215E5" w:rsidRDefault="007215E5" w:rsidP="008D7691">
      <w:pPr>
        <w:pStyle w:val="FootnoteText"/>
      </w:pPr>
      <w:r>
        <w:rPr>
          <w:rStyle w:val="FootnoteReference"/>
        </w:rPr>
        <w:footnoteRef/>
      </w:r>
      <w:r>
        <w:t xml:space="preserve"> </w:t>
      </w:r>
      <w:r w:rsidRPr="00DE7768">
        <w:t>How CATCH aligns with the WSCC Model.</w:t>
      </w:r>
    </w:p>
  </w:footnote>
  <w:footnote w:id="76">
    <w:p w:rsidR="007215E5" w:rsidRDefault="007215E5" w:rsidP="008D7691">
      <w:pPr>
        <w:pStyle w:val="FootnoteText"/>
      </w:pPr>
      <w:r>
        <w:rPr>
          <w:rStyle w:val="FootnoteReference"/>
        </w:rPr>
        <w:footnoteRef/>
      </w:r>
      <w:r>
        <w:t xml:space="preserve"> </w:t>
      </w:r>
      <w:r w:rsidRPr="001C600C">
        <w:rPr>
          <w:rFonts w:cs="Arial"/>
        </w:rPr>
        <w:t>CATCH Early Childhood (CEC).</w:t>
      </w:r>
    </w:p>
  </w:footnote>
  <w:footnote w:id="77">
    <w:p w:rsidR="007215E5" w:rsidRDefault="007215E5" w:rsidP="008D7691">
      <w:pPr>
        <w:pStyle w:val="FootnoteText"/>
      </w:pPr>
      <w:r>
        <w:rPr>
          <w:rStyle w:val="FootnoteReference"/>
        </w:rPr>
        <w:footnoteRef/>
      </w:r>
      <w:r>
        <w:t xml:space="preserve"> M</w:t>
      </w:r>
      <w:r w:rsidRPr="00DE7768">
        <w:t>ichael SL, Merlo CL, Basch CE, Wentzel KR, Wechsler H.</w:t>
      </w:r>
    </w:p>
  </w:footnote>
  <w:footnote w:id="78">
    <w:p w:rsidR="007215E5" w:rsidRDefault="007215E5" w:rsidP="008D7691">
      <w:pPr>
        <w:pStyle w:val="FootnoteText"/>
      </w:pPr>
      <w:r>
        <w:rPr>
          <w:rStyle w:val="FootnoteReference"/>
        </w:rPr>
        <w:footnoteRef/>
      </w:r>
      <w:r>
        <w:t xml:space="preserve"> </w:t>
      </w:r>
      <w:r w:rsidRPr="00DE7768">
        <w:t xml:space="preserve">CATCH Early Childhood Evidence Summary. 2018. Available at: </w:t>
      </w:r>
      <w:hyperlink r:id="rId22" w:history="1">
        <w:r w:rsidRPr="004E59D3">
          <w:rPr>
            <w:rStyle w:val="Hyperlink"/>
          </w:rPr>
          <w:t>http://catchinfo.org/wp-content/uploads/2014/10/CEC_evidence-summary-copy.pdf</w:t>
        </w:r>
      </w:hyperlink>
      <w:r>
        <w:t xml:space="preserve"> </w:t>
      </w:r>
      <w:r w:rsidRPr="00DE7768">
        <w:t xml:space="preserve"> Accessed 12 Jun. 2018.</w:t>
      </w:r>
    </w:p>
  </w:footnote>
  <w:footnote w:id="79">
    <w:p w:rsidR="007215E5" w:rsidRDefault="007215E5" w:rsidP="008D7691">
      <w:pPr>
        <w:pStyle w:val="FootnoteText"/>
      </w:pPr>
      <w:r>
        <w:rPr>
          <w:rStyle w:val="FootnoteReference"/>
        </w:rPr>
        <w:footnoteRef/>
      </w:r>
      <w:r>
        <w:t xml:space="preserve"> Ibid.</w:t>
      </w:r>
    </w:p>
  </w:footnote>
  <w:footnote w:id="80">
    <w:p w:rsidR="007215E5" w:rsidRDefault="007215E5" w:rsidP="008D7691">
      <w:pPr>
        <w:pStyle w:val="FootnoteText"/>
      </w:pPr>
      <w:r>
        <w:rPr>
          <w:rStyle w:val="FootnoteReference"/>
        </w:rPr>
        <w:footnoteRef/>
      </w:r>
      <w:r>
        <w:t xml:space="preserve"> </w:t>
      </w:r>
      <w:r w:rsidRPr="00DE7768">
        <w:t>Sharma S, et al. The CATCH Early Childhood program increases moderate-to- vigorous physical activity among low-income preschoolers: results from a pilot study. 2014. Under review.</w:t>
      </w:r>
    </w:p>
  </w:footnote>
  <w:footnote w:id="81">
    <w:p w:rsidR="007215E5" w:rsidRDefault="007215E5" w:rsidP="008D7691">
      <w:pPr>
        <w:pStyle w:val="FootnoteText"/>
      </w:pPr>
      <w:r>
        <w:rPr>
          <w:rStyle w:val="FootnoteReference"/>
        </w:rPr>
        <w:footnoteRef/>
      </w:r>
      <w:r>
        <w:t xml:space="preserve"> </w:t>
      </w:r>
      <w:r w:rsidRPr="00DE7768">
        <w:t>Sharma SV, Chuang R, Rahman G. Results of pilot testing CATCH Early Childhood in Head Start preschoolers in Texas [abstract]. In: ISBNPA 2012 Oral Sessions. 2012; p145.</w:t>
      </w:r>
    </w:p>
  </w:footnote>
  <w:footnote w:id="82">
    <w:p w:rsidR="007215E5" w:rsidRDefault="007215E5" w:rsidP="008D7691">
      <w:pPr>
        <w:pStyle w:val="FootnoteText"/>
      </w:pPr>
      <w:r>
        <w:rPr>
          <w:rStyle w:val="FootnoteReference"/>
        </w:rPr>
        <w:footnoteRef/>
      </w:r>
      <w:r>
        <w:t xml:space="preserve"> </w:t>
      </w:r>
      <w:r w:rsidRPr="00DE7768">
        <w:t>Dunn Carver M, Pope L, Dana G, Dorwaldt A, Flynn B, Bunn J, Harvey-Berino J. (2013). Evaluation of a teacher-led physical activity curriculum to increase preschooler physical activity. Open Journal of Preventive Medicine. 2013; 3(1):1415 147.</w:t>
      </w:r>
    </w:p>
  </w:footnote>
  <w:footnote w:id="83">
    <w:p w:rsidR="007215E5" w:rsidRDefault="007215E5" w:rsidP="008D7691">
      <w:pPr>
        <w:pStyle w:val="FootnoteText"/>
      </w:pPr>
      <w:r>
        <w:rPr>
          <w:rStyle w:val="FootnoteReference"/>
        </w:rPr>
        <w:footnoteRef/>
      </w:r>
      <w:r>
        <w:t xml:space="preserve"> </w:t>
      </w:r>
      <w:r w:rsidRPr="00DE7768">
        <w:t>Sharma S, Chuang R, Hedberg, A. M. Pilot-testing CATCH Early Childhood:a preschool-based healthy nutrition and physical activity program. American Journal of Health Education. 2011; 12(1):12523.</w:t>
      </w:r>
    </w:p>
  </w:footnote>
  <w:footnote w:id="84">
    <w:p w:rsidR="007215E5" w:rsidRDefault="007215E5" w:rsidP="008D7691">
      <w:pPr>
        <w:pStyle w:val="FootnoteText"/>
      </w:pPr>
      <w:r>
        <w:rPr>
          <w:rStyle w:val="FootnoteReference"/>
        </w:rPr>
        <w:footnoteRef/>
      </w:r>
      <w:r>
        <w:t xml:space="preserve"> </w:t>
      </w:r>
      <w:r w:rsidRPr="00DE7768">
        <w:t>CATCH Early Childhood Evidence Summary.</w:t>
      </w:r>
    </w:p>
  </w:footnote>
  <w:footnote w:id="85">
    <w:p w:rsidR="007215E5" w:rsidRDefault="007215E5" w:rsidP="008D7691">
      <w:pPr>
        <w:pStyle w:val="FootnoteText"/>
      </w:pPr>
      <w:r>
        <w:rPr>
          <w:rStyle w:val="FootnoteReference"/>
        </w:rPr>
        <w:footnoteRef/>
      </w:r>
      <w:r>
        <w:t xml:space="preserve"> </w:t>
      </w:r>
      <w:r w:rsidRPr="00111914">
        <w:t xml:space="preserve">Guide to Community Preventive Services. TFFRS - Nutrition: Gardening Interventions to Increase Fruit and Vegetable Consumption Among Children. </w:t>
      </w:r>
      <w:hyperlink r:id="rId23" w:history="1">
        <w:r w:rsidRPr="004E59D3">
          <w:rPr>
            <w:rStyle w:val="Hyperlink"/>
          </w:rPr>
          <w:t>https://www.thecommunityguide.org/content/tffrs-nutrition-gardening-interventions-increase-fruit-and-vegetable-consumption-among-children</w:t>
        </w:r>
      </w:hyperlink>
      <w:r w:rsidRPr="00111914">
        <w:t>. Page last updated: March 27, 2018. Page accessed: May 23, 2018</w:t>
      </w:r>
    </w:p>
  </w:footnote>
  <w:footnote w:id="86">
    <w:p w:rsidR="007215E5" w:rsidRDefault="007215E5" w:rsidP="008D7691">
      <w:pPr>
        <w:pStyle w:val="FootnoteText"/>
      </w:pPr>
      <w:r>
        <w:rPr>
          <w:rStyle w:val="FootnoteReference"/>
        </w:rPr>
        <w:footnoteRef/>
      </w:r>
      <w:r>
        <w:t xml:space="preserve"> Ibid.</w:t>
      </w:r>
    </w:p>
  </w:footnote>
  <w:footnote w:id="87">
    <w:p w:rsidR="007215E5" w:rsidRDefault="007215E5" w:rsidP="008D7691">
      <w:pPr>
        <w:pStyle w:val="FootnoteText"/>
      </w:pPr>
      <w:r>
        <w:rPr>
          <w:rStyle w:val="FootnoteReference"/>
        </w:rPr>
        <w:footnoteRef/>
      </w:r>
      <w:r>
        <w:t xml:space="preserve"> </w:t>
      </w:r>
      <w:r w:rsidRPr="00111914">
        <w:t xml:space="preserve">Centers for Disease Control and Prevention. Parent Engagement: Strategies for Involving Parents in School Health. Atlanta, GA: U.S. Department of Health and Human Services; 2012. </w:t>
      </w:r>
      <w:hyperlink r:id="rId24" w:history="1">
        <w:r w:rsidRPr="004E59D3">
          <w:rPr>
            <w:rStyle w:val="Hyperlink"/>
          </w:rPr>
          <w:t>https://www.cdc.gov/healthyyouth/protective/pdf/parent_engagement_strategies.pdf</w:t>
        </w:r>
      </w:hyperlink>
    </w:p>
  </w:footnote>
  <w:footnote w:id="88">
    <w:p w:rsidR="007215E5" w:rsidRDefault="007215E5" w:rsidP="008D7691">
      <w:pPr>
        <w:pStyle w:val="FootnoteText"/>
      </w:pPr>
      <w:r>
        <w:rPr>
          <w:rStyle w:val="FootnoteReference"/>
        </w:rPr>
        <w:footnoteRef/>
      </w:r>
      <w:r>
        <w:t xml:space="preserve"> </w:t>
      </w:r>
      <w:r w:rsidRPr="00572737">
        <w:t>Center TRT Nutrition and Physical Activity Self-Assessment for Child Care (NAP SACC).</w:t>
      </w:r>
    </w:p>
  </w:footnote>
  <w:footnote w:id="89">
    <w:p w:rsidR="007215E5" w:rsidRDefault="007215E5" w:rsidP="008D7691">
      <w:pPr>
        <w:pStyle w:val="FootnoteText"/>
      </w:pPr>
      <w:r>
        <w:rPr>
          <w:rStyle w:val="FootnoteReference"/>
        </w:rPr>
        <w:footnoteRef/>
      </w:r>
      <w:r>
        <w:t xml:space="preserve"> </w:t>
      </w:r>
      <w:r w:rsidRPr="00572737">
        <w:t>Go Nutrition and Physical Activity Self-Assessment for Child Care (Go NAP SACC) 2016.</w:t>
      </w:r>
    </w:p>
  </w:footnote>
  <w:footnote w:id="90">
    <w:p w:rsidR="007215E5" w:rsidRDefault="007215E5" w:rsidP="008D7691">
      <w:pPr>
        <w:pStyle w:val="FootnoteText"/>
      </w:pPr>
      <w:r>
        <w:rPr>
          <w:rStyle w:val="FootnoteReference"/>
        </w:rPr>
        <w:footnoteRef/>
      </w:r>
      <w:r>
        <w:t xml:space="preserve"> </w:t>
      </w:r>
      <w:r w:rsidRPr="00572737">
        <w:t>Center TRT Nutrition and Physical Activity Self-Assessment for Child Care (NAP SACC).</w:t>
      </w:r>
    </w:p>
  </w:footnote>
  <w:footnote w:id="91">
    <w:p w:rsidR="007215E5" w:rsidRDefault="007215E5" w:rsidP="008D7691">
      <w:pPr>
        <w:pStyle w:val="FootnoteText"/>
      </w:pPr>
      <w:r>
        <w:rPr>
          <w:rStyle w:val="FootnoteReference"/>
        </w:rPr>
        <w:footnoteRef/>
      </w:r>
      <w:r>
        <w:t xml:space="preserve"> Ibid.</w:t>
      </w:r>
    </w:p>
  </w:footnote>
  <w:footnote w:id="92">
    <w:p w:rsidR="007215E5" w:rsidRDefault="007215E5" w:rsidP="008D7691">
      <w:pPr>
        <w:pStyle w:val="FootnoteText"/>
      </w:pPr>
      <w:r>
        <w:rPr>
          <w:rStyle w:val="FootnoteReference"/>
        </w:rPr>
        <w:footnoteRef/>
      </w:r>
      <w:r>
        <w:t xml:space="preserve"> </w:t>
      </w:r>
      <w:r w:rsidRPr="00572737">
        <w:t>Go Nutrition and Physical Activity Self-Assessment for Child Care (Go NAP SACC) 2016.</w:t>
      </w:r>
    </w:p>
  </w:footnote>
  <w:footnote w:id="93">
    <w:p w:rsidR="007215E5" w:rsidRDefault="007215E5" w:rsidP="008D7691">
      <w:pPr>
        <w:pStyle w:val="FootnoteText"/>
      </w:pPr>
      <w:r>
        <w:rPr>
          <w:rStyle w:val="FootnoteReference"/>
        </w:rPr>
        <w:footnoteRef/>
      </w:r>
      <w:r>
        <w:t xml:space="preserve"> </w:t>
      </w:r>
      <w:r w:rsidRPr="00395DE2">
        <w:t xml:space="preserve">Yarber L, Brownson CA, Jacob RR, Baker EA, Jones E, Baumann C, et al. Evaluating a train-the-trainer approach for improving capacity for evidence-based decision making in public health. </w:t>
      </w:r>
      <w:r w:rsidRPr="00395DE2">
        <w:rPr>
          <w:i/>
        </w:rPr>
        <w:t>BMC Health Serv Res</w:t>
      </w:r>
      <w:r w:rsidRPr="00395DE2">
        <w:t xml:space="preserve">. 2015:15, 547. </w:t>
      </w:r>
      <w:hyperlink r:id="rId25" w:history="1">
        <w:r w:rsidRPr="004E59D3">
          <w:rPr>
            <w:rStyle w:val="Hyperlink"/>
          </w:rPr>
          <w:t>https://www.ncbi.nlm.nih.gov/pmc/articles/PMC4676893/</w:t>
        </w:r>
      </w:hyperlink>
    </w:p>
  </w:footnote>
  <w:footnote w:id="94">
    <w:p w:rsidR="007215E5" w:rsidRDefault="007215E5" w:rsidP="008D7691">
      <w:pPr>
        <w:pStyle w:val="FootnoteText"/>
      </w:pPr>
      <w:r>
        <w:rPr>
          <w:rStyle w:val="FootnoteReference"/>
        </w:rPr>
        <w:footnoteRef/>
      </w:r>
      <w:r>
        <w:t xml:space="preserve"> </w:t>
      </w:r>
      <w:r w:rsidRPr="009A375C">
        <w:rPr>
          <w:rFonts w:cs="Arial"/>
        </w:rPr>
        <w:t>U.S. Department of Health and Human Services. The Surgeon General’s Call to Action to Support Breastfeeding.</w:t>
      </w:r>
    </w:p>
  </w:footnote>
  <w:footnote w:id="95">
    <w:p w:rsidR="007215E5" w:rsidRDefault="007215E5" w:rsidP="008D7691">
      <w:pPr>
        <w:pStyle w:val="FootnoteText"/>
      </w:pPr>
      <w:r>
        <w:rPr>
          <w:rStyle w:val="FootnoteReference"/>
        </w:rPr>
        <w:footnoteRef/>
      </w:r>
      <w:r>
        <w:t xml:space="preserve"> </w:t>
      </w:r>
      <w:r w:rsidRPr="009A375C">
        <w:rPr>
          <w:rFonts w:cs="Arial"/>
        </w:rPr>
        <w:t>U.S. Department of Health and Human Services. Overweight &amp; Obesity Prevention Strategies &amp; Guidelines.</w:t>
      </w:r>
    </w:p>
  </w:footnote>
  <w:footnote w:id="96">
    <w:p w:rsidR="007215E5" w:rsidRDefault="007215E5" w:rsidP="008D7691">
      <w:pPr>
        <w:pStyle w:val="FootnoteText"/>
      </w:pPr>
      <w:r>
        <w:rPr>
          <w:rStyle w:val="FootnoteReference"/>
        </w:rPr>
        <w:footnoteRef/>
      </w:r>
      <w:r>
        <w:t xml:space="preserve"> </w:t>
      </w:r>
      <w:r w:rsidRPr="002E19AB">
        <w:t>American Academy of Pediatrics. (2012). Breastfeeding and the use of human milk. Pediatrics, 129(3),</w:t>
      </w:r>
      <w:r>
        <w:t xml:space="preserve"> </w:t>
      </w:r>
      <w:r w:rsidRPr="002E19AB">
        <w:t xml:space="preserve">e827–e841. </w:t>
      </w:r>
      <w:hyperlink r:id="rId26" w:history="1">
        <w:r w:rsidRPr="004E59D3">
          <w:rPr>
            <w:rStyle w:val="Hyperlink"/>
          </w:rPr>
          <w:t>http://pediatrics.aappublications.org/content/129/3/e827</w:t>
        </w:r>
      </w:hyperlink>
      <w:r>
        <w:t xml:space="preserve"> Accessed June 22, 2018.</w:t>
      </w:r>
    </w:p>
  </w:footnote>
  <w:footnote w:id="97">
    <w:p w:rsidR="007215E5" w:rsidRDefault="007215E5" w:rsidP="008D7691">
      <w:pPr>
        <w:pStyle w:val="FootnoteText"/>
      </w:pPr>
      <w:r>
        <w:rPr>
          <w:rStyle w:val="FootnoteReference"/>
        </w:rPr>
        <w:footnoteRef/>
      </w:r>
      <w:r>
        <w:t xml:space="preserve"> </w:t>
      </w:r>
      <w:r w:rsidRPr="001425A8">
        <w:t xml:space="preserve">Centers for Disease Control and Prevention. National Center for Chronic Disease Prevention and Health Promotion, Division of Nutrition, Physical Activity, and Obesity. Data, Trend and Maps [online]. </w:t>
      </w:r>
      <w:hyperlink r:id="rId27" w:history="1">
        <w:r w:rsidRPr="004E59D3">
          <w:rPr>
            <w:rStyle w:val="Hyperlink"/>
          </w:rPr>
          <w:t>https://www.cdc.gov/nccdphp/dnpao/data-trends-maps/index.html</w:t>
        </w:r>
      </w:hyperlink>
      <w:r w:rsidRPr="001425A8">
        <w:t>.</w:t>
      </w:r>
      <w:r>
        <w:t xml:space="preserve"> Accessed June 15, 2018.</w:t>
      </w:r>
    </w:p>
  </w:footnote>
  <w:footnote w:id="98">
    <w:p w:rsidR="007215E5" w:rsidRDefault="007215E5" w:rsidP="008D7691">
      <w:pPr>
        <w:pStyle w:val="FootnoteText"/>
      </w:pPr>
      <w:r>
        <w:rPr>
          <w:rStyle w:val="FootnoteReference"/>
        </w:rPr>
        <w:footnoteRef/>
      </w:r>
      <w:r>
        <w:t xml:space="preserve"> </w:t>
      </w:r>
      <w:r w:rsidRPr="001425A8">
        <w:t>Centers for Disease Control and Prevention. Strategies to Prevent Obesity and Other Chronic Diseases: The CDC Guide to Strategies to Support Breastfeeding Mothers and Babies. Atlanta: U.S. Department of Health and Human Services; 2013.</w:t>
      </w:r>
    </w:p>
  </w:footnote>
  <w:footnote w:id="99">
    <w:p w:rsidR="007215E5" w:rsidRDefault="007215E5" w:rsidP="008D7691">
      <w:pPr>
        <w:pStyle w:val="FootnoteText"/>
      </w:pPr>
      <w:r>
        <w:rPr>
          <w:rStyle w:val="FootnoteReference"/>
        </w:rPr>
        <w:footnoteRef/>
      </w:r>
      <w:r>
        <w:t xml:space="preserve"> Ibid.</w:t>
      </w:r>
    </w:p>
  </w:footnote>
  <w:footnote w:id="100">
    <w:p w:rsidR="007215E5" w:rsidRDefault="007215E5" w:rsidP="008D7691">
      <w:pPr>
        <w:pStyle w:val="FootnoteText"/>
      </w:pPr>
      <w:r>
        <w:rPr>
          <w:rStyle w:val="FootnoteReference"/>
        </w:rPr>
        <w:footnoteRef/>
      </w:r>
      <w:r>
        <w:t xml:space="preserve"> </w:t>
      </w:r>
      <w:r w:rsidRPr="009A375C">
        <w:rPr>
          <w:rFonts w:cs="Arial"/>
        </w:rPr>
        <w:t xml:space="preserve">Early Childhood Program Participation Survey of the National Household Education Surveys Program (ECPP-NHES:2005). National Center for Education Statistics Web site. </w:t>
      </w:r>
      <w:hyperlink r:id="rId28" w:history="1">
        <w:r w:rsidRPr="009A375C">
          <w:rPr>
            <w:rStyle w:val="Hyperlink"/>
          </w:rPr>
          <w:t>http://nces.ed.gov/programs/digest/d09/tables/dt09_044.asp</w:t>
        </w:r>
      </w:hyperlink>
      <w:r w:rsidRPr="009A375C">
        <w:rPr>
          <w:rFonts w:cs="Arial"/>
        </w:rPr>
        <w:t xml:space="preserve"> . Accessed June 15, 2018.</w:t>
      </w:r>
    </w:p>
  </w:footnote>
  <w:footnote w:id="101">
    <w:p w:rsidR="007215E5" w:rsidRDefault="007215E5" w:rsidP="008D7691">
      <w:pPr>
        <w:pStyle w:val="FootnoteText"/>
      </w:pPr>
      <w:r>
        <w:rPr>
          <w:rStyle w:val="FootnoteReference"/>
        </w:rPr>
        <w:footnoteRef/>
      </w:r>
      <w:r>
        <w:t xml:space="preserve"> Ibid.</w:t>
      </w:r>
    </w:p>
  </w:footnote>
  <w:footnote w:id="102">
    <w:p w:rsidR="007215E5" w:rsidRDefault="007215E5" w:rsidP="008D7691">
      <w:pPr>
        <w:pStyle w:val="FootnoteText"/>
      </w:pPr>
      <w:r>
        <w:rPr>
          <w:rStyle w:val="FootnoteReference"/>
        </w:rPr>
        <w:footnoteRef/>
      </w:r>
      <w:r>
        <w:t xml:space="preserve"> Ibid.</w:t>
      </w:r>
    </w:p>
  </w:footnote>
  <w:footnote w:id="103">
    <w:p w:rsidR="007215E5" w:rsidRDefault="007215E5" w:rsidP="008D7691">
      <w:pPr>
        <w:pStyle w:val="FootnoteText"/>
      </w:pPr>
      <w:r>
        <w:rPr>
          <w:rStyle w:val="FootnoteReference"/>
        </w:rPr>
        <w:footnoteRef/>
      </w:r>
      <w:r>
        <w:t xml:space="preserve"> </w:t>
      </w:r>
      <w:r w:rsidRPr="009A375C">
        <w:rPr>
          <w:rFonts w:cs="Arial"/>
        </w:rPr>
        <w:t xml:space="preserve">American Academy of Pediatrics, American Public Health Association, National Resource Center for Health and Safety in Child Care and Early Education. Caring for Our Children: National Health and Safety Performance Standards; Guidelines for Early Care and Education Programs. 3rd ed. Elk Grove Village, IL: American Academy of Pediatrics; 2011. </w:t>
      </w:r>
      <w:hyperlink r:id="rId29" w:history="1">
        <w:r w:rsidRPr="009A375C">
          <w:rPr>
            <w:rStyle w:val="Hyperlink"/>
          </w:rPr>
          <w:t>http://cfoc.nrckids.org</w:t>
        </w:r>
      </w:hyperlink>
      <w:r w:rsidRPr="009A375C">
        <w:rPr>
          <w:rFonts w:cs="Arial"/>
        </w:rPr>
        <w:t>. Accessed June 15, 2018.</w:t>
      </w:r>
    </w:p>
  </w:footnote>
  <w:footnote w:id="104">
    <w:p w:rsidR="007215E5" w:rsidRDefault="007215E5" w:rsidP="008D7691">
      <w:pPr>
        <w:pStyle w:val="FootnoteText"/>
      </w:pPr>
      <w:r>
        <w:rPr>
          <w:rStyle w:val="FootnoteReference"/>
        </w:rPr>
        <w:footnoteRef/>
      </w:r>
      <w:r>
        <w:t xml:space="preserve"> Ibid.</w:t>
      </w:r>
    </w:p>
  </w:footnote>
  <w:footnote w:id="105">
    <w:p w:rsidR="007215E5" w:rsidRDefault="007215E5" w:rsidP="008D7691">
      <w:pPr>
        <w:pStyle w:val="FootnoteText"/>
      </w:pPr>
      <w:r>
        <w:rPr>
          <w:rStyle w:val="FootnoteReference"/>
        </w:rPr>
        <w:footnoteRef/>
      </w:r>
      <w:r>
        <w:t xml:space="preserve"> </w:t>
      </w:r>
      <w:r w:rsidRPr="009A375C">
        <w:rPr>
          <w:rFonts w:cs="Arial"/>
        </w:rPr>
        <w:t>American Academy of Pediatrics, American Public Health Association, National Resource Center for Health and Safety in Child Care and Early Education.</w:t>
      </w:r>
    </w:p>
  </w:footnote>
  <w:footnote w:id="106">
    <w:p w:rsidR="007215E5" w:rsidRDefault="007215E5" w:rsidP="00D173D6">
      <w:pPr>
        <w:pStyle w:val="FootnoteText"/>
      </w:pPr>
      <w:r>
        <w:rPr>
          <w:rStyle w:val="FootnoteReference"/>
        </w:rPr>
        <w:footnoteRef/>
      </w:r>
      <w:r>
        <w:t xml:space="preserve"> </w:t>
      </w:r>
      <w:r w:rsidRPr="007B25C5">
        <w:t>Pérez-Escamilla R, Segura-Pérez S, Lott M, on behalf of the RWJF HER Expert Panel on Best Practices for Promoting Healthy Nutrition, Feeding Patterns, and Weight Status for Infants and Toddlers from Birth to 24 Months. Feeding Guidelines for Infants and Young Toddlers: A Responsive Parenting Approach. Durham, NC: Healthy Eating Research, 2017. Available at http://healthyeatingresearch.org</w:t>
      </w:r>
    </w:p>
  </w:footnote>
  <w:footnote w:id="107">
    <w:p w:rsidR="007215E5" w:rsidRPr="004348A2" w:rsidRDefault="007215E5" w:rsidP="00D173D6">
      <w:pPr>
        <w:pStyle w:val="FootnoteText"/>
      </w:pPr>
      <w:r>
        <w:rPr>
          <w:rStyle w:val="FootnoteReference"/>
        </w:rPr>
        <w:footnoteRef/>
      </w:r>
      <w:r>
        <w:t xml:space="preserve"> </w:t>
      </w:r>
      <w:r w:rsidRPr="004348A2">
        <w:t xml:space="preserve">. Pérez-Escamilla R., Damio, G, Himmelgreen D, González A, Segura-Pérez S, Bermúdez-Millán A. Translating knowledge into community nutrition programs: Lessons learned from the Connecticut Family Nutrition Program for Infants, Toddlers, and Children. Recent Research Developments in Nutrition 2002; 5:69-9070 </w:t>
      </w:r>
    </w:p>
    <w:p w:rsidR="007215E5" w:rsidRDefault="007215E5" w:rsidP="00D173D6">
      <w:pPr>
        <w:pStyle w:val="FootnoteText"/>
      </w:pPr>
    </w:p>
  </w:footnote>
  <w:footnote w:id="108">
    <w:p w:rsidR="007215E5" w:rsidRDefault="007215E5" w:rsidP="00D173D6">
      <w:pPr>
        <w:pStyle w:val="FootnoteText"/>
      </w:pPr>
      <w:r>
        <w:rPr>
          <w:rStyle w:val="FootnoteReference"/>
        </w:rPr>
        <w:footnoteRef/>
      </w:r>
      <w:r w:rsidRPr="002C564E">
        <w:t xml:space="preserve"> Tanasescu M, Ferris AM, Himmelgreen DA, Rodriguez N, Pérez-Escamilla R. </w:t>
      </w:r>
      <w:hyperlink r:id="rId30" w:history="1">
        <w:r w:rsidRPr="00ED3659">
          <w:rPr>
            <w:rStyle w:val="Hyperlink"/>
          </w:rPr>
          <w:t>Biobehavioral factors are associated with obesity in Puerto Rican children.</w:t>
        </w:r>
      </w:hyperlink>
      <w:r w:rsidRPr="00ED3659">
        <w:t> J Nutr. 2000 Jul;130(7):1734-42. PubMed PMID: 10867044.</w:t>
      </w:r>
    </w:p>
  </w:footnote>
  <w:footnote w:id="109">
    <w:p w:rsidR="007215E5" w:rsidRPr="0048082D" w:rsidRDefault="007215E5" w:rsidP="00D173D6">
      <w:pPr>
        <w:pStyle w:val="FootnoteText"/>
        <w:rPr>
          <w:lang w:val="es-ES"/>
        </w:rPr>
      </w:pPr>
      <w:r>
        <w:rPr>
          <w:rStyle w:val="FootnoteReference"/>
        </w:rPr>
        <w:footnoteRef/>
      </w:r>
      <w:r w:rsidRPr="002C564E">
        <w:t xml:space="preserve"> </w:t>
      </w:r>
      <w:r w:rsidRPr="002C564E">
        <w:rPr>
          <w:rFonts w:cs="Arial"/>
          <w:color w:val="000000"/>
          <w:sz w:val="18"/>
          <w:szCs w:val="18"/>
          <w:shd w:val="clear" w:color="auto" w:fill="FFFFFF"/>
        </w:rPr>
        <w:t>Pérez-Escamilla R, Himmelgreen D, Bonello H, Peng YK, Mengual G, González A, Méndez I, Cruz J, Phillips LM. </w:t>
      </w:r>
      <w:hyperlink r:id="rId31" w:history="1">
        <w:r w:rsidRPr="00B957A9">
          <w:rPr>
            <w:rFonts w:cs="Arial"/>
            <w:color w:val="642A8F"/>
            <w:sz w:val="18"/>
            <w:szCs w:val="18"/>
            <w:u w:val="single"/>
            <w:bdr w:val="none" w:sz="0" w:space="0" w:color="auto" w:frame="1"/>
            <w:shd w:val="clear" w:color="auto" w:fill="FFFFFF"/>
          </w:rPr>
          <w:t>Marketing nutrition among urban Latinos: the SALUD! campaign.</w:t>
        </w:r>
      </w:hyperlink>
      <w:r w:rsidRPr="00B957A9">
        <w:rPr>
          <w:rFonts w:cs="Arial"/>
          <w:color w:val="000000"/>
          <w:sz w:val="18"/>
          <w:szCs w:val="18"/>
          <w:shd w:val="clear" w:color="auto" w:fill="FFFFFF"/>
        </w:rPr>
        <w:t xml:space="preserve"> J Am Diet Assoc. </w:t>
      </w:r>
      <w:r w:rsidRPr="0048082D">
        <w:rPr>
          <w:rFonts w:cs="Arial"/>
          <w:color w:val="000000"/>
          <w:sz w:val="18"/>
          <w:szCs w:val="18"/>
          <w:shd w:val="clear" w:color="auto" w:fill="FFFFFF"/>
          <w:lang w:val="es-ES"/>
        </w:rPr>
        <w:t>2000 Jun;100(6):698-701. PubMed PMID: 10863575.</w:t>
      </w:r>
    </w:p>
  </w:footnote>
  <w:footnote w:id="110">
    <w:p w:rsidR="007215E5" w:rsidRDefault="007215E5" w:rsidP="00D173D6">
      <w:pPr>
        <w:pStyle w:val="FootnoteText"/>
      </w:pPr>
      <w:r>
        <w:rPr>
          <w:rStyle w:val="FootnoteReference"/>
        </w:rPr>
        <w:footnoteRef/>
      </w:r>
      <w:r w:rsidRPr="00600DDE">
        <w:rPr>
          <w:lang w:val="es-ES"/>
        </w:rPr>
        <w:t xml:space="preserve"> Dharod JM, Perez-Escamilla R, Bermudez-Millan A, Segura-Perez S, Damio G. </w:t>
      </w:r>
      <w:hyperlink r:id="rId32" w:history="1">
        <w:r w:rsidRPr="00600DDE">
          <w:rPr>
            <w:rStyle w:val="Hyperlink"/>
          </w:rPr>
          <w:t>Influence of the Fight BAC! food safety campaign on an urban Latino population in Connecticut.</w:t>
        </w:r>
      </w:hyperlink>
      <w:r w:rsidRPr="00600DDE">
        <w:t> J Nutr Educ Behav. 2004 May-Jun;36(3):128-32. PubMed PMID: 15202988.</w:t>
      </w:r>
    </w:p>
  </w:footnote>
  <w:footnote w:id="111">
    <w:p w:rsidR="007215E5" w:rsidRDefault="007215E5" w:rsidP="00D173D6">
      <w:pPr>
        <w:pStyle w:val="FootnoteText"/>
      </w:pPr>
      <w:r>
        <w:rPr>
          <w:rStyle w:val="FootnoteReference"/>
        </w:rPr>
        <w:footnoteRef/>
      </w:r>
      <w:r w:rsidRPr="002C564E">
        <w:t xml:space="preserve"> Hromi-Fiedler A, Chapman D, Segura-Pérez S, Damio G, Clark P, Martinez J, Pérez-Escamilla R. </w:t>
      </w:r>
      <w:hyperlink r:id="rId33" w:history="1">
        <w:r w:rsidRPr="00971D0B">
          <w:rPr>
            <w:rStyle w:val="Hyperlink"/>
          </w:rPr>
          <w:t>Barriers and Facilitators to Improve Fruit and Vegetable Intake Among WIC-Eligible Pregnant Latinas: An Application of the Health Action Process Approach Framework.</w:t>
        </w:r>
      </w:hyperlink>
      <w:r w:rsidRPr="00971D0B">
        <w:t> J Nutr Educ Behav. 2016 Jul-Aug;48(7):468-477.e1. doi: 10.1016/j.jneb.2016.04.398. PubMed PMID: 27373861; PubMed Central PMCID: PMC4934128.</w:t>
      </w:r>
    </w:p>
  </w:footnote>
  <w:footnote w:id="112">
    <w:p w:rsidR="007215E5" w:rsidRPr="00014756" w:rsidRDefault="007215E5" w:rsidP="00D173D6">
      <w:pPr>
        <w:pStyle w:val="FootnoteText"/>
      </w:pPr>
      <w:r>
        <w:rPr>
          <w:rStyle w:val="FootnoteReference"/>
        </w:rPr>
        <w:footnoteRef/>
      </w:r>
      <w:r w:rsidRPr="00014756">
        <w:t xml:space="preserve"> Segura-Perez S., Perez-Escamilla R., Damio G. Improving Access to Fresh Fruit and Vegetables among Inner-City Residents: The NEAT Trial.</w:t>
      </w:r>
      <w:r>
        <w:t xml:space="preserve"> Abstract Number 313.2 FASEB Journal 1 April 2017</w:t>
      </w:r>
      <w:r w:rsidRPr="00014756">
        <w:t xml:space="preserve"> </w:t>
      </w:r>
    </w:p>
  </w:footnote>
  <w:footnote w:id="113">
    <w:p w:rsidR="007215E5" w:rsidRDefault="007215E5" w:rsidP="00D173D6">
      <w:pPr>
        <w:pStyle w:val="ListParagraph"/>
      </w:pPr>
      <w:r>
        <w:rPr>
          <w:rStyle w:val="FootnoteReference"/>
        </w:rPr>
        <w:footnoteRef/>
      </w:r>
      <w:r>
        <w:t xml:space="preserve"> Eunice Kennedy Shriver National Institute of Child Health and Human Development, NIH, HHS. (2009). Report on the Evaluation of the Media-Smart Youth Curriculum. Retrieved October 12, 2012, from https://www.nichd. nih.gov/publications/pubs/documents/msy_evaluation_report_final.pdf Media-Smart Youth Program Evaluation Fact Sheet. Retrieved October 12, 2012, from https://www. nichd.nih.gov/publications/pubs/documents </w:t>
      </w:r>
    </w:p>
    <w:p w:rsidR="007215E5" w:rsidRDefault="007215E5" w:rsidP="00D173D6">
      <w:pPr>
        <w:pStyle w:val="FootnoteText"/>
      </w:pPr>
    </w:p>
  </w:footnote>
  <w:footnote w:id="114">
    <w:p w:rsidR="007215E5" w:rsidRPr="0042383C" w:rsidRDefault="007215E5" w:rsidP="005025AD">
      <w:pPr>
        <w:pStyle w:val="FootnoteText"/>
        <w:rPr>
          <w:rFonts w:cs="Arial"/>
          <w:sz w:val="24"/>
        </w:rPr>
      </w:pPr>
      <w:r w:rsidRPr="0042383C">
        <w:rPr>
          <w:rStyle w:val="FootnoteReference"/>
          <w:rFonts w:cs="Arial"/>
          <w:sz w:val="24"/>
        </w:rPr>
        <w:footnoteRef/>
      </w:r>
      <w:r w:rsidRPr="0042383C">
        <w:rPr>
          <w:rFonts w:cs="Arial"/>
          <w:sz w:val="24"/>
        </w:rPr>
        <w:t xml:space="preserve"> Educators will coordinate messages by community site resulting in SNAP participants receiving multiple exposures to the same message.  Simultaneously, SNAP4CT.org will provide a targeted social media campaign reinforcing those same messages to individuals using the website and social media platforms.</w:t>
      </w:r>
      <w:r w:rsidRPr="0042383C">
        <w:rPr>
          <w:rFonts w:cs="Arial"/>
          <w:i/>
          <w:sz w:val="24"/>
        </w:rPr>
        <w:t xml:space="preserve">  </w:t>
      </w:r>
    </w:p>
  </w:footnote>
  <w:footnote w:id="115">
    <w:p w:rsidR="007215E5" w:rsidRPr="0042383C" w:rsidRDefault="007215E5" w:rsidP="005025AD">
      <w:pPr>
        <w:pStyle w:val="FootnoteText"/>
        <w:ind w:left="180" w:hanging="180"/>
        <w:rPr>
          <w:rFonts w:cs="Arial"/>
          <w:sz w:val="24"/>
        </w:rPr>
      </w:pPr>
      <w:r w:rsidRPr="0042383C">
        <w:rPr>
          <w:rStyle w:val="FootnoteReference"/>
          <w:rFonts w:cs="Arial"/>
          <w:sz w:val="24"/>
        </w:rPr>
        <w:footnoteRef/>
      </w:r>
      <w:r w:rsidRPr="0042383C">
        <w:rPr>
          <w:rFonts w:cs="Arial"/>
          <w:sz w:val="24"/>
        </w:rPr>
        <w:t xml:space="preserve">  Poehlitz PM, Pierce MB, and Ferris AM. (2006). Delivering nutrition education in a service-learning course.  </w:t>
      </w:r>
      <w:r w:rsidRPr="0042383C">
        <w:rPr>
          <w:rFonts w:cs="Arial"/>
          <w:i/>
          <w:iCs/>
          <w:sz w:val="24"/>
        </w:rPr>
        <w:t>J. Nutr. Educ. Behav.</w:t>
      </w:r>
      <w:r w:rsidRPr="0042383C">
        <w:rPr>
          <w:rFonts w:cs="Arial"/>
          <w:sz w:val="24"/>
        </w:rPr>
        <w:t xml:space="preserve"> 38:388-9. </w:t>
      </w:r>
    </w:p>
  </w:footnote>
  <w:footnote w:id="116">
    <w:p w:rsidR="007215E5" w:rsidRPr="00A53FCE" w:rsidRDefault="007215E5" w:rsidP="005025AD">
      <w:pPr>
        <w:pStyle w:val="FootnoteText"/>
        <w:ind w:left="180" w:hanging="180"/>
        <w:rPr>
          <w:rFonts w:cs="Arial"/>
          <w:sz w:val="24"/>
        </w:rPr>
      </w:pPr>
      <w:r w:rsidRPr="0042383C">
        <w:rPr>
          <w:rStyle w:val="FootnoteReference"/>
          <w:rFonts w:cs="Arial"/>
          <w:sz w:val="24"/>
        </w:rPr>
        <w:footnoteRef/>
      </w:r>
      <w:r w:rsidRPr="0042383C">
        <w:rPr>
          <w:rFonts w:cs="Arial"/>
          <w:sz w:val="24"/>
        </w:rPr>
        <w:t xml:space="preserve">  Pierce MB, Havens E, Poehlitz M, Ferris, AM.</w:t>
      </w:r>
      <w:r w:rsidRPr="0042383C">
        <w:rPr>
          <w:rFonts w:cs="Arial"/>
          <w:b/>
          <w:sz w:val="24"/>
        </w:rPr>
        <w:t xml:space="preserve">  </w:t>
      </w:r>
      <w:r w:rsidRPr="0042383C">
        <w:rPr>
          <w:rFonts w:cs="Arial"/>
          <w:sz w:val="24"/>
        </w:rPr>
        <w:t xml:space="preserve">(2012) </w:t>
      </w:r>
      <w:r w:rsidRPr="0042383C">
        <w:rPr>
          <w:rFonts w:cs="Arial"/>
          <w:b/>
          <w:sz w:val="24"/>
        </w:rPr>
        <w:t xml:space="preserve"> </w:t>
      </w:r>
      <w:r w:rsidRPr="0042383C">
        <w:rPr>
          <w:rFonts w:cs="Arial"/>
          <w:sz w:val="24"/>
        </w:rPr>
        <w:t xml:space="preserve">“Evaluation of Community Nutrition Service-Learning Program:  Changes to Student Leadership and Cultural Competence." </w:t>
      </w:r>
      <w:r w:rsidRPr="0042383C">
        <w:rPr>
          <w:rFonts w:cs="Arial"/>
          <w:i/>
          <w:sz w:val="24"/>
        </w:rPr>
        <w:t>North American Colleges and Teachers of Agriculture</w:t>
      </w:r>
      <w:r w:rsidRPr="0042383C">
        <w:rPr>
          <w:rFonts w:cs="Arial"/>
          <w:sz w:val="24"/>
        </w:rPr>
        <w:t xml:space="preserve">, 56:3, 10-16. </w:t>
      </w:r>
    </w:p>
  </w:footnote>
  <w:footnote w:id="117">
    <w:p w:rsidR="007215E5" w:rsidRDefault="007215E5" w:rsidP="005025AD">
      <w:pPr>
        <w:pStyle w:val="FootnoteText"/>
      </w:pPr>
      <w:r w:rsidRPr="00A53FCE">
        <w:rPr>
          <w:rStyle w:val="FootnoteReference"/>
          <w:rFonts w:cs="Arial"/>
        </w:rPr>
        <w:footnoteRef/>
      </w:r>
      <w:r w:rsidRPr="00A53FCE">
        <w:rPr>
          <w:rFonts w:cs="Arial"/>
          <w:sz w:val="24"/>
        </w:rPr>
        <w:t xml:space="preserve">  </w:t>
      </w:r>
      <w:r w:rsidRPr="00A53FCE">
        <w:rPr>
          <w:rStyle w:val="element-invisible"/>
          <w:rFonts w:eastAsiaTheme="minorEastAsia" w:cs="Arial"/>
          <w:sz w:val="24"/>
          <w:shd w:val="clear" w:color="auto" w:fill="FFFFFF"/>
        </w:rPr>
        <w:t>(</w:t>
      </w:r>
      <w:r w:rsidRPr="00A53FCE">
        <w:rPr>
          <w:rFonts w:cs="Arial"/>
          <w:sz w:val="24"/>
        </w:rPr>
        <w:t>https://www.nal.usda.gov/sites/default/files/fnic_uploads//fun_preschool.pd</w:t>
      </w:r>
      <w:r w:rsidRPr="00A53FCE">
        <w:rPr>
          <w:rStyle w:val="element-invisible"/>
          <w:rFonts w:eastAsiaTheme="minorEastAsia" w:cs="Arial"/>
          <w:sz w:val="24"/>
          <w:shd w:val="clear" w:color="auto" w:fill="FFFFFF"/>
        </w:rPr>
        <w:t>f</w:t>
      </w:r>
      <w:r w:rsidRPr="00A53FCE">
        <w:rPr>
          <w:rFonts w:cs="Arial"/>
          <w:i/>
          <w:sz w:val="24"/>
          <w:shd w:val="clear" w:color="auto" w:fill="FFFFFF"/>
        </w:rPr>
        <w:t>).</w:t>
      </w:r>
      <w:r>
        <w:rPr>
          <w:rFonts w:ascii="Calibri" w:eastAsia="SimSun" w:hAnsi="Calibri" w:cs="Calibri"/>
        </w:rPr>
        <w:t xml:space="preserve"> </w:t>
      </w:r>
      <w:r w:rsidRPr="00ED7BEE">
        <w:rPr>
          <w:rFonts w:ascii="Calibri" w:eastAsia="SimSun" w:hAnsi="Calibri" w:cs="Calibri"/>
        </w:rPr>
        <w:t xml:space="preserve"> </w:t>
      </w:r>
    </w:p>
  </w:footnote>
  <w:footnote w:id="118">
    <w:p w:rsidR="007215E5" w:rsidRDefault="007215E5" w:rsidP="005025AD">
      <w:pPr>
        <w:spacing w:after="0"/>
        <w:rPr>
          <w:sz w:val="20"/>
          <w:szCs w:val="20"/>
        </w:rPr>
      </w:pPr>
      <w:r>
        <w:rPr>
          <w:rStyle w:val="FootnoteReference"/>
        </w:rPr>
        <w:footnoteRef/>
      </w:r>
      <w:r>
        <w:t xml:space="preserve"> </w:t>
      </w:r>
      <w:r w:rsidRPr="00B76B30">
        <w:rPr>
          <w:rFonts w:cs="Arial"/>
          <w:bCs/>
          <w:lang w:val="en"/>
        </w:rPr>
        <w:t>Ferris, A. M</w:t>
      </w:r>
      <w:r w:rsidRPr="00B76B30">
        <w:rPr>
          <w:rFonts w:cs="Arial"/>
          <w:b/>
          <w:bCs/>
          <w:lang w:val="en"/>
        </w:rPr>
        <w:t>.,</w:t>
      </w:r>
      <w:r w:rsidRPr="00B76B30">
        <w:rPr>
          <w:rFonts w:cs="Arial"/>
          <w:lang w:val="en"/>
        </w:rPr>
        <w:t xml:space="preserve"> D. Wakefield, K. Lora, C. Quesada. Caretakers receiving SNAP are responsive to education to reduce preschool child sugar-sweetened beverage (SSB) consumption. </w:t>
      </w:r>
      <w:r w:rsidRPr="00B76B30">
        <w:rPr>
          <w:rFonts w:cs="Arial"/>
        </w:rPr>
        <w:t>42</w:t>
      </w:r>
      <w:r w:rsidRPr="00B76B30">
        <w:rPr>
          <w:rFonts w:cs="Arial"/>
          <w:vertAlign w:val="superscript"/>
        </w:rPr>
        <w:t>nd</w:t>
      </w:r>
      <w:r w:rsidRPr="00B76B30">
        <w:rPr>
          <w:rFonts w:cs="Arial"/>
        </w:rPr>
        <w:t xml:space="preserve"> Ann Soc Nutr Educ/EB, San Diego, CA. April 2014. </w:t>
      </w:r>
      <w:r w:rsidRPr="00B76B30">
        <w:rPr>
          <w:rFonts w:cs="Arial"/>
          <w:lang w:val="en"/>
        </w:rPr>
        <w:t>14-7959.</w:t>
      </w:r>
    </w:p>
    <w:p w:rsidR="007215E5" w:rsidRDefault="007215E5" w:rsidP="005025AD">
      <w:pPr>
        <w:pStyle w:val="FootnoteText"/>
      </w:pPr>
    </w:p>
  </w:footnote>
  <w:footnote w:id="119">
    <w:p w:rsidR="007215E5" w:rsidRPr="00A53FCE" w:rsidRDefault="007215E5" w:rsidP="005025AD">
      <w:pPr>
        <w:pStyle w:val="FootnoteText"/>
        <w:rPr>
          <w:rFonts w:cs="Arial"/>
          <w:sz w:val="24"/>
        </w:rPr>
      </w:pPr>
      <w:r w:rsidRPr="00A53FCE">
        <w:rPr>
          <w:rStyle w:val="FootnoteReference"/>
          <w:rFonts w:cs="Arial"/>
        </w:rPr>
        <w:footnoteRef/>
      </w:r>
      <w:r w:rsidRPr="00A53FCE">
        <w:rPr>
          <w:rFonts w:cs="Arial"/>
          <w:sz w:val="24"/>
        </w:rPr>
        <w:t xml:space="preserve"> </w:t>
      </w:r>
      <w:hyperlink r:id="rId34" w:history="1">
        <w:r w:rsidRPr="00A53FCE">
          <w:rPr>
            <w:rStyle w:val="Hyperlink"/>
            <w:rFonts w:cs="Arial"/>
            <w:sz w:val="24"/>
          </w:rPr>
          <w:t>http://cookingmatters. org/educational-tools</w:t>
        </w:r>
      </w:hyperlink>
      <w:r w:rsidRPr="00A53FCE">
        <w:rPr>
          <w:rFonts w:cs="Arial"/>
          <w:sz w:val="24"/>
        </w:rPr>
        <w:t xml:space="preserve"> </w:t>
      </w:r>
    </w:p>
  </w:footnote>
  <w:footnote w:id="120">
    <w:p w:rsidR="007215E5" w:rsidRPr="0042383C" w:rsidRDefault="007215E5" w:rsidP="005025AD">
      <w:pPr>
        <w:pStyle w:val="FootnoteText"/>
        <w:rPr>
          <w:rFonts w:cs="Arial"/>
          <w:sz w:val="24"/>
        </w:rPr>
      </w:pPr>
      <w:r w:rsidRPr="0042383C">
        <w:rPr>
          <w:rStyle w:val="FootnoteReference"/>
          <w:rFonts w:cs="Arial"/>
          <w:sz w:val="24"/>
        </w:rPr>
        <w:footnoteRef/>
      </w:r>
      <w:r w:rsidRPr="0042383C">
        <w:rPr>
          <w:rFonts w:cs="Arial"/>
          <w:sz w:val="24"/>
        </w:rPr>
        <w:t xml:space="preserve"> We expect to draw on reports and maps produced by the Promise Zone, North Hartford Triple Aim Collaborative (the health initiative of the Promise Zone), Invest Hartford (A Robert Wood Johnson Foundation, Culture of Health supported project), Wellbeing 360 (a Trinity Healthcare initiative), the UCONN Cities Collaborative, the City of Hartford, Departments of Health and Human Services and Children, Families, Youth, and Recreation, the Community Needs Assessments of the Hartford Health Care and St. Francis Hospital (part of the Trinity Healthcare System, The Connecticut Children’s Hospital, Hartford Child Wellness Alliance, and the Connecticut Office of Health Strategy to reduce the time needed to produce this inventory. </w:t>
      </w:r>
    </w:p>
  </w:footnote>
  <w:footnote w:id="121">
    <w:p w:rsidR="007215E5" w:rsidRPr="0042383C" w:rsidRDefault="007215E5" w:rsidP="005025AD">
      <w:pPr>
        <w:pStyle w:val="FootnoteText"/>
        <w:ind w:left="180" w:hanging="180"/>
        <w:rPr>
          <w:rFonts w:cs="Arial"/>
          <w:sz w:val="24"/>
        </w:rPr>
      </w:pPr>
      <w:r w:rsidRPr="0042383C">
        <w:rPr>
          <w:rStyle w:val="FootnoteReference"/>
          <w:rFonts w:cs="Arial"/>
          <w:sz w:val="24"/>
        </w:rPr>
        <w:footnoteRef/>
      </w:r>
      <w:r w:rsidRPr="0042383C">
        <w:rPr>
          <w:rFonts w:cs="Arial"/>
          <w:sz w:val="24"/>
        </w:rPr>
        <w:t xml:space="preserve"> Reports submitted to City of Hartford, Division of Families, Children, Youth, and Recreation and City of New Britain, Department of Health and Human Services.  </w:t>
      </w:r>
    </w:p>
  </w:footnote>
  <w:footnote w:id="122">
    <w:p w:rsidR="007215E5" w:rsidRPr="0042383C" w:rsidRDefault="007215E5" w:rsidP="005025AD">
      <w:pPr>
        <w:widowControl w:val="0"/>
        <w:tabs>
          <w:tab w:val="left" w:pos="544"/>
        </w:tabs>
        <w:autoSpaceDE w:val="0"/>
        <w:autoSpaceDN w:val="0"/>
        <w:spacing w:after="0"/>
        <w:contextualSpacing/>
        <w:rPr>
          <w:rFonts w:cs="Arial"/>
          <w:szCs w:val="24"/>
        </w:rPr>
      </w:pPr>
      <w:r w:rsidRPr="0042383C">
        <w:rPr>
          <w:rStyle w:val="FootnoteReference"/>
          <w:rFonts w:cs="Arial"/>
          <w:szCs w:val="24"/>
        </w:rPr>
        <w:footnoteRef/>
      </w:r>
      <w:r w:rsidRPr="0042383C">
        <w:rPr>
          <w:rFonts w:cs="Arial"/>
          <w:szCs w:val="24"/>
        </w:rPr>
        <w:t xml:space="preserve"> Mennella, JA. (2014). Ontogeny of taste preferences: basic biology and implications for health. Am. J.Clin Nutr. 99:704S 11S doi: 10.3945/ajcn.113.067694. Epub 2014 Jan</w:t>
      </w:r>
      <w:r w:rsidRPr="0042383C">
        <w:rPr>
          <w:rFonts w:cs="Arial"/>
          <w:spacing w:val="5"/>
          <w:szCs w:val="24"/>
        </w:rPr>
        <w:t xml:space="preserve"> </w:t>
      </w:r>
      <w:r w:rsidRPr="0042383C">
        <w:rPr>
          <w:rFonts w:cs="Arial"/>
          <w:szCs w:val="24"/>
        </w:rPr>
        <w:t>22.</w:t>
      </w:r>
    </w:p>
  </w:footnote>
  <w:footnote w:id="123">
    <w:p w:rsidR="007215E5" w:rsidRPr="0042383C" w:rsidRDefault="007215E5" w:rsidP="005025AD">
      <w:pPr>
        <w:widowControl w:val="0"/>
        <w:tabs>
          <w:tab w:val="left" w:pos="544"/>
        </w:tabs>
        <w:autoSpaceDE w:val="0"/>
        <w:autoSpaceDN w:val="0"/>
        <w:spacing w:after="0"/>
        <w:contextualSpacing/>
        <w:rPr>
          <w:rFonts w:cs="Arial"/>
          <w:szCs w:val="24"/>
        </w:rPr>
      </w:pPr>
      <w:r w:rsidRPr="0042383C">
        <w:rPr>
          <w:rStyle w:val="FootnoteReference"/>
          <w:rFonts w:cs="Arial"/>
          <w:szCs w:val="24"/>
        </w:rPr>
        <w:footnoteRef/>
      </w:r>
      <w:r w:rsidRPr="0042383C">
        <w:rPr>
          <w:rFonts w:cs="Arial"/>
          <w:szCs w:val="24"/>
        </w:rPr>
        <w:t xml:space="preserve"> Mennella JA, Lukasewycz, LD, Castor SM, Beauchamp GK. (2011). The timing and duration of a sensitive period in human flavor learning: a randomized trial. Am J Clin Nutr. 2011: 1019-24... doi: 10.3945/ajcn.110.003541. Epub 2011 Feb</w:t>
      </w:r>
      <w:r w:rsidRPr="0042383C">
        <w:rPr>
          <w:rFonts w:cs="Arial"/>
          <w:spacing w:val="-30"/>
          <w:szCs w:val="24"/>
        </w:rPr>
        <w:t xml:space="preserve"> </w:t>
      </w:r>
      <w:r w:rsidRPr="0042383C">
        <w:rPr>
          <w:rFonts w:cs="Arial"/>
          <w:szCs w:val="24"/>
        </w:rPr>
        <w:t>10.</w:t>
      </w:r>
    </w:p>
  </w:footnote>
  <w:footnote w:id="124">
    <w:p w:rsidR="007215E5" w:rsidRPr="005A5635" w:rsidRDefault="007215E5" w:rsidP="005025AD">
      <w:pPr>
        <w:pStyle w:val="BodyText"/>
        <w:rPr>
          <w:rFonts w:ascii="Perpetua" w:hAnsi="Perpetua" w:cs="Arial"/>
        </w:rPr>
      </w:pPr>
      <w:r w:rsidRPr="005A5635">
        <w:rPr>
          <w:rStyle w:val="FootnoteReference"/>
          <w:rFonts w:ascii="Perpetua" w:hAnsi="Perpetua" w:cs="Arial"/>
        </w:rPr>
        <w:footnoteRef/>
      </w:r>
      <w:r w:rsidRPr="005A5635">
        <w:rPr>
          <w:rFonts w:ascii="Perpetua" w:hAnsi="Perpetua" w:cs="Arial"/>
        </w:rPr>
        <w:t xml:space="preserve">  Birch LL, Doub AE. 2014 Learning to eat: birth to age 2 y. Am J Clin Nutr. 99(3):723S-8S. doi: 10.3945/ajcn.113.069047. Epub 2014 Jan</w:t>
      </w:r>
      <w:r w:rsidRPr="005A5635">
        <w:rPr>
          <w:rFonts w:ascii="Perpetua" w:hAnsi="Perpetua" w:cs="Arial"/>
          <w:spacing w:val="-30"/>
        </w:rPr>
        <w:t xml:space="preserve"> </w:t>
      </w:r>
      <w:r w:rsidRPr="005A5635">
        <w:rPr>
          <w:rFonts w:ascii="Perpetua" w:hAnsi="Perpetua" w:cs="Arial"/>
        </w:rPr>
        <w:t>22.</w:t>
      </w:r>
    </w:p>
  </w:footnote>
  <w:footnote w:id="125">
    <w:p w:rsidR="007215E5" w:rsidRPr="0042383C" w:rsidRDefault="007215E5" w:rsidP="005025AD">
      <w:pPr>
        <w:widowControl w:val="0"/>
        <w:tabs>
          <w:tab w:val="left" w:pos="544"/>
        </w:tabs>
        <w:autoSpaceDE w:val="0"/>
        <w:autoSpaceDN w:val="0"/>
        <w:spacing w:after="0"/>
        <w:rPr>
          <w:rFonts w:cs="Arial"/>
          <w:szCs w:val="24"/>
        </w:rPr>
      </w:pPr>
      <w:r w:rsidRPr="00DA6433">
        <w:rPr>
          <w:rStyle w:val="FootnoteReference"/>
          <w:rFonts w:cs="Arial"/>
          <w:szCs w:val="24"/>
        </w:rPr>
        <w:footnoteRef/>
      </w:r>
      <w:r w:rsidRPr="00DA6433">
        <w:rPr>
          <w:rFonts w:cs="Arial"/>
          <w:szCs w:val="24"/>
        </w:rPr>
        <w:t xml:space="preserve"> Waters E, de Silva-Sanigorski A, Hall BJ et al. (2011) Interventions for preventing obesity in children. Cochrane</w:t>
      </w:r>
      <w:r w:rsidRPr="00DA6433">
        <w:rPr>
          <w:rFonts w:cs="Arial"/>
          <w:spacing w:val="-7"/>
          <w:szCs w:val="24"/>
        </w:rPr>
        <w:t xml:space="preserve"> </w:t>
      </w:r>
      <w:r w:rsidRPr="00DA6433">
        <w:rPr>
          <w:rFonts w:cs="Arial"/>
          <w:szCs w:val="24"/>
        </w:rPr>
        <w:t>Database</w:t>
      </w:r>
      <w:r w:rsidRPr="00DA6433">
        <w:rPr>
          <w:rFonts w:cs="Arial"/>
          <w:spacing w:val="-7"/>
          <w:szCs w:val="24"/>
        </w:rPr>
        <w:t xml:space="preserve"> </w:t>
      </w:r>
      <w:r w:rsidRPr="00DA6433">
        <w:rPr>
          <w:rFonts w:cs="Arial"/>
          <w:szCs w:val="24"/>
        </w:rPr>
        <w:t>of</w:t>
      </w:r>
      <w:r w:rsidRPr="00DA6433">
        <w:rPr>
          <w:rFonts w:cs="Arial"/>
          <w:spacing w:val="-7"/>
          <w:szCs w:val="24"/>
        </w:rPr>
        <w:t xml:space="preserve"> </w:t>
      </w:r>
      <w:r w:rsidRPr="00DA6433">
        <w:rPr>
          <w:rFonts w:cs="Arial"/>
          <w:szCs w:val="24"/>
        </w:rPr>
        <w:t>Systematic</w:t>
      </w:r>
      <w:r w:rsidRPr="00DA6433">
        <w:rPr>
          <w:rFonts w:cs="Arial"/>
          <w:spacing w:val="-6"/>
          <w:szCs w:val="24"/>
        </w:rPr>
        <w:t xml:space="preserve"> </w:t>
      </w:r>
      <w:r w:rsidRPr="00DA6433">
        <w:rPr>
          <w:rFonts w:cs="Arial"/>
          <w:szCs w:val="24"/>
        </w:rPr>
        <w:t>Reviews,</w:t>
      </w:r>
      <w:r w:rsidRPr="00DA6433">
        <w:rPr>
          <w:rFonts w:cs="Arial"/>
          <w:spacing w:val="-6"/>
          <w:szCs w:val="24"/>
        </w:rPr>
        <w:t xml:space="preserve"> </w:t>
      </w:r>
      <w:r w:rsidRPr="00DA6433">
        <w:rPr>
          <w:rFonts w:cs="Arial"/>
          <w:szCs w:val="24"/>
        </w:rPr>
        <w:t>(12):</w:t>
      </w:r>
      <w:r w:rsidRPr="00DA6433">
        <w:rPr>
          <w:rFonts w:cs="Arial"/>
          <w:spacing w:val="-7"/>
          <w:szCs w:val="24"/>
        </w:rPr>
        <w:t xml:space="preserve"> </w:t>
      </w:r>
      <w:r w:rsidRPr="00DA6433">
        <w:rPr>
          <w:rFonts w:cs="Arial"/>
          <w:szCs w:val="24"/>
        </w:rPr>
        <w:t>Art.</w:t>
      </w:r>
      <w:r w:rsidRPr="00DA6433">
        <w:rPr>
          <w:rFonts w:cs="Arial"/>
          <w:spacing w:val="-7"/>
          <w:szCs w:val="24"/>
        </w:rPr>
        <w:t xml:space="preserve"> </w:t>
      </w:r>
      <w:r w:rsidRPr="00DA6433">
        <w:rPr>
          <w:rFonts w:cs="Arial"/>
          <w:szCs w:val="24"/>
        </w:rPr>
        <w:t>No.:</w:t>
      </w:r>
      <w:r w:rsidRPr="00DA6433">
        <w:rPr>
          <w:rFonts w:cs="Arial"/>
          <w:spacing w:val="-7"/>
          <w:szCs w:val="24"/>
        </w:rPr>
        <w:t xml:space="preserve"> </w:t>
      </w:r>
      <w:r w:rsidRPr="00DA6433">
        <w:rPr>
          <w:rFonts w:cs="Arial"/>
          <w:szCs w:val="24"/>
        </w:rPr>
        <w:t>CD001871.</w:t>
      </w:r>
    </w:p>
  </w:footnote>
  <w:footnote w:id="126">
    <w:p w:rsidR="007215E5" w:rsidRPr="0042383C" w:rsidRDefault="007215E5" w:rsidP="005025AD">
      <w:pPr>
        <w:widowControl w:val="0"/>
        <w:tabs>
          <w:tab w:val="left" w:pos="444"/>
        </w:tabs>
        <w:autoSpaceDE w:val="0"/>
        <w:autoSpaceDN w:val="0"/>
        <w:spacing w:after="0"/>
        <w:rPr>
          <w:rFonts w:cs="Arial"/>
          <w:szCs w:val="24"/>
        </w:rPr>
      </w:pPr>
      <w:r w:rsidRPr="0042383C">
        <w:rPr>
          <w:rStyle w:val="FootnoteReference"/>
          <w:rFonts w:cs="Arial"/>
          <w:szCs w:val="24"/>
        </w:rPr>
        <w:footnoteRef/>
      </w:r>
      <w:r w:rsidRPr="0042383C">
        <w:rPr>
          <w:rFonts w:cs="Arial"/>
          <w:szCs w:val="24"/>
        </w:rPr>
        <w:t xml:space="preserve"> Carraway-Stage V, Spangler H, Borges M, Goodell LS. (2014) Evaluation of a pictorial method to assess liking of familiar fruits and vegetables among preschool children. Appetite 75:</w:t>
      </w:r>
      <w:r w:rsidRPr="0042383C">
        <w:rPr>
          <w:rFonts w:cs="Arial"/>
          <w:spacing w:val="-1"/>
          <w:szCs w:val="24"/>
        </w:rPr>
        <w:t xml:space="preserve"> </w:t>
      </w:r>
      <w:r w:rsidRPr="0042383C">
        <w:rPr>
          <w:rFonts w:cs="Arial"/>
          <w:szCs w:val="24"/>
        </w:rPr>
        <w:t>11-20.</w:t>
      </w:r>
    </w:p>
    <w:p w:rsidR="007215E5" w:rsidRPr="0042383C" w:rsidRDefault="007215E5" w:rsidP="005025AD">
      <w:pPr>
        <w:pStyle w:val="FootnoteText"/>
        <w:rPr>
          <w:rFonts w:cs="Arial"/>
          <w:sz w:val="24"/>
        </w:rPr>
      </w:pPr>
    </w:p>
  </w:footnote>
  <w:footnote w:id="127">
    <w:p w:rsidR="007215E5" w:rsidRPr="00C70C0B" w:rsidRDefault="007215E5" w:rsidP="005025AD">
      <w:pPr>
        <w:pStyle w:val="FootnoteText"/>
        <w:rPr>
          <w:rFonts w:cs="Arial"/>
          <w:sz w:val="24"/>
        </w:rPr>
      </w:pPr>
      <w:r w:rsidRPr="00C70C0B">
        <w:rPr>
          <w:rStyle w:val="FootnoteReference"/>
          <w:rFonts w:cs="Arial"/>
          <w:sz w:val="24"/>
        </w:rPr>
        <w:footnoteRef/>
      </w:r>
      <w:r w:rsidRPr="00C70C0B">
        <w:rPr>
          <w:rFonts w:cs="Arial"/>
          <w:sz w:val="24"/>
        </w:rPr>
        <w:t xml:space="preserve"> Coleman A, Coleman S, Ferris AM. Book-based nutritional literacy effects preschoolers’ nutritional knowledge</w:t>
      </w:r>
      <w:r w:rsidRPr="00C70C0B">
        <w:rPr>
          <w:rFonts w:cs="Arial"/>
          <w:spacing w:val="-5"/>
          <w:sz w:val="24"/>
        </w:rPr>
        <w:t xml:space="preserve"> </w:t>
      </w:r>
      <w:r w:rsidRPr="00C70C0B">
        <w:rPr>
          <w:rFonts w:cs="Arial"/>
          <w:sz w:val="24"/>
        </w:rPr>
        <w:t>and</w:t>
      </w:r>
      <w:r w:rsidRPr="00C70C0B">
        <w:rPr>
          <w:rFonts w:cs="Arial"/>
          <w:spacing w:val="-6"/>
          <w:sz w:val="24"/>
        </w:rPr>
        <w:t xml:space="preserve"> </w:t>
      </w:r>
      <w:r w:rsidRPr="00C70C0B">
        <w:rPr>
          <w:rFonts w:cs="Arial"/>
          <w:sz w:val="24"/>
        </w:rPr>
        <w:t>willingness</w:t>
      </w:r>
      <w:r w:rsidRPr="00C70C0B">
        <w:rPr>
          <w:rFonts w:cs="Arial"/>
          <w:spacing w:val="-4"/>
          <w:sz w:val="24"/>
        </w:rPr>
        <w:t xml:space="preserve"> </w:t>
      </w:r>
      <w:r w:rsidRPr="00C70C0B">
        <w:rPr>
          <w:rFonts w:cs="Arial"/>
          <w:sz w:val="24"/>
        </w:rPr>
        <w:t>to</w:t>
      </w:r>
      <w:r w:rsidRPr="00C70C0B">
        <w:rPr>
          <w:rFonts w:cs="Arial"/>
          <w:spacing w:val="-6"/>
          <w:sz w:val="24"/>
        </w:rPr>
        <w:t xml:space="preserve"> </w:t>
      </w:r>
      <w:r w:rsidRPr="00C70C0B">
        <w:rPr>
          <w:rFonts w:cs="Arial"/>
          <w:sz w:val="24"/>
        </w:rPr>
        <w:t>consume</w:t>
      </w:r>
      <w:r w:rsidRPr="00C70C0B">
        <w:rPr>
          <w:rFonts w:cs="Arial"/>
          <w:spacing w:val="-5"/>
          <w:sz w:val="24"/>
        </w:rPr>
        <w:t xml:space="preserve"> </w:t>
      </w:r>
      <w:r w:rsidRPr="00C70C0B">
        <w:rPr>
          <w:rFonts w:cs="Arial"/>
          <w:sz w:val="24"/>
        </w:rPr>
        <w:t>fruits</w:t>
      </w:r>
      <w:r w:rsidRPr="00C70C0B">
        <w:rPr>
          <w:rFonts w:cs="Arial"/>
          <w:spacing w:val="-6"/>
          <w:sz w:val="24"/>
        </w:rPr>
        <w:t xml:space="preserve"> </w:t>
      </w:r>
      <w:r w:rsidRPr="00C70C0B">
        <w:rPr>
          <w:rFonts w:cs="Arial"/>
          <w:sz w:val="24"/>
        </w:rPr>
        <w:t>and</w:t>
      </w:r>
      <w:r w:rsidRPr="00C70C0B">
        <w:rPr>
          <w:rFonts w:cs="Arial"/>
          <w:spacing w:val="-6"/>
          <w:sz w:val="24"/>
        </w:rPr>
        <w:t xml:space="preserve"> </w:t>
      </w:r>
      <w:r w:rsidRPr="00C70C0B">
        <w:rPr>
          <w:rFonts w:cs="Arial"/>
          <w:sz w:val="24"/>
        </w:rPr>
        <w:t>vegetables:</w:t>
      </w:r>
      <w:r w:rsidRPr="00C70C0B">
        <w:rPr>
          <w:rFonts w:cs="Arial"/>
          <w:spacing w:val="-5"/>
          <w:sz w:val="24"/>
        </w:rPr>
        <w:t xml:space="preserve"> </w:t>
      </w:r>
      <w:r w:rsidRPr="00C70C0B">
        <w:rPr>
          <w:rFonts w:cs="Arial"/>
          <w:sz w:val="24"/>
        </w:rPr>
        <w:t>2013</w:t>
      </w:r>
      <w:r w:rsidRPr="00C70C0B">
        <w:rPr>
          <w:rFonts w:cs="Arial"/>
          <w:spacing w:val="-6"/>
          <w:sz w:val="24"/>
        </w:rPr>
        <w:t xml:space="preserve"> </w:t>
      </w:r>
      <w:r w:rsidRPr="00C70C0B">
        <w:rPr>
          <w:rFonts w:cs="Arial"/>
          <w:sz w:val="24"/>
        </w:rPr>
        <w:t>American</w:t>
      </w:r>
      <w:r w:rsidRPr="00C70C0B">
        <w:rPr>
          <w:rFonts w:cs="Arial"/>
          <w:spacing w:val="-5"/>
          <w:sz w:val="24"/>
        </w:rPr>
        <w:t xml:space="preserve"> </w:t>
      </w:r>
      <w:r w:rsidRPr="00C70C0B">
        <w:rPr>
          <w:rFonts w:cs="Arial"/>
          <w:sz w:val="24"/>
        </w:rPr>
        <w:t>Public</w:t>
      </w:r>
      <w:r w:rsidRPr="00C70C0B">
        <w:rPr>
          <w:rFonts w:cs="Arial"/>
          <w:spacing w:val="-6"/>
          <w:sz w:val="24"/>
        </w:rPr>
        <w:t xml:space="preserve"> </w:t>
      </w:r>
      <w:r w:rsidRPr="00C70C0B">
        <w:rPr>
          <w:rFonts w:cs="Arial"/>
          <w:sz w:val="24"/>
        </w:rPr>
        <w:t>Health</w:t>
      </w:r>
      <w:r w:rsidRPr="00C70C0B">
        <w:rPr>
          <w:rFonts w:cs="Arial"/>
          <w:spacing w:val="-6"/>
          <w:sz w:val="24"/>
        </w:rPr>
        <w:t xml:space="preserve"> </w:t>
      </w:r>
      <w:r w:rsidRPr="00C70C0B">
        <w:rPr>
          <w:rFonts w:cs="Arial"/>
          <w:sz w:val="24"/>
        </w:rPr>
        <w:t>Association National Conference, Boston, MA Paper</w:t>
      </w:r>
      <w:r w:rsidRPr="00C70C0B">
        <w:rPr>
          <w:rFonts w:cs="Arial"/>
          <w:spacing w:val="-35"/>
          <w:sz w:val="24"/>
        </w:rPr>
        <w:t xml:space="preserve"> </w:t>
      </w:r>
      <w:r w:rsidRPr="00C70C0B">
        <w:rPr>
          <w:rFonts w:cs="Arial"/>
          <w:sz w:val="24"/>
        </w:rPr>
        <w:t>#289287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E5" w:rsidRDefault="007215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E5" w:rsidRDefault="007215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5E5" w:rsidRDefault="007215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A98"/>
    <w:multiLevelType w:val="hybridMultilevel"/>
    <w:tmpl w:val="6CF6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735B4"/>
    <w:multiLevelType w:val="hybridMultilevel"/>
    <w:tmpl w:val="251A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640CD"/>
    <w:multiLevelType w:val="hybridMultilevel"/>
    <w:tmpl w:val="A5286B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502359"/>
    <w:multiLevelType w:val="hybridMultilevel"/>
    <w:tmpl w:val="FCD8AB3A"/>
    <w:lvl w:ilvl="0" w:tplc="04090001">
      <w:start w:val="1"/>
      <w:numFmt w:val="bullet"/>
      <w:lvlText w:val=""/>
      <w:lvlJc w:val="left"/>
      <w:pPr>
        <w:ind w:left="720" w:hanging="360"/>
      </w:pPr>
      <w:rPr>
        <w:rFonts w:ascii="Symbol" w:hAnsi="Symbol" w:hint="default"/>
      </w:rPr>
    </w:lvl>
    <w:lvl w:ilvl="1" w:tplc="75769364">
      <w:start w:val="2015"/>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4215C"/>
    <w:multiLevelType w:val="hybridMultilevel"/>
    <w:tmpl w:val="CA803524"/>
    <w:lvl w:ilvl="0" w:tplc="2D0CACD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7E3F23"/>
    <w:multiLevelType w:val="hybridMultilevel"/>
    <w:tmpl w:val="B3C4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15C1C"/>
    <w:multiLevelType w:val="hybridMultilevel"/>
    <w:tmpl w:val="620C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97178"/>
    <w:multiLevelType w:val="hybridMultilevel"/>
    <w:tmpl w:val="0FFA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FF7E87"/>
    <w:multiLevelType w:val="hybridMultilevel"/>
    <w:tmpl w:val="982E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85632"/>
    <w:multiLevelType w:val="hybridMultilevel"/>
    <w:tmpl w:val="0734C4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8A52B28"/>
    <w:multiLevelType w:val="hybridMultilevel"/>
    <w:tmpl w:val="C6F63E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8EF3F87"/>
    <w:multiLevelType w:val="hybridMultilevel"/>
    <w:tmpl w:val="BCF48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274EF"/>
    <w:multiLevelType w:val="hybridMultilevel"/>
    <w:tmpl w:val="B19C34E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99F30B6"/>
    <w:multiLevelType w:val="hybridMultilevel"/>
    <w:tmpl w:val="E33E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103D53"/>
    <w:multiLevelType w:val="hybridMultilevel"/>
    <w:tmpl w:val="9C3E748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C9D6102"/>
    <w:multiLevelType w:val="hybridMultilevel"/>
    <w:tmpl w:val="AF8AAE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1E0C6769"/>
    <w:multiLevelType w:val="hybridMultilevel"/>
    <w:tmpl w:val="5FF4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5058DC"/>
    <w:multiLevelType w:val="hybridMultilevel"/>
    <w:tmpl w:val="7B20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5B7766"/>
    <w:multiLevelType w:val="hybridMultilevel"/>
    <w:tmpl w:val="FD74E1A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2303B6E"/>
    <w:multiLevelType w:val="hybridMultilevel"/>
    <w:tmpl w:val="65B6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AB3F82"/>
    <w:multiLevelType w:val="hybridMultilevel"/>
    <w:tmpl w:val="31F8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2F7D1F"/>
    <w:multiLevelType w:val="hybridMultilevel"/>
    <w:tmpl w:val="7AB4AD12"/>
    <w:lvl w:ilvl="0" w:tplc="04090001">
      <w:start w:val="1"/>
      <w:numFmt w:val="bullet"/>
      <w:lvlText w:val=""/>
      <w:lvlJc w:val="left"/>
      <w:pPr>
        <w:ind w:left="720" w:hanging="360"/>
      </w:pPr>
      <w:rPr>
        <w:rFonts w:ascii="Symbol" w:hAnsi="Symbol" w:hint="default"/>
      </w:rPr>
    </w:lvl>
    <w:lvl w:ilvl="1" w:tplc="ECA05ADC">
      <w:start w:val="2015"/>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DF1CF6"/>
    <w:multiLevelType w:val="hybridMultilevel"/>
    <w:tmpl w:val="5F72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F3774C"/>
    <w:multiLevelType w:val="hybridMultilevel"/>
    <w:tmpl w:val="5956A2B6"/>
    <w:lvl w:ilvl="0" w:tplc="F6B2C35C">
      <w:numFmt w:val="bullet"/>
      <w:lvlText w:val="-"/>
      <w:lvlJc w:val="left"/>
      <w:pPr>
        <w:ind w:left="720" w:hanging="360"/>
      </w:pPr>
      <w:rPr>
        <w:rFonts w:ascii="Calibri" w:eastAsiaTheme="minorHAnsi" w:hAnsi="Calibri" w:cs="Franklin Gothic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B31384"/>
    <w:multiLevelType w:val="hybridMultilevel"/>
    <w:tmpl w:val="B578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D01F0B"/>
    <w:multiLevelType w:val="hybridMultilevel"/>
    <w:tmpl w:val="048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4336B7"/>
    <w:multiLevelType w:val="hybridMultilevel"/>
    <w:tmpl w:val="797AB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745BB2"/>
    <w:multiLevelType w:val="hybridMultilevel"/>
    <w:tmpl w:val="D574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BC11AC"/>
    <w:multiLevelType w:val="hybridMultilevel"/>
    <w:tmpl w:val="EF32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624A3A"/>
    <w:multiLevelType w:val="hybridMultilevel"/>
    <w:tmpl w:val="AC0C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414623"/>
    <w:multiLevelType w:val="hybridMultilevel"/>
    <w:tmpl w:val="C10A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E8367D"/>
    <w:multiLevelType w:val="hybridMultilevel"/>
    <w:tmpl w:val="381049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CC2A15"/>
    <w:multiLevelType w:val="hybridMultilevel"/>
    <w:tmpl w:val="64AEF916"/>
    <w:lvl w:ilvl="0" w:tplc="4AE812E2">
      <w:start w:val="1"/>
      <w:numFmt w:val="decimal"/>
      <w:lvlText w:val="%1."/>
      <w:lvlJc w:val="left"/>
      <w:pPr>
        <w:ind w:left="787" w:hanging="360"/>
      </w:pPr>
      <w:rPr>
        <w:rFonts w:ascii="Arial" w:eastAsiaTheme="minorHAnsi" w:hAnsi="Arial" w:cs="Arial"/>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nsid w:val="43305304"/>
    <w:multiLevelType w:val="hybridMultilevel"/>
    <w:tmpl w:val="2F84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9C343E"/>
    <w:multiLevelType w:val="hybridMultilevel"/>
    <w:tmpl w:val="DF84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211E26"/>
    <w:multiLevelType w:val="hybridMultilevel"/>
    <w:tmpl w:val="7D582254"/>
    <w:lvl w:ilvl="0" w:tplc="B3E4E0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554619"/>
    <w:multiLevelType w:val="hybridMultilevel"/>
    <w:tmpl w:val="EC46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6C7E70"/>
    <w:multiLevelType w:val="hybridMultilevel"/>
    <w:tmpl w:val="D02E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5C4DEF"/>
    <w:multiLevelType w:val="hybridMultilevel"/>
    <w:tmpl w:val="3D184BCA"/>
    <w:lvl w:ilvl="0" w:tplc="88E2C1C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E603BA"/>
    <w:multiLevelType w:val="hybridMultilevel"/>
    <w:tmpl w:val="2B12D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EE3ABD"/>
    <w:multiLevelType w:val="hybridMultilevel"/>
    <w:tmpl w:val="47C8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6312EB"/>
    <w:multiLevelType w:val="hybridMultilevel"/>
    <w:tmpl w:val="0E60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9F2877"/>
    <w:multiLevelType w:val="hybridMultilevel"/>
    <w:tmpl w:val="84AC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99267B"/>
    <w:multiLevelType w:val="hybridMultilevel"/>
    <w:tmpl w:val="78E8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7803B7"/>
    <w:multiLevelType w:val="hybridMultilevel"/>
    <w:tmpl w:val="4F22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D124F9"/>
    <w:multiLevelType w:val="hybridMultilevel"/>
    <w:tmpl w:val="20AE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F4776F"/>
    <w:multiLevelType w:val="hybridMultilevel"/>
    <w:tmpl w:val="B562E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677E60"/>
    <w:multiLevelType w:val="hybridMultilevel"/>
    <w:tmpl w:val="D828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216937"/>
    <w:multiLevelType w:val="hybridMultilevel"/>
    <w:tmpl w:val="5A34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5E0C01"/>
    <w:multiLevelType w:val="hybridMultilevel"/>
    <w:tmpl w:val="243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7103BA"/>
    <w:multiLevelType w:val="hybridMultilevel"/>
    <w:tmpl w:val="2830F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64BE073A"/>
    <w:multiLevelType w:val="hybridMultilevel"/>
    <w:tmpl w:val="CF4ACD54"/>
    <w:lvl w:ilvl="0" w:tplc="27B25F12">
      <w:start w:val="1"/>
      <w:numFmt w:val="decimal"/>
      <w:lvlText w:val="%1."/>
      <w:lvlJc w:val="left"/>
      <w:pPr>
        <w:tabs>
          <w:tab w:val="num" w:pos="864"/>
        </w:tabs>
        <w:ind w:left="864" w:hanging="360"/>
      </w:pPr>
      <w:rPr>
        <w:rFonts w:ascii="Times New Roman" w:hAnsi="Times New Roman" w:cs="Times New Roman"/>
        <w:b/>
        <w:bCs/>
      </w:rPr>
    </w:lvl>
    <w:lvl w:ilvl="1" w:tplc="04090019">
      <w:start w:val="1"/>
      <w:numFmt w:val="lowerLetter"/>
      <w:lvlText w:val="%2."/>
      <w:lvlJc w:val="left"/>
      <w:pPr>
        <w:tabs>
          <w:tab w:val="num" w:pos="864"/>
        </w:tabs>
        <w:ind w:left="864" w:hanging="360"/>
      </w:pPr>
      <w:rPr>
        <w:rFonts w:ascii="Times New Roman" w:hAnsi="Times New Roman" w:cs="Times New Roman"/>
      </w:rPr>
    </w:lvl>
    <w:lvl w:ilvl="2" w:tplc="CF80E6CC">
      <w:start w:val="1"/>
      <w:numFmt w:val="upperLetter"/>
      <w:lvlText w:val="%3."/>
      <w:lvlJc w:val="left"/>
      <w:pPr>
        <w:tabs>
          <w:tab w:val="num" w:pos="864"/>
        </w:tabs>
        <w:ind w:left="864" w:hanging="360"/>
      </w:pPr>
      <w:rPr>
        <w:rFonts w:ascii="Times New Roman" w:hAnsi="Times New Roman" w:cs="Times New Roman" w:hint="default"/>
      </w:rPr>
    </w:lvl>
    <w:lvl w:ilvl="3" w:tplc="0409000F">
      <w:start w:val="1"/>
      <w:numFmt w:val="decimal"/>
      <w:lvlText w:val="%4."/>
      <w:lvlJc w:val="left"/>
      <w:pPr>
        <w:tabs>
          <w:tab w:val="num" w:pos="2304"/>
        </w:tabs>
        <w:ind w:left="2304" w:hanging="360"/>
      </w:pPr>
      <w:rPr>
        <w:rFonts w:ascii="Times New Roman" w:hAnsi="Times New Roman" w:cs="Times New Roman"/>
      </w:rPr>
    </w:lvl>
    <w:lvl w:ilvl="4" w:tplc="04090019">
      <w:start w:val="1"/>
      <w:numFmt w:val="lowerLetter"/>
      <w:lvlText w:val="%5."/>
      <w:lvlJc w:val="left"/>
      <w:pPr>
        <w:tabs>
          <w:tab w:val="num" w:pos="3024"/>
        </w:tabs>
        <w:ind w:left="3024" w:hanging="360"/>
      </w:pPr>
      <w:rPr>
        <w:rFonts w:ascii="Times New Roman" w:hAnsi="Times New Roman" w:cs="Times New Roman"/>
      </w:rPr>
    </w:lvl>
    <w:lvl w:ilvl="5" w:tplc="0409001B">
      <w:start w:val="1"/>
      <w:numFmt w:val="lowerRoman"/>
      <w:lvlText w:val="%6."/>
      <w:lvlJc w:val="right"/>
      <w:pPr>
        <w:tabs>
          <w:tab w:val="num" w:pos="3744"/>
        </w:tabs>
        <w:ind w:left="3744" w:hanging="180"/>
      </w:pPr>
      <w:rPr>
        <w:rFonts w:ascii="Times New Roman" w:hAnsi="Times New Roman" w:cs="Times New Roman"/>
      </w:rPr>
    </w:lvl>
    <w:lvl w:ilvl="6" w:tplc="0409000F">
      <w:start w:val="1"/>
      <w:numFmt w:val="decimal"/>
      <w:lvlText w:val="%7."/>
      <w:lvlJc w:val="left"/>
      <w:pPr>
        <w:tabs>
          <w:tab w:val="num" w:pos="4464"/>
        </w:tabs>
        <w:ind w:left="4464" w:hanging="360"/>
      </w:pPr>
      <w:rPr>
        <w:rFonts w:ascii="Times New Roman" w:hAnsi="Times New Roman" w:cs="Times New Roman"/>
      </w:rPr>
    </w:lvl>
    <w:lvl w:ilvl="7" w:tplc="04090019">
      <w:start w:val="1"/>
      <w:numFmt w:val="lowerLetter"/>
      <w:lvlText w:val="%8."/>
      <w:lvlJc w:val="left"/>
      <w:pPr>
        <w:tabs>
          <w:tab w:val="num" w:pos="5184"/>
        </w:tabs>
        <w:ind w:left="5184" w:hanging="360"/>
      </w:pPr>
      <w:rPr>
        <w:rFonts w:ascii="Times New Roman" w:hAnsi="Times New Roman" w:cs="Times New Roman"/>
      </w:rPr>
    </w:lvl>
    <w:lvl w:ilvl="8" w:tplc="0409001B">
      <w:start w:val="1"/>
      <w:numFmt w:val="lowerRoman"/>
      <w:lvlText w:val="%9."/>
      <w:lvlJc w:val="right"/>
      <w:pPr>
        <w:tabs>
          <w:tab w:val="num" w:pos="5904"/>
        </w:tabs>
        <w:ind w:left="5904" w:hanging="180"/>
      </w:pPr>
      <w:rPr>
        <w:rFonts w:ascii="Times New Roman" w:hAnsi="Times New Roman" w:cs="Times New Roman"/>
      </w:rPr>
    </w:lvl>
  </w:abstractNum>
  <w:abstractNum w:abstractNumId="52">
    <w:nsid w:val="658F5DB3"/>
    <w:multiLevelType w:val="hybridMultilevel"/>
    <w:tmpl w:val="C76AC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8183289"/>
    <w:multiLevelType w:val="hybridMultilevel"/>
    <w:tmpl w:val="4900D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FA57EB"/>
    <w:multiLevelType w:val="hybridMultilevel"/>
    <w:tmpl w:val="452C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F979FE"/>
    <w:multiLevelType w:val="hybridMultilevel"/>
    <w:tmpl w:val="9A3A3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C850243"/>
    <w:multiLevelType w:val="hybridMultilevel"/>
    <w:tmpl w:val="5D44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9167A1"/>
    <w:multiLevelType w:val="hybridMultilevel"/>
    <w:tmpl w:val="195C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600741"/>
    <w:multiLevelType w:val="hybridMultilevel"/>
    <w:tmpl w:val="C4B4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66D0A65"/>
    <w:multiLevelType w:val="hybridMultilevel"/>
    <w:tmpl w:val="D0FA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780F3C"/>
    <w:multiLevelType w:val="hybridMultilevel"/>
    <w:tmpl w:val="7F70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BF12474"/>
    <w:multiLevelType w:val="hybridMultilevel"/>
    <w:tmpl w:val="1484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192199"/>
    <w:multiLevelType w:val="hybridMultilevel"/>
    <w:tmpl w:val="40A8BCDC"/>
    <w:lvl w:ilvl="0" w:tplc="B3E4E07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2F47CD"/>
    <w:multiLevelType w:val="multilevel"/>
    <w:tmpl w:val="17C41EB6"/>
    <w:lvl w:ilvl="0">
      <w:start w:val="1"/>
      <w:numFmt w:val="lowerLetter"/>
      <w:lvlText w:val="%1)"/>
      <w:lvlJc w:val="left"/>
      <w:pPr>
        <w:tabs>
          <w:tab w:val="num" w:pos="1080"/>
        </w:tabs>
        <w:ind w:left="1080" w:hanging="360"/>
      </w:pPr>
      <w:rPr>
        <w:rFonts w:ascii="Times New Roman" w:hAnsi="Times New Roman" w:cs="Times New Roman" w:hint="default"/>
        <w:b w:val="0"/>
        <w:bCs w:val="0"/>
        <w:i w:val="0"/>
        <w:iCs w:val="0"/>
        <w:color w:val="000000"/>
        <w:sz w:val="24"/>
        <w:szCs w:val="24"/>
      </w:rPr>
    </w:lvl>
    <w:lvl w:ilvl="1">
      <w:start w:val="1"/>
      <w:numFmt w:val="lowerRoman"/>
      <w:lvlText w:val="%2."/>
      <w:lvlJc w:val="right"/>
      <w:pPr>
        <w:tabs>
          <w:tab w:val="num" w:pos="1620"/>
        </w:tabs>
        <w:ind w:left="1620" w:hanging="180"/>
      </w:pPr>
      <w:rPr>
        <w:rFonts w:ascii="Times New Roman" w:hAnsi="Times New Roman" w:cs="Times New Roman" w:hint="default"/>
        <w:b w:val="0"/>
        <w:bCs w:val="0"/>
        <w:i w:val="0"/>
        <w:iCs w:val="0"/>
        <w:color w:val="000000"/>
        <w:sz w:val="24"/>
        <w:szCs w:val="24"/>
      </w:rPr>
    </w:lvl>
    <w:lvl w:ilvl="2">
      <w:start w:val="1"/>
      <w:numFmt w:val="bullet"/>
      <w:lvlText w:val=""/>
      <w:lvlJc w:val="left"/>
      <w:pPr>
        <w:tabs>
          <w:tab w:val="num" w:pos="1980"/>
        </w:tabs>
        <w:ind w:left="1980" w:hanging="360"/>
      </w:pPr>
      <w:rPr>
        <w:rFonts w:ascii="Symbol" w:hAnsi="Symbol" w:cs="Symbol" w:hint="default"/>
        <w:b/>
        <w:bCs/>
        <w:i w:val="0"/>
        <w:iCs w:val="0"/>
        <w:color w:val="000000"/>
        <w:sz w:val="24"/>
        <w:szCs w:val="24"/>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960"/>
        </w:tabs>
        <w:ind w:left="3960" w:hanging="360"/>
      </w:pPr>
      <w:rPr>
        <w:rFonts w:ascii="Times New Roman" w:hAnsi="Times New Roman" w:cs="Times New Roman" w:hint="default"/>
      </w:rPr>
    </w:lvl>
    <w:lvl w:ilvl="5">
      <w:start w:val="1"/>
      <w:numFmt w:val="decimal"/>
      <w:lvlText w:val="%6."/>
      <w:lvlJc w:val="left"/>
      <w:pPr>
        <w:tabs>
          <w:tab w:val="num" w:pos="4680"/>
        </w:tabs>
        <w:ind w:left="4680" w:hanging="360"/>
      </w:pPr>
      <w:rPr>
        <w:rFonts w:ascii="Times New Roman" w:hAnsi="Times New Roman" w:cs="Times New Roman" w:hint="default"/>
      </w:rPr>
    </w:lvl>
    <w:lvl w:ilvl="6">
      <w:start w:val="1"/>
      <w:numFmt w:val="decimal"/>
      <w:lvlText w:val="%7."/>
      <w:lvlJc w:val="left"/>
      <w:pPr>
        <w:tabs>
          <w:tab w:val="num" w:pos="5400"/>
        </w:tabs>
        <w:ind w:left="5400" w:hanging="360"/>
      </w:pPr>
      <w:rPr>
        <w:rFonts w:ascii="Times New Roman" w:hAnsi="Times New Roman" w:cs="Times New Roman" w:hint="default"/>
      </w:rPr>
    </w:lvl>
    <w:lvl w:ilvl="7">
      <w:start w:val="1"/>
      <w:numFmt w:val="decimal"/>
      <w:lvlText w:val="%8."/>
      <w:lvlJc w:val="left"/>
      <w:pPr>
        <w:tabs>
          <w:tab w:val="num" w:pos="6120"/>
        </w:tabs>
        <w:ind w:left="6120" w:hanging="360"/>
      </w:pPr>
      <w:rPr>
        <w:rFonts w:ascii="Times New Roman" w:hAnsi="Times New Roman" w:cs="Times New Roman" w:hint="default"/>
      </w:rPr>
    </w:lvl>
    <w:lvl w:ilvl="8">
      <w:start w:val="1"/>
      <w:numFmt w:val="decimal"/>
      <w:lvlText w:val="%9."/>
      <w:lvlJc w:val="left"/>
      <w:pPr>
        <w:tabs>
          <w:tab w:val="num" w:pos="6840"/>
        </w:tabs>
        <w:ind w:left="6840" w:hanging="360"/>
      </w:pPr>
      <w:rPr>
        <w:rFonts w:ascii="Times New Roman" w:hAnsi="Times New Roman" w:cs="Times New Roman" w:hint="default"/>
      </w:rPr>
    </w:lvl>
  </w:abstractNum>
  <w:num w:numId="1">
    <w:abstractNumId w:val="35"/>
  </w:num>
  <w:num w:numId="2">
    <w:abstractNumId w:val="62"/>
  </w:num>
  <w:num w:numId="3">
    <w:abstractNumId w:val="33"/>
  </w:num>
  <w:num w:numId="4">
    <w:abstractNumId w:val="20"/>
  </w:num>
  <w:num w:numId="5">
    <w:abstractNumId w:val="5"/>
  </w:num>
  <w:num w:numId="6">
    <w:abstractNumId w:val="52"/>
  </w:num>
  <w:num w:numId="7">
    <w:abstractNumId w:val="28"/>
  </w:num>
  <w:num w:numId="8">
    <w:abstractNumId w:val="17"/>
  </w:num>
  <w:num w:numId="9">
    <w:abstractNumId w:val="44"/>
  </w:num>
  <w:num w:numId="10">
    <w:abstractNumId w:val="3"/>
  </w:num>
  <w:num w:numId="11">
    <w:abstractNumId w:val="25"/>
  </w:num>
  <w:num w:numId="12">
    <w:abstractNumId w:val="29"/>
  </w:num>
  <w:num w:numId="13">
    <w:abstractNumId w:val="58"/>
  </w:num>
  <w:num w:numId="14">
    <w:abstractNumId w:val="21"/>
  </w:num>
  <w:num w:numId="15">
    <w:abstractNumId w:val="27"/>
  </w:num>
  <w:num w:numId="16">
    <w:abstractNumId w:val="55"/>
  </w:num>
  <w:num w:numId="17">
    <w:abstractNumId w:val="50"/>
  </w:num>
  <w:num w:numId="18">
    <w:abstractNumId w:val="53"/>
  </w:num>
  <w:num w:numId="19">
    <w:abstractNumId w:val="26"/>
  </w:num>
  <w:num w:numId="20">
    <w:abstractNumId w:val="22"/>
  </w:num>
  <w:num w:numId="21">
    <w:abstractNumId w:val="2"/>
  </w:num>
  <w:num w:numId="22">
    <w:abstractNumId w:val="23"/>
  </w:num>
  <w:num w:numId="23">
    <w:abstractNumId w:val="18"/>
  </w:num>
  <w:num w:numId="24">
    <w:abstractNumId w:val="13"/>
  </w:num>
  <w:num w:numId="25">
    <w:abstractNumId w:val="11"/>
  </w:num>
  <w:num w:numId="26">
    <w:abstractNumId w:val="12"/>
  </w:num>
  <w:num w:numId="27">
    <w:abstractNumId w:val="10"/>
  </w:num>
  <w:num w:numId="28">
    <w:abstractNumId w:val="9"/>
  </w:num>
  <w:num w:numId="29">
    <w:abstractNumId w:val="15"/>
  </w:num>
  <w:num w:numId="30">
    <w:abstractNumId w:val="4"/>
  </w:num>
  <w:num w:numId="31">
    <w:abstractNumId w:val="54"/>
  </w:num>
  <w:num w:numId="32">
    <w:abstractNumId w:val="57"/>
  </w:num>
  <w:num w:numId="33">
    <w:abstractNumId w:val="41"/>
  </w:num>
  <w:num w:numId="34">
    <w:abstractNumId w:val="1"/>
  </w:num>
  <w:num w:numId="35">
    <w:abstractNumId w:val="6"/>
  </w:num>
  <w:num w:numId="36">
    <w:abstractNumId w:val="34"/>
  </w:num>
  <w:num w:numId="37">
    <w:abstractNumId w:val="37"/>
  </w:num>
  <w:num w:numId="38">
    <w:abstractNumId w:val="46"/>
  </w:num>
  <w:num w:numId="39">
    <w:abstractNumId w:val="43"/>
  </w:num>
  <w:num w:numId="40">
    <w:abstractNumId w:val="24"/>
  </w:num>
  <w:num w:numId="41">
    <w:abstractNumId w:val="8"/>
  </w:num>
  <w:num w:numId="42">
    <w:abstractNumId w:val="32"/>
  </w:num>
  <w:num w:numId="43">
    <w:abstractNumId w:val="6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num>
  <w:num w:numId="49">
    <w:abstractNumId w:val="56"/>
  </w:num>
  <w:num w:numId="50">
    <w:abstractNumId w:val="49"/>
  </w:num>
  <w:num w:numId="51">
    <w:abstractNumId w:val="61"/>
  </w:num>
  <w:num w:numId="52">
    <w:abstractNumId w:val="16"/>
  </w:num>
  <w:num w:numId="53">
    <w:abstractNumId w:val="40"/>
  </w:num>
  <w:num w:numId="54">
    <w:abstractNumId w:val="7"/>
  </w:num>
  <w:num w:numId="55">
    <w:abstractNumId w:val="38"/>
  </w:num>
  <w:num w:numId="56">
    <w:abstractNumId w:val="42"/>
  </w:num>
  <w:num w:numId="57">
    <w:abstractNumId w:val="19"/>
  </w:num>
  <w:num w:numId="58">
    <w:abstractNumId w:val="59"/>
  </w:num>
  <w:num w:numId="59">
    <w:abstractNumId w:val="36"/>
  </w:num>
  <w:num w:numId="60">
    <w:abstractNumId w:val="0"/>
  </w:num>
  <w:num w:numId="61">
    <w:abstractNumId w:val="47"/>
  </w:num>
  <w:num w:numId="62">
    <w:abstractNumId w:val="48"/>
  </w:num>
  <w:num w:numId="63">
    <w:abstractNumId w:val="30"/>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s-ES"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A9"/>
    <w:rsid w:val="000101F3"/>
    <w:rsid w:val="0001218A"/>
    <w:rsid w:val="000366F3"/>
    <w:rsid w:val="00053A1C"/>
    <w:rsid w:val="00053B2C"/>
    <w:rsid w:val="00064F00"/>
    <w:rsid w:val="00067D67"/>
    <w:rsid w:val="000712A0"/>
    <w:rsid w:val="000730B1"/>
    <w:rsid w:val="000735B6"/>
    <w:rsid w:val="00076335"/>
    <w:rsid w:val="000866B3"/>
    <w:rsid w:val="00091118"/>
    <w:rsid w:val="000C163D"/>
    <w:rsid w:val="000D078E"/>
    <w:rsid w:val="000F4A77"/>
    <w:rsid w:val="000F5772"/>
    <w:rsid w:val="001035F1"/>
    <w:rsid w:val="00104176"/>
    <w:rsid w:val="00121C48"/>
    <w:rsid w:val="00123187"/>
    <w:rsid w:val="00126F58"/>
    <w:rsid w:val="00187FCE"/>
    <w:rsid w:val="001A0048"/>
    <w:rsid w:val="001A0B34"/>
    <w:rsid w:val="001B3BFE"/>
    <w:rsid w:val="001C5069"/>
    <w:rsid w:val="001D2D5C"/>
    <w:rsid w:val="001F4217"/>
    <w:rsid w:val="00201EE0"/>
    <w:rsid w:val="002146C0"/>
    <w:rsid w:val="0023395C"/>
    <w:rsid w:val="00234740"/>
    <w:rsid w:val="00237B79"/>
    <w:rsid w:val="00254920"/>
    <w:rsid w:val="002559B6"/>
    <w:rsid w:val="00255B28"/>
    <w:rsid w:val="00264EFB"/>
    <w:rsid w:val="002A6133"/>
    <w:rsid w:val="002B0D5B"/>
    <w:rsid w:val="002B5406"/>
    <w:rsid w:val="002C2800"/>
    <w:rsid w:val="002E409C"/>
    <w:rsid w:val="002E6D41"/>
    <w:rsid w:val="00305685"/>
    <w:rsid w:val="00307056"/>
    <w:rsid w:val="00312EA6"/>
    <w:rsid w:val="00335BD4"/>
    <w:rsid w:val="00337E60"/>
    <w:rsid w:val="00341F40"/>
    <w:rsid w:val="0034372E"/>
    <w:rsid w:val="003446EE"/>
    <w:rsid w:val="00351833"/>
    <w:rsid w:val="00357108"/>
    <w:rsid w:val="00366FE1"/>
    <w:rsid w:val="00372AC5"/>
    <w:rsid w:val="003741B1"/>
    <w:rsid w:val="003819DC"/>
    <w:rsid w:val="003855AD"/>
    <w:rsid w:val="00394CBB"/>
    <w:rsid w:val="003B0ED9"/>
    <w:rsid w:val="003B1F83"/>
    <w:rsid w:val="003B3839"/>
    <w:rsid w:val="003C13A6"/>
    <w:rsid w:val="003C2AA7"/>
    <w:rsid w:val="00415C0C"/>
    <w:rsid w:val="00416B44"/>
    <w:rsid w:val="00424E46"/>
    <w:rsid w:val="00427F60"/>
    <w:rsid w:val="004353A9"/>
    <w:rsid w:val="00443E1B"/>
    <w:rsid w:val="004478A9"/>
    <w:rsid w:val="00486770"/>
    <w:rsid w:val="0049188E"/>
    <w:rsid w:val="00492DCE"/>
    <w:rsid w:val="00497ACF"/>
    <w:rsid w:val="004D57FD"/>
    <w:rsid w:val="004E23C9"/>
    <w:rsid w:val="004F0463"/>
    <w:rsid w:val="004F1367"/>
    <w:rsid w:val="004F2BB2"/>
    <w:rsid w:val="005025AD"/>
    <w:rsid w:val="00502A7A"/>
    <w:rsid w:val="005035AC"/>
    <w:rsid w:val="00523F03"/>
    <w:rsid w:val="00533C08"/>
    <w:rsid w:val="00535C0A"/>
    <w:rsid w:val="005500DC"/>
    <w:rsid w:val="005639E5"/>
    <w:rsid w:val="00572202"/>
    <w:rsid w:val="00576063"/>
    <w:rsid w:val="0058036C"/>
    <w:rsid w:val="005906A3"/>
    <w:rsid w:val="005925C1"/>
    <w:rsid w:val="00594CB0"/>
    <w:rsid w:val="005A55D8"/>
    <w:rsid w:val="005A5635"/>
    <w:rsid w:val="005A58F1"/>
    <w:rsid w:val="005A6333"/>
    <w:rsid w:val="005A6844"/>
    <w:rsid w:val="005C5160"/>
    <w:rsid w:val="005C6676"/>
    <w:rsid w:val="005D25F4"/>
    <w:rsid w:val="005E4B9D"/>
    <w:rsid w:val="005E5857"/>
    <w:rsid w:val="005E5C54"/>
    <w:rsid w:val="005F344D"/>
    <w:rsid w:val="005F65F6"/>
    <w:rsid w:val="006253F9"/>
    <w:rsid w:val="00634B17"/>
    <w:rsid w:val="006423E4"/>
    <w:rsid w:val="006439B7"/>
    <w:rsid w:val="00646C64"/>
    <w:rsid w:val="00647071"/>
    <w:rsid w:val="00654275"/>
    <w:rsid w:val="006602E8"/>
    <w:rsid w:val="006605A3"/>
    <w:rsid w:val="006623AD"/>
    <w:rsid w:val="00662BD2"/>
    <w:rsid w:val="00663324"/>
    <w:rsid w:val="00664127"/>
    <w:rsid w:val="00675692"/>
    <w:rsid w:val="00677A7A"/>
    <w:rsid w:val="006863DB"/>
    <w:rsid w:val="006974D0"/>
    <w:rsid w:val="006C5998"/>
    <w:rsid w:val="006C62DB"/>
    <w:rsid w:val="006C7858"/>
    <w:rsid w:val="006D2218"/>
    <w:rsid w:val="006D50EB"/>
    <w:rsid w:val="006D5BCB"/>
    <w:rsid w:val="006F4675"/>
    <w:rsid w:val="00714433"/>
    <w:rsid w:val="00717364"/>
    <w:rsid w:val="00717EF9"/>
    <w:rsid w:val="007215E5"/>
    <w:rsid w:val="0072370C"/>
    <w:rsid w:val="00724C4E"/>
    <w:rsid w:val="00726428"/>
    <w:rsid w:val="00735710"/>
    <w:rsid w:val="007446AB"/>
    <w:rsid w:val="00746AF0"/>
    <w:rsid w:val="0075466F"/>
    <w:rsid w:val="007761AF"/>
    <w:rsid w:val="0077741A"/>
    <w:rsid w:val="00777C2A"/>
    <w:rsid w:val="007813CE"/>
    <w:rsid w:val="00781AC8"/>
    <w:rsid w:val="00784263"/>
    <w:rsid w:val="00790E6D"/>
    <w:rsid w:val="00795750"/>
    <w:rsid w:val="007A4381"/>
    <w:rsid w:val="007A439C"/>
    <w:rsid w:val="007A79A1"/>
    <w:rsid w:val="007B5F65"/>
    <w:rsid w:val="007C5497"/>
    <w:rsid w:val="007D10B8"/>
    <w:rsid w:val="007F462E"/>
    <w:rsid w:val="00815015"/>
    <w:rsid w:val="00830067"/>
    <w:rsid w:val="00831D58"/>
    <w:rsid w:val="00846F2E"/>
    <w:rsid w:val="00857A08"/>
    <w:rsid w:val="008659DA"/>
    <w:rsid w:val="00865AA5"/>
    <w:rsid w:val="00876034"/>
    <w:rsid w:val="00876EB3"/>
    <w:rsid w:val="00884871"/>
    <w:rsid w:val="008A24B0"/>
    <w:rsid w:val="008A26B5"/>
    <w:rsid w:val="008C5321"/>
    <w:rsid w:val="008C5323"/>
    <w:rsid w:val="008D65EB"/>
    <w:rsid w:val="008D7691"/>
    <w:rsid w:val="008F07B5"/>
    <w:rsid w:val="008F1CBA"/>
    <w:rsid w:val="008F21CD"/>
    <w:rsid w:val="0090155F"/>
    <w:rsid w:val="00901A73"/>
    <w:rsid w:val="009057A4"/>
    <w:rsid w:val="0091243C"/>
    <w:rsid w:val="009367F5"/>
    <w:rsid w:val="009414A3"/>
    <w:rsid w:val="00950570"/>
    <w:rsid w:val="00953AD3"/>
    <w:rsid w:val="00955FFD"/>
    <w:rsid w:val="00961ECD"/>
    <w:rsid w:val="009621B6"/>
    <w:rsid w:val="0096459B"/>
    <w:rsid w:val="00967B50"/>
    <w:rsid w:val="009752A9"/>
    <w:rsid w:val="009772F8"/>
    <w:rsid w:val="009812C3"/>
    <w:rsid w:val="00983C89"/>
    <w:rsid w:val="00986E95"/>
    <w:rsid w:val="00987352"/>
    <w:rsid w:val="0099299A"/>
    <w:rsid w:val="009940CA"/>
    <w:rsid w:val="00995339"/>
    <w:rsid w:val="009A1823"/>
    <w:rsid w:val="009B6FF2"/>
    <w:rsid w:val="009C08B3"/>
    <w:rsid w:val="009D282D"/>
    <w:rsid w:val="009D6726"/>
    <w:rsid w:val="009E401B"/>
    <w:rsid w:val="009F33A6"/>
    <w:rsid w:val="00A03382"/>
    <w:rsid w:val="00A2755E"/>
    <w:rsid w:val="00A277F9"/>
    <w:rsid w:val="00A34C5D"/>
    <w:rsid w:val="00A40A04"/>
    <w:rsid w:val="00A44EC2"/>
    <w:rsid w:val="00A465A3"/>
    <w:rsid w:val="00A533DC"/>
    <w:rsid w:val="00A77AA4"/>
    <w:rsid w:val="00A87CDF"/>
    <w:rsid w:val="00A905D4"/>
    <w:rsid w:val="00A9598A"/>
    <w:rsid w:val="00AC59F5"/>
    <w:rsid w:val="00AC70FA"/>
    <w:rsid w:val="00AD1951"/>
    <w:rsid w:val="00AD2DE8"/>
    <w:rsid w:val="00AD42F2"/>
    <w:rsid w:val="00AD7E45"/>
    <w:rsid w:val="00AE3AA9"/>
    <w:rsid w:val="00B00EC1"/>
    <w:rsid w:val="00B07C21"/>
    <w:rsid w:val="00B146A7"/>
    <w:rsid w:val="00B32A02"/>
    <w:rsid w:val="00B43564"/>
    <w:rsid w:val="00B54E49"/>
    <w:rsid w:val="00B62729"/>
    <w:rsid w:val="00B65017"/>
    <w:rsid w:val="00B75A90"/>
    <w:rsid w:val="00B80E8E"/>
    <w:rsid w:val="00B82483"/>
    <w:rsid w:val="00B83B49"/>
    <w:rsid w:val="00B903FB"/>
    <w:rsid w:val="00B97402"/>
    <w:rsid w:val="00BB21C1"/>
    <w:rsid w:val="00BB2AC9"/>
    <w:rsid w:val="00BC5481"/>
    <w:rsid w:val="00BC5875"/>
    <w:rsid w:val="00BD4639"/>
    <w:rsid w:val="00C0029D"/>
    <w:rsid w:val="00C05EA1"/>
    <w:rsid w:val="00C12D8D"/>
    <w:rsid w:val="00C20B5C"/>
    <w:rsid w:val="00C31388"/>
    <w:rsid w:val="00C366EB"/>
    <w:rsid w:val="00C44501"/>
    <w:rsid w:val="00C45573"/>
    <w:rsid w:val="00C756D9"/>
    <w:rsid w:val="00C82624"/>
    <w:rsid w:val="00C956C4"/>
    <w:rsid w:val="00CA17F8"/>
    <w:rsid w:val="00CB1205"/>
    <w:rsid w:val="00CB7D8D"/>
    <w:rsid w:val="00CC3A9A"/>
    <w:rsid w:val="00CC5D77"/>
    <w:rsid w:val="00CC667C"/>
    <w:rsid w:val="00CC713E"/>
    <w:rsid w:val="00D15355"/>
    <w:rsid w:val="00D173D6"/>
    <w:rsid w:val="00D53029"/>
    <w:rsid w:val="00D55299"/>
    <w:rsid w:val="00D63351"/>
    <w:rsid w:val="00D703A0"/>
    <w:rsid w:val="00D72A23"/>
    <w:rsid w:val="00D75AE4"/>
    <w:rsid w:val="00D7623C"/>
    <w:rsid w:val="00D80725"/>
    <w:rsid w:val="00D93C18"/>
    <w:rsid w:val="00D94529"/>
    <w:rsid w:val="00DA15CA"/>
    <w:rsid w:val="00DA4733"/>
    <w:rsid w:val="00DC1590"/>
    <w:rsid w:val="00DD5602"/>
    <w:rsid w:val="00DF3774"/>
    <w:rsid w:val="00DF5247"/>
    <w:rsid w:val="00E07343"/>
    <w:rsid w:val="00E23B4E"/>
    <w:rsid w:val="00E41C38"/>
    <w:rsid w:val="00E51394"/>
    <w:rsid w:val="00E7254A"/>
    <w:rsid w:val="00E7423B"/>
    <w:rsid w:val="00E753C1"/>
    <w:rsid w:val="00E7592A"/>
    <w:rsid w:val="00E81710"/>
    <w:rsid w:val="00E922AC"/>
    <w:rsid w:val="00EC1F40"/>
    <w:rsid w:val="00EE307C"/>
    <w:rsid w:val="00EF4865"/>
    <w:rsid w:val="00F1234B"/>
    <w:rsid w:val="00F3106F"/>
    <w:rsid w:val="00F37077"/>
    <w:rsid w:val="00F51B2B"/>
    <w:rsid w:val="00F52405"/>
    <w:rsid w:val="00F53C94"/>
    <w:rsid w:val="00F6611A"/>
    <w:rsid w:val="00F672B2"/>
    <w:rsid w:val="00F75CAF"/>
    <w:rsid w:val="00F7744F"/>
    <w:rsid w:val="00F92C01"/>
    <w:rsid w:val="00FA5D1F"/>
    <w:rsid w:val="00FB4DDE"/>
    <w:rsid w:val="00FB610B"/>
    <w:rsid w:val="00FB72EB"/>
    <w:rsid w:val="00FB7705"/>
    <w:rsid w:val="00FC1F2F"/>
    <w:rsid w:val="00FC2F2E"/>
    <w:rsid w:val="00FE1356"/>
    <w:rsid w:val="00FE2372"/>
    <w:rsid w:val="00FF6224"/>
    <w:rsid w:val="00FF7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2A9"/>
    <w:pPr>
      <w:spacing w:before="120" w:after="160" w:line="240" w:lineRule="auto"/>
    </w:pPr>
    <w:rPr>
      <w:rFonts w:ascii="Perpetua" w:eastAsiaTheme="minorEastAsia" w:hAnsi="Perpetua" w:cs="Perpetua"/>
      <w:color w:val="000000"/>
    </w:rPr>
  </w:style>
  <w:style w:type="paragraph" w:styleId="Heading1">
    <w:name w:val="heading 1"/>
    <w:basedOn w:val="Normal"/>
    <w:next w:val="Normal"/>
    <w:link w:val="Heading1Char"/>
    <w:uiPriority w:val="9"/>
    <w:qFormat/>
    <w:rsid w:val="005500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7691"/>
    <w:pPr>
      <w:keepNext/>
      <w:keepLines/>
      <w:spacing w:after="240"/>
      <w:outlineLvl w:val="1"/>
    </w:pPr>
    <w:rPr>
      <w:rFonts w:ascii="Arial" w:eastAsiaTheme="majorEastAsia" w:hAnsi="Arial" w:cstheme="majorBidi"/>
      <w:b/>
      <w:bCs/>
      <w:color w:val="677F34"/>
      <w:sz w:val="28"/>
      <w:szCs w:val="26"/>
    </w:rPr>
  </w:style>
  <w:style w:type="paragraph" w:styleId="Heading3">
    <w:name w:val="heading 3"/>
    <w:basedOn w:val="Normal"/>
    <w:next w:val="Normal"/>
    <w:link w:val="Heading3Char"/>
    <w:uiPriority w:val="9"/>
    <w:unhideWhenUsed/>
    <w:qFormat/>
    <w:rsid w:val="008D7691"/>
    <w:pPr>
      <w:keepNext/>
      <w:keepLines/>
      <w:spacing w:before="20" w:after="0"/>
      <w:outlineLvl w:val="2"/>
    </w:pPr>
    <w:rPr>
      <w:rFonts w:ascii="Arial" w:eastAsiaTheme="majorEastAsia" w:hAnsi="Arial" w:cstheme="majorBidi"/>
      <w:b/>
      <w:bCs/>
      <w:color w:val="1F497D" w:themeColor="text2"/>
      <w:sz w:val="28"/>
    </w:rPr>
  </w:style>
  <w:style w:type="paragraph" w:styleId="Heading4">
    <w:name w:val="heading 4"/>
    <w:basedOn w:val="Normal"/>
    <w:next w:val="Normal"/>
    <w:link w:val="Heading4Char"/>
    <w:uiPriority w:val="9"/>
    <w:unhideWhenUsed/>
    <w:qFormat/>
    <w:rsid w:val="008D7691"/>
    <w:pPr>
      <w:keepNext/>
      <w:keepLines/>
      <w:spacing w:before="200" w:after="0" w:line="274" w:lineRule="auto"/>
      <w:outlineLvl w:val="3"/>
    </w:pPr>
    <w:rPr>
      <w:rFonts w:ascii="Arial" w:eastAsiaTheme="majorEastAsia" w:hAnsi="Arial" w:cstheme="majorBidi"/>
      <w:b/>
      <w:bCs/>
      <w:i/>
      <w:iCs/>
      <w:color w:val="262626" w:themeColor="text1" w:themeTint="D9"/>
      <w:sz w:val="24"/>
    </w:rPr>
  </w:style>
  <w:style w:type="paragraph" w:styleId="Heading5">
    <w:name w:val="heading 5"/>
    <w:basedOn w:val="Normal"/>
    <w:next w:val="Normal"/>
    <w:link w:val="Heading5Char"/>
    <w:uiPriority w:val="9"/>
    <w:unhideWhenUsed/>
    <w:qFormat/>
    <w:rsid w:val="008D7691"/>
    <w:pPr>
      <w:keepNext/>
      <w:keepLines/>
      <w:spacing w:before="200" w:after="0" w:line="274" w:lineRule="auto"/>
      <w:outlineLvl w:val="4"/>
    </w:pPr>
    <w:rPr>
      <w:rFonts w:ascii="Arial" w:eastAsiaTheme="majorEastAsia" w:hAnsi="Arial" w:cstheme="majorBidi"/>
      <w:b/>
      <w:i/>
      <w:color w:val="677F34"/>
      <w:sz w:val="24"/>
    </w:rPr>
  </w:style>
  <w:style w:type="paragraph" w:styleId="Heading6">
    <w:name w:val="heading 6"/>
    <w:basedOn w:val="Normal"/>
    <w:next w:val="Normal"/>
    <w:link w:val="Heading6Char"/>
    <w:qFormat/>
    <w:rsid w:val="005025AD"/>
    <w:pPr>
      <w:spacing w:before="240" w:after="60"/>
      <w:outlineLvl w:val="5"/>
    </w:pPr>
    <w:rPr>
      <w:rFonts w:ascii="Times New Roman" w:eastAsia="Times New Roman" w:hAnsi="Times New Roman" w:cs="Times New Roman"/>
      <w:b/>
      <w:bCs/>
      <w:color w:val="auto"/>
    </w:rPr>
  </w:style>
  <w:style w:type="paragraph" w:styleId="Heading7">
    <w:name w:val="heading 7"/>
    <w:basedOn w:val="Normal"/>
    <w:next w:val="Normal"/>
    <w:link w:val="Heading7Char"/>
    <w:qFormat/>
    <w:rsid w:val="005025AD"/>
    <w:pPr>
      <w:keepNext/>
      <w:spacing w:before="0" w:after="0"/>
      <w:outlineLvl w:val="6"/>
    </w:pPr>
    <w:rPr>
      <w:rFonts w:ascii="Times New Roman" w:eastAsia="Times New Roman" w:hAnsi="Times New Roman" w:cs="Times New Roman"/>
      <w:b/>
      <w:bCs/>
      <w:color w:val="auto"/>
      <w:sz w:val="20"/>
      <w:szCs w:val="24"/>
    </w:rPr>
  </w:style>
  <w:style w:type="paragraph" w:styleId="Heading8">
    <w:name w:val="heading 8"/>
    <w:basedOn w:val="Normal"/>
    <w:next w:val="Normal"/>
    <w:link w:val="Heading8Char"/>
    <w:qFormat/>
    <w:rsid w:val="005025AD"/>
    <w:pPr>
      <w:keepNext/>
      <w:spacing w:before="0" w:after="0"/>
      <w:outlineLvl w:val="7"/>
    </w:pPr>
    <w:rPr>
      <w:rFonts w:ascii="Times New Roman" w:eastAsia="Times New Roman" w:hAnsi="Times New Roman" w:cs="Times New Roman"/>
      <w:i/>
      <w:iCs/>
      <w:color w:val="auto"/>
      <w:sz w:val="24"/>
      <w:szCs w:val="24"/>
    </w:rPr>
  </w:style>
  <w:style w:type="paragraph" w:styleId="Heading9">
    <w:name w:val="heading 9"/>
    <w:basedOn w:val="Normal"/>
    <w:next w:val="Normal"/>
    <w:link w:val="Heading9Char"/>
    <w:qFormat/>
    <w:rsid w:val="005025AD"/>
    <w:pPr>
      <w:keepNext/>
      <w:spacing w:before="0" w:after="0"/>
      <w:outlineLvl w:val="8"/>
    </w:pPr>
    <w:rPr>
      <w:rFonts w:ascii="Times" w:eastAsia="Times" w:hAnsi="Times" w:cs="Times New Roman"/>
      <w:i/>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5B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B6"/>
    <w:rPr>
      <w:rFonts w:ascii="Tahoma" w:eastAsiaTheme="minorEastAsia" w:hAnsi="Tahoma" w:cs="Tahoma"/>
      <w:color w:val="000000"/>
      <w:sz w:val="16"/>
      <w:szCs w:val="16"/>
    </w:rPr>
  </w:style>
  <w:style w:type="table" w:styleId="TableGrid">
    <w:name w:val="Table Grid"/>
    <w:basedOn w:val="TableNormal"/>
    <w:uiPriority w:val="59"/>
    <w:rsid w:val="00B97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97402"/>
    <w:pPr>
      <w:spacing w:after="0" w:line="240" w:lineRule="auto"/>
    </w:pPr>
    <w:rPr>
      <w:rFonts w:ascii="Arial" w:hAnsi="Arial"/>
      <w:sz w:val="24"/>
    </w:rPr>
  </w:style>
  <w:style w:type="paragraph" w:styleId="FootnoteText">
    <w:name w:val="footnote text"/>
    <w:basedOn w:val="Normal"/>
    <w:link w:val="FootnoteTextChar"/>
    <w:uiPriority w:val="99"/>
    <w:unhideWhenUsed/>
    <w:rsid w:val="00B97402"/>
    <w:pPr>
      <w:spacing w:before="0" w:after="0"/>
    </w:pPr>
    <w:rPr>
      <w:rFonts w:ascii="Arial" w:eastAsiaTheme="minorHAnsi" w:hAnsi="Arial" w:cstheme="minorBidi"/>
      <w:color w:val="auto"/>
      <w:sz w:val="20"/>
      <w:szCs w:val="20"/>
    </w:rPr>
  </w:style>
  <w:style w:type="character" w:customStyle="1" w:styleId="FootnoteTextChar">
    <w:name w:val="Footnote Text Char"/>
    <w:basedOn w:val="DefaultParagraphFont"/>
    <w:link w:val="FootnoteText"/>
    <w:uiPriority w:val="99"/>
    <w:rsid w:val="00B97402"/>
    <w:rPr>
      <w:rFonts w:ascii="Arial" w:hAnsi="Arial"/>
      <w:sz w:val="20"/>
      <w:szCs w:val="20"/>
    </w:rPr>
  </w:style>
  <w:style w:type="character" w:styleId="FootnoteReference">
    <w:name w:val="footnote reference"/>
    <w:basedOn w:val="DefaultParagraphFont"/>
    <w:uiPriority w:val="99"/>
    <w:unhideWhenUsed/>
    <w:rsid w:val="00B97402"/>
    <w:rPr>
      <w:vertAlign w:val="superscript"/>
    </w:rPr>
  </w:style>
  <w:style w:type="character" w:styleId="Hyperlink">
    <w:name w:val="Hyperlink"/>
    <w:basedOn w:val="DefaultParagraphFont"/>
    <w:uiPriority w:val="99"/>
    <w:unhideWhenUsed/>
    <w:rsid w:val="00B97402"/>
    <w:rPr>
      <w:color w:val="0000FF" w:themeColor="hyperlink"/>
      <w:u w:val="single"/>
    </w:rPr>
  </w:style>
  <w:style w:type="paragraph" w:styleId="ListParagraph">
    <w:name w:val="List Paragraph"/>
    <w:basedOn w:val="Normal"/>
    <w:uiPriority w:val="34"/>
    <w:qFormat/>
    <w:rsid w:val="005E5C54"/>
    <w:pPr>
      <w:spacing w:before="0" w:line="259" w:lineRule="auto"/>
      <w:ind w:left="720"/>
      <w:contextualSpacing/>
    </w:pPr>
    <w:rPr>
      <w:rFonts w:ascii="Calibri" w:eastAsia="Calibri" w:hAnsi="Calibri" w:cs="Times New Roman"/>
      <w:color w:val="auto"/>
    </w:rPr>
  </w:style>
  <w:style w:type="character" w:styleId="CommentReference">
    <w:name w:val="annotation reference"/>
    <w:basedOn w:val="DefaultParagraphFont"/>
    <w:uiPriority w:val="99"/>
    <w:semiHidden/>
    <w:unhideWhenUsed/>
    <w:rsid w:val="005E5C54"/>
    <w:rPr>
      <w:sz w:val="16"/>
      <w:szCs w:val="16"/>
    </w:rPr>
  </w:style>
  <w:style w:type="paragraph" w:styleId="CommentText">
    <w:name w:val="annotation text"/>
    <w:basedOn w:val="Normal"/>
    <w:link w:val="CommentTextChar"/>
    <w:uiPriority w:val="99"/>
    <w:unhideWhenUsed/>
    <w:rsid w:val="005E5C54"/>
    <w:pPr>
      <w:spacing w:before="0"/>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rsid w:val="005E5C54"/>
    <w:rPr>
      <w:rFonts w:ascii="Calibri" w:eastAsia="Calibri" w:hAnsi="Calibri" w:cs="Times New Roman"/>
      <w:sz w:val="20"/>
      <w:szCs w:val="20"/>
    </w:rPr>
  </w:style>
  <w:style w:type="character" w:customStyle="1" w:styleId="Heading2Char">
    <w:name w:val="Heading 2 Char"/>
    <w:basedOn w:val="DefaultParagraphFont"/>
    <w:link w:val="Heading2"/>
    <w:uiPriority w:val="9"/>
    <w:rsid w:val="008D7691"/>
    <w:rPr>
      <w:rFonts w:ascii="Arial" w:eastAsiaTheme="majorEastAsia" w:hAnsi="Arial" w:cstheme="majorBidi"/>
      <w:b/>
      <w:bCs/>
      <w:color w:val="677F34"/>
      <w:sz w:val="28"/>
      <w:szCs w:val="26"/>
    </w:rPr>
  </w:style>
  <w:style w:type="character" w:customStyle="1" w:styleId="Heading3Char">
    <w:name w:val="Heading 3 Char"/>
    <w:basedOn w:val="DefaultParagraphFont"/>
    <w:link w:val="Heading3"/>
    <w:uiPriority w:val="9"/>
    <w:rsid w:val="008D7691"/>
    <w:rPr>
      <w:rFonts w:ascii="Arial" w:eastAsiaTheme="majorEastAsia" w:hAnsi="Arial" w:cstheme="majorBidi"/>
      <w:b/>
      <w:bCs/>
      <w:color w:val="1F497D" w:themeColor="text2"/>
      <w:sz w:val="28"/>
    </w:rPr>
  </w:style>
  <w:style w:type="character" w:customStyle="1" w:styleId="Heading4Char">
    <w:name w:val="Heading 4 Char"/>
    <w:basedOn w:val="DefaultParagraphFont"/>
    <w:link w:val="Heading4"/>
    <w:uiPriority w:val="9"/>
    <w:rsid w:val="008D7691"/>
    <w:rPr>
      <w:rFonts w:ascii="Arial" w:eastAsiaTheme="majorEastAsia" w:hAnsi="Arial" w:cstheme="majorBidi"/>
      <w:b/>
      <w:bCs/>
      <w:i/>
      <w:iCs/>
      <w:color w:val="262626" w:themeColor="text1" w:themeTint="D9"/>
      <w:sz w:val="24"/>
    </w:rPr>
  </w:style>
  <w:style w:type="character" w:customStyle="1" w:styleId="Heading5Char">
    <w:name w:val="Heading 5 Char"/>
    <w:basedOn w:val="DefaultParagraphFont"/>
    <w:link w:val="Heading5"/>
    <w:uiPriority w:val="9"/>
    <w:rsid w:val="008D7691"/>
    <w:rPr>
      <w:rFonts w:ascii="Arial" w:eastAsiaTheme="majorEastAsia" w:hAnsi="Arial" w:cstheme="majorBidi"/>
      <w:b/>
      <w:i/>
      <w:color w:val="677F34"/>
      <w:sz w:val="24"/>
    </w:rPr>
  </w:style>
  <w:style w:type="numbering" w:customStyle="1" w:styleId="NoList1">
    <w:name w:val="No List1"/>
    <w:next w:val="NoList"/>
    <w:uiPriority w:val="99"/>
    <w:semiHidden/>
    <w:unhideWhenUsed/>
    <w:rsid w:val="008D7691"/>
  </w:style>
  <w:style w:type="paragraph" w:styleId="TOC2">
    <w:name w:val="toc 2"/>
    <w:basedOn w:val="Normal"/>
    <w:next w:val="Normal"/>
    <w:autoRedefine/>
    <w:uiPriority w:val="39"/>
    <w:qFormat/>
    <w:rsid w:val="008D7691"/>
    <w:pPr>
      <w:tabs>
        <w:tab w:val="right" w:leader="dot" w:pos="9360"/>
      </w:tabs>
      <w:spacing w:before="0" w:after="0" w:line="276" w:lineRule="auto"/>
      <w:ind w:left="216"/>
    </w:pPr>
    <w:rPr>
      <w:rFonts w:ascii="Arial" w:eastAsiaTheme="minorHAnsi" w:hAnsi="Arial" w:cstheme="minorBidi"/>
      <w:smallCaps/>
      <w:color w:val="984806" w:themeColor="accent6" w:themeShade="80"/>
      <w:sz w:val="28"/>
      <w:szCs w:val="20"/>
      <w:u w:val="single"/>
    </w:rPr>
  </w:style>
  <w:style w:type="paragraph" w:styleId="TOC1">
    <w:name w:val="toc 1"/>
    <w:basedOn w:val="Normal"/>
    <w:next w:val="Normal"/>
    <w:autoRedefine/>
    <w:uiPriority w:val="39"/>
    <w:qFormat/>
    <w:rsid w:val="008D7691"/>
    <w:pPr>
      <w:tabs>
        <w:tab w:val="right" w:leader="dot" w:pos="9360"/>
      </w:tabs>
      <w:spacing w:before="0" w:after="120"/>
      <w:contextualSpacing/>
    </w:pPr>
    <w:rPr>
      <w:rFonts w:ascii="Arial" w:eastAsiaTheme="minorHAnsi" w:hAnsi="Arial" w:cstheme="minorBidi"/>
      <w:b/>
      <w:bCs/>
      <w:caps/>
      <w:color w:val="1F497D" w:themeColor="text2"/>
      <w:sz w:val="28"/>
      <w:szCs w:val="20"/>
    </w:rPr>
  </w:style>
  <w:style w:type="paragraph" w:styleId="TOC3">
    <w:name w:val="toc 3"/>
    <w:basedOn w:val="Normal"/>
    <w:next w:val="Normal"/>
    <w:autoRedefine/>
    <w:uiPriority w:val="39"/>
    <w:qFormat/>
    <w:rsid w:val="008D7691"/>
    <w:pPr>
      <w:tabs>
        <w:tab w:val="right" w:leader="dot" w:pos="9360"/>
      </w:tabs>
      <w:spacing w:before="0" w:after="0" w:line="276" w:lineRule="auto"/>
      <w:ind w:left="360"/>
      <w:jc w:val="center"/>
    </w:pPr>
    <w:rPr>
      <w:rFonts w:ascii="Arial" w:eastAsiaTheme="minorHAnsi" w:hAnsi="Arial" w:cstheme="minorBidi"/>
      <w:b/>
      <w:iCs/>
      <w:noProof/>
      <w:color w:val="1F497D" w:themeColor="text2"/>
      <w:sz w:val="24"/>
      <w:szCs w:val="32"/>
    </w:rPr>
  </w:style>
  <w:style w:type="character" w:customStyle="1" w:styleId="HeaderLevel1">
    <w:name w:val="Header Level 1"/>
    <w:basedOn w:val="DefaultParagraphFont"/>
    <w:uiPriority w:val="1"/>
    <w:qFormat/>
    <w:rsid w:val="008D7691"/>
    <w:rPr>
      <w:rFonts w:ascii="Arial" w:eastAsiaTheme="minorEastAsia" w:hAnsi="Arial" w:cs="Arial"/>
      <w:b/>
      <w:bCs/>
      <w:color w:val="000000" w:themeColor="text1"/>
      <w:sz w:val="28"/>
      <w:szCs w:val="32"/>
    </w:rPr>
  </w:style>
  <w:style w:type="character" w:customStyle="1" w:styleId="TitleofDocumentorWebsite">
    <w:name w:val="Title of Document or Website"/>
    <w:basedOn w:val="CommentReference"/>
    <w:uiPriority w:val="1"/>
    <w:qFormat/>
    <w:rsid w:val="008D7691"/>
    <w:rPr>
      <w:rFonts w:ascii="Arial" w:hAnsi="Arial" w:cs="Arial"/>
      <w:i/>
      <w:sz w:val="24"/>
      <w:szCs w:val="24"/>
    </w:rPr>
  </w:style>
  <w:style w:type="character" w:customStyle="1" w:styleId="BodyEmphasize">
    <w:name w:val="Body Emphasize"/>
    <w:basedOn w:val="Emphasis"/>
    <w:uiPriority w:val="1"/>
    <w:qFormat/>
    <w:rsid w:val="008D7691"/>
    <w:rPr>
      <w:rFonts w:ascii="Arial" w:hAnsi="Arial" w:cs="Arial"/>
      <w:b/>
      <w:i w:val="0"/>
      <w:iCs/>
      <w:sz w:val="24"/>
      <w:szCs w:val="24"/>
    </w:rPr>
  </w:style>
  <w:style w:type="character" w:styleId="Emphasis">
    <w:name w:val="Emphasis"/>
    <w:basedOn w:val="DefaultParagraphFont"/>
    <w:uiPriority w:val="20"/>
    <w:qFormat/>
    <w:rsid w:val="008D7691"/>
    <w:rPr>
      <w:i/>
      <w:iCs/>
    </w:rPr>
  </w:style>
  <w:style w:type="character" w:customStyle="1" w:styleId="BodyText1">
    <w:name w:val="Body Text1"/>
    <w:basedOn w:val="DefaultParagraphFont"/>
    <w:uiPriority w:val="1"/>
    <w:qFormat/>
    <w:rsid w:val="008D7691"/>
    <w:rPr>
      <w:rFonts w:ascii="Arial" w:hAnsi="Arial" w:cs="Arial"/>
      <w:sz w:val="24"/>
    </w:rPr>
  </w:style>
  <w:style w:type="character" w:customStyle="1" w:styleId="HeaderLevel2">
    <w:name w:val="Header Level 2"/>
    <w:basedOn w:val="DefaultParagraphFont"/>
    <w:uiPriority w:val="1"/>
    <w:qFormat/>
    <w:rsid w:val="008D7691"/>
    <w:rPr>
      <w:rFonts w:ascii="Arial" w:eastAsiaTheme="majorEastAsia" w:hAnsi="Arial" w:cs="Arial"/>
      <w:b/>
      <w:bCs/>
      <w:noProof/>
      <w:color w:val="1F497D" w:themeColor="text2"/>
      <w:sz w:val="28"/>
      <w:szCs w:val="26"/>
      <w:u w:val="single"/>
    </w:rPr>
  </w:style>
  <w:style w:type="character" w:customStyle="1" w:styleId="HeaderLevel3">
    <w:name w:val="Header Level 3"/>
    <w:basedOn w:val="DefaultParagraphFont"/>
    <w:uiPriority w:val="1"/>
    <w:qFormat/>
    <w:rsid w:val="008D7691"/>
    <w:rPr>
      <w:rFonts w:ascii="Arial" w:eastAsiaTheme="majorEastAsia" w:hAnsi="Arial" w:cs="Arial"/>
      <w:b/>
      <w:bCs w:val="0"/>
      <w:noProof/>
      <w:color w:val="984806" w:themeColor="accent6" w:themeShade="80"/>
      <w:sz w:val="28"/>
      <w:u w:val="single"/>
    </w:rPr>
  </w:style>
  <w:style w:type="character" w:customStyle="1" w:styleId="HeaderLevel5">
    <w:name w:val="Header Level 5"/>
    <w:basedOn w:val="DefaultParagraphFont"/>
    <w:uiPriority w:val="1"/>
    <w:qFormat/>
    <w:rsid w:val="008D7691"/>
    <w:rPr>
      <w:rFonts w:ascii="Arial" w:eastAsiaTheme="majorEastAsia" w:hAnsi="Arial" w:cstheme="majorBidi"/>
      <w:b/>
      <w:i w:val="0"/>
      <w:color w:val="984806" w:themeColor="accent6" w:themeShade="80"/>
      <w:sz w:val="24"/>
    </w:rPr>
  </w:style>
  <w:style w:type="character" w:customStyle="1" w:styleId="NewContent">
    <w:name w:val="New Content"/>
    <w:basedOn w:val="SubtleEmphasis"/>
    <w:uiPriority w:val="1"/>
    <w:qFormat/>
    <w:rsid w:val="008D7691"/>
    <w:rPr>
      <w:rFonts w:ascii="Arial" w:hAnsi="Arial" w:cs="Arial"/>
      <w:b/>
      <w:i w:val="0"/>
      <w:iCs/>
      <w:color w:val="7030A0"/>
      <w:sz w:val="24"/>
    </w:rPr>
  </w:style>
  <w:style w:type="character" w:styleId="SubtleEmphasis">
    <w:name w:val="Subtle Emphasis"/>
    <w:basedOn w:val="DefaultParagraphFont"/>
    <w:uiPriority w:val="19"/>
    <w:qFormat/>
    <w:rsid w:val="008D7691"/>
    <w:rPr>
      <w:i/>
      <w:iCs/>
      <w:color w:val="808080" w:themeColor="text1" w:themeTint="7F"/>
    </w:rPr>
  </w:style>
  <w:style w:type="paragraph" w:styleId="Header">
    <w:name w:val="header"/>
    <w:basedOn w:val="Normal"/>
    <w:link w:val="HeaderChar"/>
    <w:uiPriority w:val="99"/>
    <w:unhideWhenUsed/>
    <w:rsid w:val="008D7691"/>
    <w:pPr>
      <w:tabs>
        <w:tab w:val="center" w:pos="4680"/>
        <w:tab w:val="right" w:pos="9360"/>
      </w:tabs>
      <w:spacing w:before="0" w:after="0"/>
    </w:pPr>
    <w:rPr>
      <w:rFonts w:ascii="Arial" w:eastAsiaTheme="minorHAnsi" w:hAnsi="Arial" w:cstheme="minorBidi"/>
      <w:color w:val="auto"/>
      <w:sz w:val="24"/>
    </w:rPr>
  </w:style>
  <w:style w:type="character" w:customStyle="1" w:styleId="HeaderChar">
    <w:name w:val="Header Char"/>
    <w:basedOn w:val="DefaultParagraphFont"/>
    <w:link w:val="Header"/>
    <w:uiPriority w:val="99"/>
    <w:rsid w:val="008D7691"/>
    <w:rPr>
      <w:rFonts w:ascii="Arial" w:hAnsi="Arial"/>
      <w:sz w:val="24"/>
    </w:rPr>
  </w:style>
  <w:style w:type="paragraph" w:styleId="Footer">
    <w:name w:val="footer"/>
    <w:basedOn w:val="Normal"/>
    <w:link w:val="FooterChar"/>
    <w:uiPriority w:val="99"/>
    <w:unhideWhenUsed/>
    <w:rsid w:val="008D7691"/>
    <w:pPr>
      <w:tabs>
        <w:tab w:val="center" w:pos="4680"/>
        <w:tab w:val="right" w:pos="9360"/>
      </w:tabs>
      <w:spacing w:before="0" w:after="0"/>
    </w:pPr>
    <w:rPr>
      <w:rFonts w:ascii="Arial" w:eastAsiaTheme="minorHAnsi" w:hAnsi="Arial" w:cstheme="minorBidi"/>
      <w:color w:val="auto"/>
      <w:sz w:val="24"/>
    </w:rPr>
  </w:style>
  <w:style w:type="character" w:customStyle="1" w:styleId="FooterChar">
    <w:name w:val="Footer Char"/>
    <w:basedOn w:val="DefaultParagraphFont"/>
    <w:link w:val="Footer"/>
    <w:uiPriority w:val="99"/>
    <w:rsid w:val="008D7691"/>
    <w:rPr>
      <w:rFonts w:ascii="Arial" w:hAnsi="Arial"/>
      <w:sz w:val="24"/>
    </w:rPr>
  </w:style>
  <w:style w:type="table" w:customStyle="1" w:styleId="TableGrid1">
    <w:name w:val="Table Grid1"/>
    <w:basedOn w:val="TableNormal"/>
    <w:next w:val="TableGrid"/>
    <w:uiPriority w:val="59"/>
    <w:rsid w:val="008D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D769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D7691"/>
    <w:pPr>
      <w:spacing w:after="20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8D7691"/>
    <w:rPr>
      <w:rFonts w:ascii="Arial" w:eastAsia="Calibri" w:hAnsi="Arial" w:cs="Times New Roman"/>
      <w:b/>
      <w:bCs/>
      <w:sz w:val="20"/>
      <w:szCs w:val="20"/>
    </w:rPr>
  </w:style>
  <w:style w:type="table" w:customStyle="1" w:styleId="TableGrid2">
    <w:name w:val="Table Grid2"/>
    <w:basedOn w:val="TableNormal"/>
    <w:next w:val="TableGrid"/>
    <w:uiPriority w:val="59"/>
    <w:rsid w:val="008D7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D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812C3"/>
  </w:style>
  <w:style w:type="paragraph" w:customStyle="1" w:styleId="Default">
    <w:name w:val="Default"/>
    <w:rsid w:val="009812C3"/>
    <w:pPr>
      <w:widowControl w:val="0"/>
      <w:autoSpaceDE w:val="0"/>
      <w:autoSpaceDN w:val="0"/>
      <w:adjustRightInd w:val="0"/>
      <w:spacing w:after="0" w:line="240" w:lineRule="auto"/>
    </w:pPr>
    <w:rPr>
      <w:rFonts w:ascii="Franklin Gothic Book" w:eastAsiaTheme="minorEastAsia" w:hAnsi="Franklin Gothic Book" w:cs="Franklin Gothic Book"/>
      <w:color w:val="000000"/>
      <w:sz w:val="24"/>
      <w:szCs w:val="24"/>
      <w:lang w:eastAsia="ja-JP"/>
    </w:rPr>
  </w:style>
  <w:style w:type="character" w:styleId="Strong">
    <w:name w:val="Strong"/>
    <w:basedOn w:val="DefaultParagraphFont"/>
    <w:uiPriority w:val="22"/>
    <w:qFormat/>
    <w:rsid w:val="009812C3"/>
    <w:rPr>
      <w:b/>
      <w:bCs/>
    </w:rPr>
  </w:style>
  <w:style w:type="character" w:styleId="HTMLCite">
    <w:name w:val="HTML Cite"/>
    <w:basedOn w:val="DefaultParagraphFont"/>
    <w:uiPriority w:val="99"/>
    <w:semiHidden/>
    <w:unhideWhenUsed/>
    <w:rsid w:val="009812C3"/>
    <w:rPr>
      <w:i/>
      <w:iCs/>
    </w:rPr>
  </w:style>
  <w:style w:type="character" w:customStyle="1" w:styleId="UnresolvedMention">
    <w:name w:val="Unresolved Mention"/>
    <w:basedOn w:val="DefaultParagraphFont"/>
    <w:uiPriority w:val="99"/>
    <w:semiHidden/>
    <w:unhideWhenUsed/>
    <w:rsid w:val="009812C3"/>
    <w:rPr>
      <w:color w:val="605E5C"/>
      <w:shd w:val="clear" w:color="auto" w:fill="E1DFDD"/>
    </w:rPr>
  </w:style>
  <w:style w:type="table" w:customStyle="1" w:styleId="TableGrid4">
    <w:name w:val="Table Grid4"/>
    <w:basedOn w:val="TableNormal"/>
    <w:next w:val="TableGrid"/>
    <w:uiPriority w:val="59"/>
    <w:rsid w:val="00981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812C3"/>
    <w:pPr>
      <w:spacing w:after="0" w:line="240" w:lineRule="auto"/>
    </w:pPr>
    <w:rPr>
      <w:rFonts w:ascii="Arial" w:hAnsi="Arial"/>
      <w:sz w:val="24"/>
    </w:rPr>
  </w:style>
  <w:style w:type="paragraph" w:customStyle="1" w:styleId="p2">
    <w:name w:val="p2"/>
    <w:basedOn w:val="Normal"/>
    <w:rsid w:val="009812C3"/>
    <w:pPr>
      <w:spacing w:before="0" w:after="44"/>
    </w:pPr>
    <w:rPr>
      <w:rFonts w:ascii="Calibri" w:eastAsiaTheme="minorHAnsi" w:hAnsi="Calibri" w:cs="Times New Roman"/>
      <w:color w:val="auto"/>
      <w:sz w:val="17"/>
      <w:szCs w:val="17"/>
    </w:rPr>
  </w:style>
  <w:style w:type="paragraph" w:customStyle="1" w:styleId="EndNoteBibliographyTitle">
    <w:name w:val="EndNote Bibliography Title"/>
    <w:basedOn w:val="Normal"/>
    <w:link w:val="EndNoteBibliographyTitleChar"/>
    <w:rsid w:val="009812C3"/>
    <w:pPr>
      <w:spacing w:before="0" w:after="0" w:line="276" w:lineRule="auto"/>
      <w:jc w:val="center"/>
    </w:pPr>
    <w:rPr>
      <w:rFonts w:ascii="Arial" w:eastAsiaTheme="minorHAnsi" w:hAnsi="Arial" w:cs="Arial"/>
      <w:color w:val="auto"/>
      <w:sz w:val="24"/>
    </w:rPr>
  </w:style>
  <w:style w:type="character" w:customStyle="1" w:styleId="EndNoteBibliographyTitleChar">
    <w:name w:val="EndNote Bibliography Title Char"/>
    <w:basedOn w:val="DefaultParagraphFont"/>
    <w:link w:val="EndNoteBibliographyTitle"/>
    <w:rsid w:val="009812C3"/>
    <w:rPr>
      <w:rFonts w:ascii="Arial" w:hAnsi="Arial" w:cs="Arial"/>
      <w:sz w:val="24"/>
    </w:rPr>
  </w:style>
  <w:style w:type="paragraph" w:customStyle="1" w:styleId="EndNoteBibliography">
    <w:name w:val="EndNote Bibliography"/>
    <w:basedOn w:val="Normal"/>
    <w:link w:val="EndNoteBibliographyChar"/>
    <w:rsid w:val="009812C3"/>
    <w:pPr>
      <w:spacing w:before="0" w:after="200"/>
    </w:pPr>
    <w:rPr>
      <w:rFonts w:ascii="Arial" w:eastAsiaTheme="minorHAnsi" w:hAnsi="Arial" w:cs="Arial"/>
      <w:color w:val="auto"/>
      <w:sz w:val="24"/>
    </w:rPr>
  </w:style>
  <w:style w:type="character" w:customStyle="1" w:styleId="EndNoteBibliographyChar">
    <w:name w:val="EndNote Bibliography Char"/>
    <w:basedOn w:val="DefaultParagraphFont"/>
    <w:link w:val="EndNoteBibliography"/>
    <w:rsid w:val="009812C3"/>
    <w:rPr>
      <w:rFonts w:ascii="Arial" w:hAnsi="Arial" w:cs="Arial"/>
      <w:sz w:val="24"/>
    </w:rPr>
  </w:style>
  <w:style w:type="table" w:customStyle="1" w:styleId="TableGrid5">
    <w:name w:val="Table Grid5"/>
    <w:basedOn w:val="TableNormal"/>
    <w:next w:val="TableGrid"/>
    <w:uiPriority w:val="59"/>
    <w:rsid w:val="009812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812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812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00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500DC"/>
    <w:pPr>
      <w:spacing w:line="276" w:lineRule="auto"/>
      <w:outlineLvl w:val="9"/>
    </w:pPr>
    <w:rPr>
      <w:lang w:eastAsia="ja-JP"/>
    </w:rPr>
  </w:style>
  <w:style w:type="table" w:customStyle="1" w:styleId="TableGrid8">
    <w:name w:val="Table Grid8"/>
    <w:basedOn w:val="TableNormal"/>
    <w:next w:val="TableGrid"/>
    <w:uiPriority w:val="59"/>
    <w:rsid w:val="00B00E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760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01E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A15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34B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62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07C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54275"/>
  </w:style>
  <w:style w:type="table" w:customStyle="1" w:styleId="TableGrid15">
    <w:name w:val="Table Grid15"/>
    <w:basedOn w:val="TableNormal"/>
    <w:next w:val="TableGrid"/>
    <w:uiPriority w:val="59"/>
    <w:rsid w:val="006542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54275"/>
    <w:pPr>
      <w:spacing w:before="0" w:after="0"/>
    </w:pPr>
    <w:rPr>
      <w:rFonts w:ascii="Times New Roman" w:eastAsiaTheme="minorHAnsi" w:hAnsi="Times New Roman" w:cs="Times New Roman"/>
      <w:color w:val="auto"/>
      <w:sz w:val="24"/>
      <w:szCs w:val="24"/>
    </w:rPr>
  </w:style>
  <w:style w:type="numbering" w:customStyle="1" w:styleId="NoList4">
    <w:name w:val="No List4"/>
    <w:next w:val="NoList"/>
    <w:uiPriority w:val="99"/>
    <w:semiHidden/>
    <w:unhideWhenUsed/>
    <w:rsid w:val="00D173D6"/>
  </w:style>
  <w:style w:type="table" w:customStyle="1" w:styleId="TableGrid16">
    <w:name w:val="Table Grid16"/>
    <w:basedOn w:val="TableNormal"/>
    <w:next w:val="TableGrid"/>
    <w:uiPriority w:val="59"/>
    <w:rsid w:val="00D17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173D6"/>
    <w:pPr>
      <w:spacing w:before="0" w:after="0"/>
    </w:pPr>
    <w:rPr>
      <w:rFonts w:ascii="Arial" w:eastAsiaTheme="minorHAnsi" w:hAnsi="Arial" w:cstheme="minorBidi"/>
      <w:color w:val="auto"/>
      <w:sz w:val="20"/>
      <w:szCs w:val="20"/>
    </w:rPr>
  </w:style>
  <w:style w:type="character" w:customStyle="1" w:styleId="EndnoteTextChar">
    <w:name w:val="Endnote Text Char"/>
    <w:basedOn w:val="DefaultParagraphFont"/>
    <w:link w:val="EndnoteText"/>
    <w:uiPriority w:val="99"/>
    <w:semiHidden/>
    <w:rsid w:val="00D173D6"/>
    <w:rPr>
      <w:rFonts w:ascii="Arial" w:hAnsi="Arial"/>
      <w:sz w:val="20"/>
      <w:szCs w:val="20"/>
    </w:rPr>
  </w:style>
  <w:style w:type="character" w:styleId="EndnoteReference">
    <w:name w:val="endnote reference"/>
    <w:basedOn w:val="DefaultParagraphFont"/>
    <w:uiPriority w:val="99"/>
    <w:semiHidden/>
    <w:unhideWhenUsed/>
    <w:rsid w:val="00D173D6"/>
    <w:rPr>
      <w:vertAlign w:val="superscript"/>
    </w:rPr>
  </w:style>
  <w:style w:type="character" w:customStyle="1" w:styleId="UnresolvedMention1">
    <w:name w:val="Unresolved Mention1"/>
    <w:basedOn w:val="DefaultParagraphFont"/>
    <w:uiPriority w:val="99"/>
    <w:semiHidden/>
    <w:unhideWhenUsed/>
    <w:rsid w:val="00D173D6"/>
    <w:rPr>
      <w:color w:val="808080"/>
      <w:shd w:val="clear" w:color="auto" w:fill="E6E6E6"/>
    </w:rPr>
  </w:style>
  <w:style w:type="table" w:customStyle="1" w:styleId="TableGrid21">
    <w:name w:val="Table Grid21"/>
    <w:basedOn w:val="TableNormal"/>
    <w:next w:val="TableGrid"/>
    <w:rsid w:val="00D17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4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4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E4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CB7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97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010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5025AD"/>
    <w:rPr>
      <w:rFonts w:ascii="Times New Roman" w:eastAsia="Times New Roman" w:hAnsi="Times New Roman" w:cs="Times New Roman"/>
      <w:b/>
      <w:bCs/>
    </w:rPr>
  </w:style>
  <w:style w:type="character" w:customStyle="1" w:styleId="Heading7Char">
    <w:name w:val="Heading 7 Char"/>
    <w:basedOn w:val="DefaultParagraphFont"/>
    <w:link w:val="Heading7"/>
    <w:rsid w:val="005025AD"/>
    <w:rPr>
      <w:rFonts w:ascii="Times New Roman" w:eastAsia="Times New Roman" w:hAnsi="Times New Roman" w:cs="Times New Roman"/>
      <w:b/>
      <w:bCs/>
      <w:sz w:val="20"/>
      <w:szCs w:val="24"/>
    </w:rPr>
  </w:style>
  <w:style w:type="character" w:customStyle="1" w:styleId="Heading8Char">
    <w:name w:val="Heading 8 Char"/>
    <w:basedOn w:val="DefaultParagraphFont"/>
    <w:link w:val="Heading8"/>
    <w:rsid w:val="005025A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025AD"/>
    <w:rPr>
      <w:rFonts w:ascii="Times" w:eastAsia="Times" w:hAnsi="Times" w:cs="Times New Roman"/>
      <w:i/>
      <w:sz w:val="24"/>
      <w:szCs w:val="20"/>
    </w:rPr>
  </w:style>
  <w:style w:type="numbering" w:customStyle="1" w:styleId="NoList5">
    <w:name w:val="No List5"/>
    <w:next w:val="NoList"/>
    <w:uiPriority w:val="99"/>
    <w:semiHidden/>
    <w:unhideWhenUsed/>
    <w:rsid w:val="005025AD"/>
  </w:style>
  <w:style w:type="table" w:customStyle="1" w:styleId="TableGrid24">
    <w:name w:val="Table Grid24"/>
    <w:basedOn w:val="TableNormal"/>
    <w:next w:val="TableGrid"/>
    <w:uiPriority w:val="59"/>
    <w:rsid w:val="00502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invisible">
    <w:name w:val="element-invisible"/>
    <w:basedOn w:val="DefaultParagraphFont"/>
    <w:rsid w:val="005025AD"/>
  </w:style>
  <w:style w:type="paragraph" w:styleId="BodyText">
    <w:name w:val="Body Text"/>
    <w:basedOn w:val="Normal"/>
    <w:link w:val="BodyTextChar"/>
    <w:uiPriority w:val="99"/>
    <w:rsid w:val="005025AD"/>
    <w:pPr>
      <w:autoSpaceDE w:val="0"/>
      <w:autoSpaceDN w:val="0"/>
      <w:adjustRightInd w:val="0"/>
      <w:spacing w:before="0" w:after="0"/>
      <w:ind w:right="789"/>
    </w:pPr>
    <w:rPr>
      <w:rFonts w:asciiTheme="minorHAnsi" w:eastAsia="Times New Roman" w:hAnsiTheme="minorHAnsi" w:cs="Times New Roman"/>
      <w:sz w:val="24"/>
      <w:szCs w:val="24"/>
    </w:rPr>
  </w:style>
  <w:style w:type="character" w:customStyle="1" w:styleId="BodyTextChar">
    <w:name w:val="Body Text Char"/>
    <w:basedOn w:val="DefaultParagraphFont"/>
    <w:link w:val="BodyText"/>
    <w:uiPriority w:val="99"/>
    <w:rsid w:val="005025AD"/>
    <w:rPr>
      <w:rFonts w:eastAsia="Times New Roman" w:cs="Times New Roman"/>
      <w:color w:val="000000"/>
      <w:sz w:val="24"/>
      <w:szCs w:val="24"/>
    </w:rPr>
  </w:style>
  <w:style w:type="character" w:customStyle="1" w:styleId="apple-converted-space">
    <w:name w:val="apple-converted-space"/>
    <w:basedOn w:val="DefaultParagraphFont"/>
    <w:rsid w:val="005025AD"/>
  </w:style>
  <w:style w:type="character" w:styleId="PlaceholderText">
    <w:name w:val="Placeholder Text"/>
    <w:basedOn w:val="DefaultParagraphFont"/>
    <w:uiPriority w:val="99"/>
    <w:rsid w:val="005025AD"/>
    <w:rPr>
      <w:rFonts w:ascii="Times New Roman" w:hAnsi="Times New Roman" w:cs="Times New Roman"/>
      <w:color w:val="808080"/>
    </w:rPr>
  </w:style>
  <w:style w:type="table" w:customStyle="1" w:styleId="TableGrid25">
    <w:name w:val="Table Grid25"/>
    <w:basedOn w:val="TableNormal"/>
    <w:next w:val="TableGrid"/>
    <w:uiPriority w:val="59"/>
    <w:rsid w:val="00427F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427F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4867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0866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986E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F6224"/>
  </w:style>
  <w:style w:type="paragraph" w:customStyle="1" w:styleId="aolmailmsonormal">
    <w:name w:val="aolmail_msonormal"/>
    <w:basedOn w:val="Normal"/>
    <w:rsid w:val="00AD2DE8"/>
    <w:pPr>
      <w:spacing w:before="100" w:beforeAutospacing="1" w:after="100" w:afterAutospacing="1"/>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2A9"/>
    <w:pPr>
      <w:spacing w:before="120" w:after="160" w:line="240" w:lineRule="auto"/>
    </w:pPr>
    <w:rPr>
      <w:rFonts w:ascii="Perpetua" w:eastAsiaTheme="minorEastAsia" w:hAnsi="Perpetua" w:cs="Perpetua"/>
      <w:color w:val="000000"/>
    </w:rPr>
  </w:style>
  <w:style w:type="paragraph" w:styleId="Heading1">
    <w:name w:val="heading 1"/>
    <w:basedOn w:val="Normal"/>
    <w:next w:val="Normal"/>
    <w:link w:val="Heading1Char"/>
    <w:uiPriority w:val="9"/>
    <w:qFormat/>
    <w:rsid w:val="005500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7691"/>
    <w:pPr>
      <w:keepNext/>
      <w:keepLines/>
      <w:spacing w:after="240"/>
      <w:outlineLvl w:val="1"/>
    </w:pPr>
    <w:rPr>
      <w:rFonts w:ascii="Arial" w:eastAsiaTheme="majorEastAsia" w:hAnsi="Arial" w:cstheme="majorBidi"/>
      <w:b/>
      <w:bCs/>
      <w:color w:val="677F34"/>
      <w:sz w:val="28"/>
      <w:szCs w:val="26"/>
    </w:rPr>
  </w:style>
  <w:style w:type="paragraph" w:styleId="Heading3">
    <w:name w:val="heading 3"/>
    <w:basedOn w:val="Normal"/>
    <w:next w:val="Normal"/>
    <w:link w:val="Heading3Char"/>
    <w:uiPriority w:val="9"/>
    <w:unhideWhenUsed/>
    <w:qFormat/>
    <w:rsid w:val="008D7691"/>
    <w:pPr>
      <w:keepNext/>
      <w:keepLines/>
      <w:spacing w:before="20" w:after="0"/>
      <w:outlineLvl w:val="2"/>
    </w:pPr>
    <w:rPr>
      <w:rFonts w:ascii="Arial" w:eastAsiaTheme="majorEastAsia" w:hAnsi="Arial" w:cstheme="majorBidi"/>
      <w:b/>
      <w:bCs/>
      <w:color w:val="1F497D" w:themeColor="text2"/>
      <w:sz w:val="28"/>
    </w:rPr>
  </w:style>
  <w:style w:type="paragraph" w:styleId="Heading4">
    <w:name w:val="heading 4"/>
    <w:basedOn w:val="Normal"/>
    <w:next w:val="Normal"/>
    <w:link w:val="Heading4Char"/>
    <w:uiPriority w:val="9"/>
    <w:unhideWhenUsed/>
    <w:qFormat/>
    <w:rsid w:val="008D7691"/>
    <w:pPr>
      <w:keepNext/>
      <w:keepLines/>
      <w:spacing w:before="200" w:after="0" w:line="274" w:lineRule="auto"/>
      <w:outlineLvl w:val="3"/>
    </w:pPr>
    <w:rPr>
      <w:rFonts w:ascii="Arial" w:eastAsiaTheme="majorEastAsia" w:hAnsi="Arial" w:cstheme="majorBidi"/>
      <w:b/>
      <w:bCs/>
      <w:i/>
      <w:iCs/>
      <w:color w:val="262626" w:themeColor="text1" w:themeTint="D9"/>
      <w:sz w:val="24"/>
    </w:rPr>
  </w:style>
  <w:style w:type="paragraph" w:styleId="Heading5">
    <w:name w:val="heading 5"/>
    <w:basedOn w:val="Normal"/>
    <w:next w:val="Normal"/>
    <w:link w:val="Heading5Char"/>
    <w:uiPriority w:val="9"/>
    <w:unhideWhenUsed/>
    <w:qFormat/>
    <w:rsid w:val="008D7691"/>
    <w:pPr>
      <w:keepNext/>
      <w:keepLines/>
      <w:spacing w:before="200" w:after="0" w:line="274" w:lineRule="auto"/>
      <w:outlineLvl w:val="4"/>
    </w:pPr>
    <w:rPr>
      <w:rFonts w:ascii="Arial" w:eastAsiaTheme="majorEastAsia" w:hAnsi="Arial" w:cstheme="majorBidi"/>
      <w:b/>
      <w:i/>
      <w:color w:val="677F34"/>
      <w:sz w:val="24"/>
    </w:rPr>
  </w:style>
  <w:style w:type="paragraph" w:styleId="Heading6">
    <w:name w:val="heading 6"/>
    <w:basedOn w:val="Normal"/>
    <w:next w:val="Normal"/>
    <w:link w:val="Heading6Char"/>
    <w:qFormat/>
    <w:rsid w:val="005025AD"/>
    <w:pPr>
      <w:spacing w:before="240" w:after="60"/>
      <w:outlineLvl w:val="5"/>
    </w:pPr>
    <w:rPr>
      <w:rFonts w:ascii="Times New Roman" w:eastAsia="Times New Roman" w:hAnsi="Times New Roman" w:cs="Times New Roman"/>
      <w:b/>
      <w:bCs/>
      <w:color w:val="auto"/>
    </w:rPr>
  </w:style>
  <w:style w:type="paragraph" w:styleId="Heading7">
    <w:name w:val="heading 7"/>
    <w:basedOn w:val="Normal"/>
    <w:next w:val="Normal"/>
    <w:link w:val="Heading7Char"/>
    <w:qFormat/>
    <w:rsid w:val="005025AD"/>
    <w:pPr>
      <w:keepNext/>
      <w:spacing w:before="0" w:after="0"/>
      <w:outlineLvl w:val="6"/>
    </w:pPr>
    <w:rPr>
      <w:rFonts w:ascii="Times New Roman" w:eastAsia="Times New Roman" w:hAnsi="Times New Roman" w:cs="Times New Roman"/>
      <w:b/>
      <w:bCs/>
      <w:color w:val="auto"/>
      <w:sz w:val="20"/>
      <w:szCs w:val="24"/>
    </w:rPr>
  </w:style>
  <w:style w:type="paragraph" w:styleId="Heading8">
    <w:name w:val="heading 8"/>
    <w:basedOn w:val="Normal"/>
    <w:next w:val="Normal"/>
    <w:link w:val="Heading8Char"/>
    <w:qFormat/>
    <w:rsid w:val="005025AD"/>
    <w:pPr>
      <w:keepNext/>
      <w:spacing w:before="0" w:after="0"/>
      <w:outlineLvl w:val="7"/>
    </w:pPr>
    <w:rPr>
      <w:rFonts w:ascii="Times New Roman" w:eastAsia="Times New Roman" w:hAnsi="Times New Roman" w:cs="Times New Roman"/>
      <w:i/>
      <w:iCs/>
      <w:color w:val="auto"/>
      <w:sz w:val="24"/>
      <w:szCs w:val="24"/>
    </w:rPr>
  </w:style>
  <w:style w:type="paragraph" w:styleId="Heading9">
    <w:name w:val="heading 9"/>
    <w:basedOn w:val="Normal"/>
    <w:next w:val="Normal"/>
    <w:link w:val="Heading9Char"/>
    <w:qFormat/>
    <w:rsid w:val="005025AD"/>
    <w:pPr>
      <w:keepNext/>
      <w:spacing w:before="0" w:after="0"/>
      <w:outlineLvl w:val="8"/>
    </w:pPr>
    <w:rPr>
      <w:rFonts w:ascii="Times" w:eastAsia="Times" w:hAnsi="Times" w:cs="Times New Roman"/>
      <w:i/>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5B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B6"/>
    <w:rPr>
      <w:rFonts w:ascii="Tahoma" w:eastAsiaTheme="minorEastAsia" w:hAnsi="Tahoma" w:cs="Tahoma"/>
      <w:color w:val="000000"/>
      <w:sz w:val="16"/>
      <w:szCs w:val="16"/>
    </w:rPr>
  </w:style>
  <w:style w:type="table" w:styleId="TableGrid">
    <w:name w:val="Table Grid"/>
    <w:basedOn w:val="TableNormal"/>
    <w:uiPriority w:val="59"/>
    <w:rsid w:val="00B97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97402"/>
    <w:pPr>
      <w:spacing w:after="0" w:line="240" w:lineRule="auto"/>
    </w:pPr>
    <w:rPr>
      <w:rFonts w:ascii="Arial" w:hAnsi="Arial"/>
      <w:sz w:val="24"/>
    </w:rPr>
  </w:style>
  <w:style w:type="paragraph" w:styleId="FootnoteText">
    <w:name w:val="footnote text"/>
    <w:basedOn w:val="Normal"/>
    <w:link w:val="FootnoteTextChar"/>
    <w:uiPriority w:val="99"/>
    <w:unhideWhenUsed/>
    <w:rsid w:val="00B97402"/>
    <w:pPr>
      <w:spacing w:before="0" w:after="0"/>
    </w:pPr>
    <w:rPr>
      <w:rFonts w:ascii="Arial" w:eastAsiaTheme="minorHAnsi" w:hAnsi="Arial" w:cstheme="minorBidi"/>
      <w:color w:val="auto"/>
      <w:sz w:val="20"/>
      <w:szCs w:val="20"/>
    </w:rPr>
  </w:style>
  <w:style w:type="character" w:customStyle="1" w:styleId="FootnoteTextChar">
    <w:name w:val="Footnote Text Char"/>
    <w:basedOn w:val="DefaultParagraphFont"/>
    <w:link w:val="FootnoteText"/>
    <w:uiPriority w:val="99"/>
    <w:rsid w:val="00B97402"/>
    <w:rPr>
      <w:rFonts w:ascii="Arial" w:hAnsi="Arial"/>
      <w:sz w:val="20"/>
      <w:szCs w:val="20"/>
    </w:rPr>
  </w:style>
  <w:style w:type="character" w:styleId="FootnoteReference">
    <w:name w:val="footnote reference"/>
    <w:basedOn w:val="DefaultParagraphFont"/>
    <w:uiPriority w:val="99"/>
    <w:unhideWhenUsed/>
    <w:rsid w:val="00B97402"/>
    <w:rPr>
      <w:vertAlign w:val="superscript"/>
    </w:rPr>
  </w:style>
  <w:style w:type="character" w:styleId="Hyperlink">
    <w:name w:val="Hyperlink"/>
    <w:basedOn w:val="DefaultParagraphFont"/>
    <w:uiPriority w:val="99"/>
    <w:unhideWhenUsed/>
    <w:rsid w:val="00B97402"/>
    <w:rPr>
      <w:color w:val="0000FF" w:themeColor="hyperlink"/>
      <w:u w:val="single"/>
    </w:rPr>
  </w:style>
  <w:style w:type="paragraph" w:styleId="ListParagraph">
    <w:name w:val="List Paragraph"/>
    <w:basedOn w:val="Normal"/>
    <w:uiPriority w:val="34"/>
    <w:qFormat/>
    <w:rsid w:val="005E5C54"/>
    <w:pPr>
      <w:spacing w:before="0" w:line="259" w:lineRule="auto"/>
      <w:ind w:left="720"/>
      <w:contextualSpacing/>
    </w:pPr>
    <w:rPr>
      <w:rFonts w:ascii="Calibri" w:eastAsia="Calibri" w:hAnsi="Calibri" w:cs="Times New Roman"/>
      <w:color w:val="auto"/>
    </w:rPr>
  </w:style>
  <w:style w:type="character" w:styleId="CommentReference">
    <w:name w:val="annotation reference"/>
    <w:basedOn w:val="DefaultParagraphFont"/>
    <w:uiPriority w:val="99"/>
    <w:semiHidden/>
    <w:unhideWhenUsed/>
    <w:rsid w:val="005E5C54"/>
    <w:rPr>
      <w:sz w:val="16"/>
      <w:szCs w:val="16"/>
    </w:rPr>
  </w:style>
  <w:style w:type="paragraph" w:styleId="CommentText">
    <w:name w:val="annotation text"/>
    <w:basedOn w:val="Normal"/>
    <w:link w:val="CommentTextChar"/>
    <w:uiPriority w:val="99"/>
    <w:unhideWhenUsed/>
    <w:rsid w:val="005E5C54"/>
    <w:pPr>
      <w:spacing w:before="0"/>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uiPriority w:val="99"/>
    <w:rsid w:val="005E5C54"/>
    <w:rPr>
      <w:rFonts w:ascii="Calibri" w:eastAsia="Calibri" w:hAnsi="Calibri" w:cs="Times New Roman"/>
      <w:sz w:val="20"/>
      <w:szCs w:val="20"/>
    </w:rPr>
  </w:style>
  <w:style w:type="character" w:customStyle="1" w:styleId="Heading2Char">
    <w:name w:val="Heading 2 Char"/>
    <w:basedOn w:val="DefaultParagraphFont"/>
    <w:link w:val="Heading2"/>
    <w:uiPriority w:val="9"/>
    <w:rsid w:val="008D7691"/>
    <w:rPr>
      <w:rFonts w:ascii="Arial" w:eastAsiaTheme="majorEastAsia" w:hAnsi="Arial" w:cstheme="majorBidi"/>
      <w:b/>
      <w:bCs/>
      <w:color w:val="677F34"/>
      <w:sz w:val="28"/>
      <w:szCs w:val="26"/>
    </w:rPr>
  </w:style>
  <w:style w:type="character" w:customStyle="1" w:styleId="Heading3Char">
    <w:name w:val="Heading 3 Char"/>
    <w:basedOn w:val="DefaultParagraphFont"/>
    <w:link w:val="Heading3"/>
    <w:uiPriority w:val="9"/>
    <w:rsid w:val="008D7691"/>
    <w:rPr>
      <w:rFonts w:ascii="Arial" w:eastAsiaTheme="majorEastAsia" w:hAnsi="Arial" w:cstheme="majorBidi"/>
      <w:b/>
      <w:bCs/>
      <w:color w:val="1F497D" w:themeColor="text2"/>
      <w:sz w:val="28"/>
    </w:rPr>
  </w:style>
  <w:style w:type="character" w:customStyle="1" w:styleId="Heading4Char">
    <w:name w:val="Heading 4 Char"/>
    <w:basedOn w:val="DefaultParagraphFont"/>
    <w:link w:val="Heading4"/>
    <w:uiPriority w:val="9"/>
    <w:rsid w:val="008D7691"/>
    <w:rPr>
      <w:rFonts w:ascii="Arial" w:eastAsiaTheme="majorEastAsia" w:hAnsi="Arial" w:cstheme="majorBidi"/>
      <w:b/>
      <w:bCs/>
      <w:i/>
      <w:iCs/>
      <w:color w:val="262626" w:themeColor="text1" w:themeTint="D9"/>
      <w:sz w:val="24"/>
    </w:rPr>
  </w:style>
  <w:style w:type="character" w:customStyle="1" w:styleId="Heading5Char">
    <w:name w:val="Heading 5 Char"/>
    <w:basedOn w:val="DefaultParagraphFont"/>
    <w:link w:val="Heading5"/>
    <w:uiPriority w:val="9"/>
    <w:rsid w:val="008D7691"/>
    <w:rPr>
      <w:rFonts w:ascii="Arial" w:eastAsiaTheme="majorEastAsia" w:hAnsi="Arial" w:cstheme="majorBidi"/>
      <w:b/>
      <w:i/>
      <w:color w:val="677F34"/>
      <w:sz w:val="24"/>
    </w:rPr>
  </w:style>
  <w:style w:type="numbering" w:customStyle="1" w:styleId="NoList1">
    <w:name w:val="No List1"/>
    <w:next w:val="NoList"/>
    <w:uiPriority w:val="99"/>
    <w:semiHidden/>
    <w:unhideWhenUsed/>
    <w:rsid w:val="008D7691"/>
  </w:style>
  <w:style w:type="paragraph" w:styleId="TOC2">
    <w:name w:val="toc 2"/>
    <w:basedOn w:val="Normal"/>
    <w:next w:val="Normal"/>
    <w:autoRedefine/>
    <w:uiPriority w:val="39"/>
    <w:qFormat/>
    <w:rsid w:val="008D7691"/>
    <w:pPr>
      <w:tabs>
        <w:tab w:val="right" w:leader="dot" w:pos="9360"/>
      </w:tabs>
      <w:spacing w:before="0" w:after="0" w:line="276" w:lineRule="auto"/>
      <w:ind w:left="216"/>
    </w:pPr>
    <w:rPr>
      <w:rFonts w:ascii="Arial" w:eastAsiaTheme="minorHAnsi" w:hAnsi="Arial" w:cstheme="minorBidi"/>
      <w:smallCaps/>
      <w:color w:val="984806" w:themeColor="accent6" w:themeShade="80"/>
      <w:sz w:val="28"/>
      <w:szCs w:val="20"/>
      <w:u w:val="single"/>
    </w:rPr>
  </w:style>
  <w:style w:type="paragraph" w:styleId="TOC1">
    <w:name w:val="toc 1"/>
    <w:basedOn w:val="Normal"/>
    <w:next w:val="Normal"/>
    <w:autoRedefine/>
    <w:uiPriority w:val="39"/>
    <w:qFormat/>
    <w:rsid w:val="008D7691"/>
    <w:pPr>
      <w:tabs>
        <w:tab w:val="right" w:leader="dot" w:pos="9360"/>
      </w:tabs>
      <w:spacing w:before="0" w:after="120"/>
      <w:contextualSpacing/>
    </w:pPr>
    <w:rPr>
      <w:rFonts w:ascii="Arial" w:eastAsiaTheme="minorHAnsi" w:hAnsi="Arial" w:cstheme="minorBidi"/>
      <w:b/>
      <w:bCs/>
      <w:caps/>
      <w:color w:val="1F497D" w:themeColor="text2"/>
      <w:sz w:val="28"/>
      <w:szCs w:val="20"/>
    </w:rPr>
  </w:style>
  <w:style w:type="paragraph" w:styleId="TOC3">
    <w:name w:val="toc 3"/>
    <w:basedOn w:val="Normal"/>
    <w:next w:val="Normal"/>
    <w:autoRedefine/>
    <w:uiPriority w:val="39"/>
    <w:qFormat/>
    <w:rsid w:val="008D7691"/>
    <w:pPr>
      <w:tabs>
        <w:tab w:val="right" w:leader="dot" w:pos="9360"/>
      </w:tabs>
      <w:spacing w:before="0" w:after="0" w:line="276" w:lineRule="auto"/>
      <w:ind w:left="360"/>
      <w:jc w:val="center"/>
    </w:pPr>
    <w:rPr>
      <w:rFonts w:ascii="Arial" w:eastAsiaTheme="minorHAnsi" w:hAnsi="Arial" w:cstheme="minorBidi"/>
      <w:b/>
      <w:iCs/>
      <w:noProof/>
      <w:color w:val="1F497D" w:themeColor="text2"/>
      <w:sz w:val="24"/>
      <w:szCs w:val="32"/>
    </w:rPr>
  </w:style>
  <w:style w:type="character" w:customStyle="1" w:styleId="HeaderLevel1">
    <w:name w:val="Header Level 1"/>
    <w:basedOn w:val="DefaultParagraphFont"/>
    <w:uiPriority w:val="1"/>
    <w:qFormat/>
    <w:rsid w:val="008D7691"/>
    <w:rPr>
      <w:rFonts w:ascii="Arial" w:eastAsiaTheme="minorEastAsia" w:hAnsi="Arial" w:cs="Arial"/>
      <w:b/>
      <w:bCs/>
      <w:color w:val="000000" w:themeColor="text1"/>
      <w:sz w:val="28"/>
      <w:szCs w:val="32"/>
    </w:rPr>
  </w:style>
  <w:style w:type="character" w:customStyle="1" w:styleId="TitleofDocumentorWebsite">
    <w:name w:val="Title of Document or Website"/>
    <w:basedOn w:val="CommentReference"/>
    <w:uiPriority w:val="1"/>
    <w:qFormat/>
    <w:rsid w:val="008D7691"/>
    <w:rPr>
      <w:rFonts w:ascii="Arial" w:hAnsi="Arial" w:cs="Arial"/>
      <w:i/>
      <w:sz w:val="24"/>
      <w:szCs w:val="24"/>
    </w:rPr>
  </w:style>
  <w:style w:type="character" w:customStyle="1" w:styleId="BodyEmphasize">
    <w:name w:val="Body Emphasize"/>
    <w:basedOn w:val="Emphasis"/>
    <w:uiPriority w:val="1"/>
    <w:qFormat/>
    <w:rsid w:val="008D7691"/>
    <w:rPr>
      <w:rFonts w:ascii="Arial" w:hAnsi="Arial" w:cs="Arial"/>
      <w:b/>
      <w:i w:val="0"/>
      <w:iCs/>
      <w:sz w:val="24"/>
      <w:szCs w:val="24"/>
    </w:rPr>
  </w:style>
  <w:style w:type="character" w:styleId="Emphasis">
    <w:name w:val="Emphasis"/>
    <w:basedOn w:val="DefaultParagraphFont"/>
    <w:uiPriority w:val="20"/>
    <w:qFormat/>
    <w:rsid w:val="008D7691"/>
    <w:rPr>
      <w:i/>
      <w:iCs/>
    </w:rPr>
  </w:style>
  <w:style w:type="character" w:customStyle="1" w:styleId="BodyText1">
    <w:name w:val="Body Text1"/>
    <w:basedOn w:val="DefaultParagraphFont"/>
    <w:uiPriority w:val="1"/>
    <w:qFormat/>
    <w:rsid w:val="008D7691"/>
    <w:rPr>
      <w:rFonts w:ascii="Arial" w:hAnsi="Arial" w:cs="Arial"/>
      <w:sz w:val="24"/>
    </w:rPr>
  </w:style>
  <w:style w:type="character" w:customStyle="1" w:styleId="HeaderLevel2">
    <w:name w:val="Header Level 2"/>
    <w:basedOn w:val="DefaultParagraphFont"/>
    <w:uiPriority w:val="1"/>
    <w:qFormat/>
    <w:rsid w:val="008D7691"/>
    <w:rPr>
      <w:rFonts w:ascii="Arial" w:eastAsiaTheme="majorEastAsia" w:hAnsi="Arial" w:cs="Arial"/>
      <w:b/>
      <w:bCs/>
      <w:noProof/>
      <w:color w:val="1F497D" w:themeColor="text2"/>
      <w:sz w:val="28"/>
      <w:szCs w:val="26"/>
      <w:u w:val="single"/>
    </w:rPr>
  </w:style>
  <w:style w:type="character" w:customStyle="1" w:styleId="HeaderLevel3">
    <w:name w:val="Header Level 3"/>
    <w:basedOn w:val="DefaultParagraphFont"/>
    <w:uiPriority w:val="1"/>
    <w:qFormat/>
    <w:rsid w:val="008D7691"/>
    <w:rPr>
      <w:rFonts w:ascii="Arial" w:eastAsiaTheme="majorEastAsia" w:hAnsi="Arial" w:cs="Arial"/>
      <w:b/>
      <w:bCs w:val="0"/>
      <w:noProof/>
      <w:color w:val="984806" w:themeColor="accent6" w:themeShade="80"/>
      <w:sz w:val="28"/>
      <w:u w:val="single"/>
    </w:rPr>
  </w:style>
  <w:style w:type="character" w:customStyle="1" w:styleId="HeaderLevel5">
    <w:name w:val="Header Level 5"/>
    <w:basedOn w:val="DefaultParagraphFont"/>
    <w:uiPriority w:val="1"/>
    <w:qFormat/>
    <w:rsid w:val="008D7691"/>
    <w:rPr>
      <w:rFonts w:ascii="Arial" w:eastAsiaTheme="majorEastAsia" w:hAnsi="Arial" w:cstheme="majorBidi"/>
      <w:b/>
      <w:i w:val="0"/>
      <w:color w:val="984806" w:themeColor="accent6" w:themeShade="80"/>
      <w:sz w:val="24"/>
    </w:rPr>
  </w:style>
  <w:style w:type="character" w:customStyle="1" w:styleId="NewContent">
    <w:name w:val="New Content"/>
    <w:basedOn w:val="SubtleEmphasis"/>
    <w:uiPriority w:val="1"/>
    <w:qFormat/>
    <w:rsid w:val="008D7691"/>
    <w:rPr>
      <w:rFonts w:ascii="Arial" w:hAnsi="Arial" w:cs="Arial"/>
      <w:b/>
      <w:i w:val="0"/>
      <w:iCs/>
      <w:color w:val="7030A0"/>
      <w:sz w:val="24"/>
    </w:rPr>
  </w:style>
  <w:style w:type="character" w:styleId="SubtleEmphasis">
    <w:name w:val="Subtle Emphasis"/>
    <w:basedOn w:val="DefaultParagraphFont"/>
    <w:uiPriority w:val="19"/>
    <w:qFormat/>
    <w:rsid w:val="008D7691"/>
    <w:rPr>
      <w:i/>
      <w:iCs/>
      <w:color w:val="808080" w:themeColor="text1" w:themeTint="7F"/>
    </w:rPr>
  </w:style>
  <w:style w:type="paragraph" w:styleId="Header">
    <w:name w:val="header"/>
    <w:basedOn w:val="Normal"/>
    <w:link w:val="HeaderChar"/>
    <w:uiPriority w:val="99"/>
    <w:unhideWhenUsed/>
    <w:rsid w:val="008D7691"/>
    <w:pPr>
      <w:tabs>
        <w:tab w:val="center" w:pos="4680"/>
        <w:tab w:val="right" w:pos="9360"/>
      </w:tabs>
      <w:spacing w:before="0" w:after="0"/>
    </w:pPr>
    <w:rPr>
      <w:rFonts w:ascii="Arial" w:eastAsiaTheme="minorHAnsi" w:hAnsi="Arial" w:cstheme="minorBidi"/>
      <w:color w:val="auto"/>
      <w:sz w:val="24"/>
    </w:rPr>
  </w:style>
  <w:style w:type="character" w:customStyle="1" w:styleId="HeaderChar">
    <w:name w:val="Header Char"/>
    <w:basedOn w:val="DefaultParagraphFont"/>
    <w:link w:val="Header"/>
    <w:uiPriority w:val="99"/>
    <w:rsid w:val="008D7691"/>
    <w:rPr>
      <w:rFonts w:ascii="Arial" w:hAnsi="Arial"/>
      <w:sz w:val="24"/>
    </w:rPr>
  </w:style>
  <w:style w:type="paragraph" w:styleId="Footer">
    <w:name w:val="footer"/>
    <w:basedOn w:val="Normal"/>
    <w:link w:val="FooterChar"/>
    <w:uiPriority w:val="99"/>
    <w:unhideWhenUsed/>
    <w:rsid w:val="008D7691"/>
    <w:pPr>
      <w:tabs>
        <w:tab w:val="center" w:pos="4680"/>
        <w:tab w:val="right" w:pos="9360"/>
      </w:tabs>
      <w:spacing w:before="0" w:after="0"/>
    </w:pPr>
    <w:rPr>
      <w:rFonts w:ascii="Arial" w:eastAsiaTheme="minorHAnsi" w:hAnsi="Arial" w:cstheme="minorBidi"/>
      <w:color w:val="auto"/>
      <w:sz w:val="24"/>
    </w:rPr>
  </w:style>
  <w:style w:type="character" w:customStyle="1" w:styleId="FooterChar">
    <w:name w:val="Footer Char"/>
    <w:basedOn w:val="DefaultParagraphFont"/>
    <w:link w:val="Footer"/>
    <w:uiPriority w:val="99"/>
    <w:rsid w:val="008D7691"/>
    <w:rPr>
      <w:rFonts w:ascii="Arial" w:hAnsi="Arial"/>
      <w:sz w:val="24"/>
    </w:rPr>
  </w:style>
  <w:style w:type="table" w:customStyle="1" w:styleId="TableGrid1">
    <w:name w:val="Table Grid1"/>
    <w:basedOn w:val="TableNormal"/>
    <w:next w:val="TableGrid"/>
    <w:uiPriority w:val="59"/>
    <w:rsid w:val="008D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D769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D7691"/>
    <w:pPr>
      <w:spacing w:after="20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8D7691"/>
    <w:rPr>
      <w:rFonts w:ascii="Arial" w:eastAsia="Calibri" w:hAnsi="Arial" w:cs="Times New Roman"/>
      <w:b/>
      <w:bCs/>
      <w:sz w:val="20"/>
      <w:szCs w:val="20"/>
    </w:rPr>
  </w:style>
  <w:style w:type="table" w:customStyle="1" w:styleId="TableGrid2">
    <w:name w:val="Table Grid2"/>
    <w:basedOn w:val="TableNormal"/>
    <w:next w:val="TableGrid"/>
    <w:uiPriority w:val="59"/>
    <w:rsid w:val="008D76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D7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812C3"/>
  </w:style>
  <w:style w:type="paragraph" w:customStyle="1" w:styleId="Default">
    <w:name w:val="Default"/>
    <w:rsid w:val="009812C3"/>
    <w:pPr>
      <w:widowControl w:val="0"/>
      <w:autoSpaceDE w:val="0"/>
      <w:autoSpaceDN w:val="0"/>
      <w:adjustRightInd w:val="0"/>
      <w:spacing w:after="0" w:line="240" w:lineRule="auto"/>
    </w:pPr>
    <w:rPr>
      <w:rFonts w:ascii="Franklin Gothic Book" w:eastAsiaTheme="minorEastAsia" w:hAnsi="Franklin Gothic Book" w:cs="Franklin Gothic Book"/>
      <w:color w:val="000000"/>
      <w:sz w:val="24"/>
      <w:szCs w:val="24"/>
      <w:lang w:eastAsia="ja-JP"/>
    </w:rPr>
  </w:style>
  <w:style w:type="character" w:styleId="Strong">
    <w:name w:val="Strong"/>
    <w:basedOn w:val="DefaultParagraphFont"/>
    <w:uiPriority w:val="22"/>
    <w:qFormat/>
    <w:rsid w:val="009812C3"/>
    <w:rPr>
      <w:b/>
      <w:bCs/>
    </w:rPr>
  </w:style>
  <w:style w:type="character" w:styleId="HTMLCite">
    <w:name w:val="HTML Cite"/>
    <w:basedOn w:val="DefaultParagraphFont"/>
    <w:uiPriority w:val="99"/>
    <w:semiHidden/>
    <w:unhideWhenUsed/>
    <w:rsid w:val="009812C3"/>
    <w:rPr>
      <w:i/>
      <w:iCs/>
    </w:rPr>
  </w:style>
  <w:style w:type="character" w:customStyle="1" w:styleId="UnresolvedMention">
    <w:name w:val="Unresolved Mention"/>
    <w:basedOn w:val="DefaultParagraphFont"/>
    <w:uiPriority w:val="99"/>
    <w:semiHidden/>
    <w:unhideWhenUsed/>
    <w:rsid w:val="009812C3"/>
    <w:rPr>
      <w:color w:val="605E5C"/>
      <w:shd w:val="clear" w:color="auto" w:fill="E1DFDD"/>
    </w:rPr>
  </w:style>
  <w:style w:type="table" w:customStyle="1" w:styleId="TableGrid4">
    <w:name w:val="Table Grid4"/>
    <w:basedOn w:val="TableNormal"/>
    <w:next w:val="TableGrid"/>
    <w:uiPriority w:val="59"/>
    <w:rsid w:val="00981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812C3"/>
    <w:pPr>
      <w:spacing w:after="0" w:line="240" w:lineRule="auto"/>
    </w:pPr>
    <w:rPr>
      <w:rFonts w:ascii="Arial" w:hAnsi="Arial"/>
      <w:sz w:val="24"/>
    </w:rPr>
  </w:style>
  <w:style w:type="paragraph" w:customStyle="1" w:styleId="p2">
    <w:name w:val="p2"/>
    <w:basedOn w:val="Normal"/>
    <w:rsid w:val="009812C3"/>
    <w:pPr>
      <w:spacing w:before="0" w:after="44"/>
    </w:pPr>
    <w:rPr>
      <w:rFonts w:ascii="Calibri" w:eastAsiaTheme="minorHAnsi" w:hAnsi="Calibri" w:cs="Times New Roman"/>
      <w:color w:val="auto"/>
      <w:sz w:val="17"/>
      <w:szCs w:val="17"/>
    </w:rPr>
  </w:style>
  <w:style w:type="paragraph" w:customStyle="1" w:styleId="EndNoteBibliographyTitle">
    <w:name w:val="EndNote Bibliography Title"/>
    <w:basedOn w:val="Normal"/>
    <w:link w:val="EndNoteBibliographyTitleChar"/>
    <w:rsid w:val="009812C3"/>
    <w:pPr>
      <w:spacing w:before="0" w:after="0" w:line="276" w:lineRule="auto"/>
      <w:jc w:val="center"/>
    </w:pPr>
    <w:rPr>
      <w:rFonts w:ascii="Arial" w:eastAsiaTheme="minorHAnsi" w:hAnsi="Arial" w:cs="Arial"/>
      <w:color w:val="auto"/>
      <w:sz w:val="24"/>
    </w:rPr>
  </w:style>
  <w:style w:type="character" w:customStyle="1" w:styleId="EndNoteBibliographyTitleChar">
    <w:name w:val="EndNote Bibliography Title Char"/>
    <w:basedOn w:val="DefaultParagraphFont"/>
    <w:link w:val="EndNoteBibliographyTitle"/>
    <w:rsid w:val="009812C3"/>
    <w:rPr>
      <w:rFonts w:ascii="Arial" w:hAnsi="Arial" w:cs="Arial"/>
      <w:sz w:val="24"/>
    </w:rPr>
  </w:style>
  <w:style w:type="paragraph" w:customStyle="1" w:styleId="EndNoteBibliography">
    <w:name w:val="EndNote Bibliography"/>
    <w:basedOn w:val="Normal"/>
    <w:link w:val="EndNoteBibliographyChar"/>
    <w:rsid w:val="009812C3"/>
    <w:pPr>
      <w:spacing w:before="0" w:after="200"/>
    </w:pPr>
    <w:rPr>
      <w:rFonts w:ascii="Arial" w:eastAsiaTheme="minorHAnsi" w:hAnsi="Arial" w:cs="Arial"/>
      <w:color w:val="auto"/>
      <w:sz w:val="24"/>
    </w:rPr>
  </w:style>
  <w:style w:type="character" w:customStyle="1" w:styleId="EndNoteBibliographyChar">
    <w:name w:val="EndNote Bibliography Char"/>
    <w:basedOn w:val="DefaultParagraphFont"/>
    <w:link w:val="EndNoteBibliography"/>
    <w:rsid w:val="009812C3"/>
    <w:rPr>
      <w:rFonts w:ascii="Arial" w:hAnsi="Arial" w:cs="Arial"/>
      <w:sz w:val="24"/>
    </w:rPr>
  </w:style>
  <w:style w:type="table" w:customStyle="1" w:styleId="TableGrid5">
    <w:name w:val="Table Grid5"/>
    <w:basedOn w:val="TableNormal"/>
    <w:next w:val="TableGrid"/>
    <w:uiPriority w:val="59"/>
    <w:rsid w:val="009812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812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812C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500D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500DC"/>
    <w:pPr>
      <w:spacing w:line="276" w:lineRule="auto"/>
      <w:outlineLvl w:val="9"/>
    </w:pPr>
    <w:rPr>
      <w:lang w:eastAsia="ja-JP"/>
    </w:rPr>
  </w:style>
  <w:style w:type="table" w:customStyle="1" w:styleId="TableGrid8">
    <w:name w:val="Table Grid8"/>
    <w:basedOn w:val="TableNormal"/>
    <w:next w:val="TableGrid"/>
    <w:uiPriority w:val="59"/>
    <w:rsid w:val="00B00E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760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01E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A15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34B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62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07C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54275"/>
  </w:style>
  <w:style w:type="table" w:customStyle="1" w:styleId="TableGrid15">
    <w:name w:val="Table Grid15"/>
    <w:basedOn w:val="TableNormal"/>
    <w:next w:val="TableGrid"/>
    <w:uiPriority w:val="59"/>
    <w:rsid w:val="006542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54275"/>
    <w:pPr>
      <w:spacing w:before="0" w:after="0"/>
    </w:pPr>
    <w:rPr>
      <w:rFonts w:ascii="Times New Roman" w:eastAsiaTheme="minorHAnsi" w:hAnsi="Times New Roman" w:cs="Times New Roman"/>
      <w:color w:val="auto"/>
      <w:sz w:val="24"/>
      <w:szCs w:val="24"/>
    </w:rPr>
  </w:style>
  <w:style w:type="numbering" w:customStyle="1" w:styleId="NoList4">
    <w:name w:val="No List4"/>
    <w:next w:val="NoList"/>
    <w:uiPriority w:val="99"/>
    <w:semiHidden/>
    <w:unhideWhenUsed/>
    <w:rsid w:val="00D173D6"/>
  </w:style>
  <w:style w:type="table" w:customStyle="1" w:styleId="TableGrid16">
    <w:name w:val="Table Grid16"/>
    <w:basedOn w:val="TableNormal"/>
    <w:next w:val="TableGrid"/>
    <w:uiPriority w:val="59"/>
    <w:rsid w:val="00D17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173D6"/>
    <w:pPr>
      <w:spacing w:before="0" w:after="0"/>
    </w:pPr>
    <w:rPr>
      <w:rFonts w:ascii="Arial" w:eastAsiaTheme="minorHAnsi" w:hAnsi="Arial" w:cstheme="minorBidi"/>
      <w:color w:val="auto"/>
      <w:sz w:val="20"/>
      <w:szCs w:val="20"/>
    </w:rPr>
  </w:style>
  <w:style w:type="character" w:customStyle="1" w:styleId="EndnoteTextChar">
    <w:name w:val="Endnote Text Char"/>
    <w:basedOn w:val="DefaultParagraphFont"/>
    <w:link w:val="EndnoteText"/>
    <w:uiPriority w:val="99"/>
    <w:semiHidden/>
    <w:rsid w:val="00D173D6"/>
    <w:rPr>
      <w:rFonts w:ascii="Arial" w:hAnsi="Arial"/>
      <w:sz w:val="20"/>
      <w:szCs w:val="20"/>
    </w:rPr>
  </w:style>
  <w:style w:type="character" w:styleId="EndnoteReference">
    <w:name w:val="endnote reference"/>
    <w:basedOn w:val="DefaultParagraphFont"/>
    <w:uiPriority w:val="99"/>
    <w:semiHidden/>
    <w:unhideWhenUsed/>
    <w:rsid w:val="00D173D6"/>
    <w:rPr>
      <w:vertAlign w:val="superscript"/>
    </w:rPr>
  </w:style>
  <w:style w:type="character" w:customStyle="1" w:styleId="UnresolvedMention1">
    <w:name w:val="Unresolved Mention1"/>
    <w:basedOn w:val="DefaultParagraphFont"/>
    <w:uiPriority w:val="99"/>
    <w:semiHidden/>
    <w:unhideWhenUsed/>
    <w:rsid w:val="00D173D6"/>
    <w:rPr>
      <w:color w:val="808080"/>
      <w:shd w:val="clear" w:color="auto" w:fill="E6E6E6"/>
    </w:rPr>
  </w:style>
  <w:style w:type="table" w:customStyle="1" w:styleId="TableGrid21">
    <w:name w:val="Table Grid21"/>
    <w:basedOn w:val="TableNormal"/>
    <w:next w:val="TableGrid"/>
    <w:rsid w:val="00D17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E4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E4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E4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CB7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97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010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5025AD"/>
    <w:rPr>
      <w:rFonts w:ascii="Times New Roman" w:eastAsia="Times New Roman" w:hAnsi="Times New Roman" w:cs="Times New Roman"/>
      <w:b/>
      <w:bCs/>
    </w:rPr>
  </w:style>
  <w:style w:type="character" w:customStyle="1" w:styleId="Heading7Char">
    <w:name w:val="Heading 7 Char"/>
    <w:basedOn w:val="DefaultParagraphFont"/>
    <w:link w:val="Heading7"/>
    <w:rsid w:val="005025AD"/>
    <w:rPr>
      <w:rFonts w:ascii="Times New Roman" w:eastAsia="Times New Roman" w:hAnsi="Times New Roman" w:cs="Times New Roman"/>
      <w:b/>
      <w:bCs/>
      <w:sz w:val="20"/>
      <w:szCs w:val="24"/>
    </w:rPr>
  </w:style>
  <w:style w:type="character" w:customStyle="1" w:styleId="Heading8Char">
    <w:name w:val="Heading 8 Char"/>
    <w:basedOn w:val="DefaultParagraphFont"/>
    <w:link w:val="Heading8"/>
    <w:rsid w:val="005025AD"/>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025AD"/>
    <w:rPr>
      <w:rFonts w:ascii="Times" w:eastAsia="Times" w:hAnsi="Times" w:cs="Times New Roman"/>
      <w:i/>
      <w:sz w:val="24"/>
      <w:szCs w:val="20"/>
    </w:rPr>
  </w:style>
  <w:style w:type="numbering" w:customStyle="1" w:styleId="NoList5">
    <w:name w:val="No List5"/>
    <w:next w:val="NoList"/>
    <w:uiPriority w:val="99"/>
    <w:semiHidden/>
    <w:unhideWhenUsed/>
    <w:rsid w:val="005025AD"/>
  </w:style>
  <w:style w:type="table" w:customStyle="1" w:styleId="TableGrid24">
    <w:name w:val="Table Grid24"/>
    <w:basedOn w:val="TableNormal"/>
    <w:next w:val="TableGrid"/>
    <w:uiPriority w:val="59"/>
    <w:rsid w:val="00502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invisible">
    <w:name w:val="element-invisible"/>
    <w:basedOn w:val="DefaultParagraphFont"/>
    <w:rsid w:val="005025AD"/>
  </w:style>
  <w:style w:type="paragraph" w:styleId="BodyText">
    <w:name w:val="Body Text"/>
    <w:basedOn w:val="Normal"/>
    <w:link w:val="BodyTextChar"/>
    <w:uiPriority w:val="99"/>
    <w:rsid w:val="005025AD"/>
    <w:pPr>
      <w:autoSpaceDE w:val="0"/>
      <w:autoSpaceDN w:val="0"/>
      <w:adjustRightInd w:val="0"/>
      <w:spacing w:before="0" w:after="0"/>
      <w:ind w:right="789"/>
    </w:pPr>
    <w:rPr>
      <w:rFonts w:asciiTheme="minorHAnsi" w:eastAsia="Times New Roman" w:hAnsiTheme="minorHAnsi" w:cs="Times New Roman"/>
      <w:sz w:val="24"/>
      <w:szCs w:val="24"/>
    </w:rPr>
  </w:style>
  <w:style w:type="character" w:customStyle="1" w:styleId="BodyTextChar">
    <w:name w:val="Body Text Char"/>
    <w:basedOn w:val="DefaultParagraphFont"/>
    <w:link w:val="BodyText"/>
    <w:uiPriority w:val="99"/>
    <w:rsid w:val="005025AD"/>
    <w:rPr>
      <w:rFonts w:eastAsia="Times New Roman" w:cs="Times New Roman"/>
      <w:color w:val="000000"/>
      <w:sz w:val="24"/>
      <w:szCs w:val="24"/>
    </w:rPr>
  </w:style>
  <w:style w:type="character" w:customStyle="1" w:styleId="apple-converted-space">
    <w:name w:val="apple-converted-space"/>
    <w:basedOn w:val="DefaultParagraphFont"/>
    <w:rsid w:val="005025AD"/>
  </w:style>
  <w:style w:type="character" w:styleId="PlaceholderText">
    <w:name w:val="Placeholder Text"/>
    <w:basedOn w:val="DefaultParagraphFont"/>
    <w:uiPriority w:val="99"/>
    <w:rsid w:val="005025AD"/>
    <w:rPr>
      <w:rFonts w:ascii="Times New Roman" w:hAnsi="Times New Roman" w:cs="Times New Roman"/>
      <w:color w:val="808080"/>
    </w:rPr>
  </w:style>
  <w:style w:type="table" w:customStyle="1" w:styleId="TableGrid25">
    <w:name w:val="Table Grid25"/>
    <w:basedOn w:val="TableNormal"/>
    <w:next w:val="TableGrid"/>
    <w:uiPriority w:val="59"/>
    <w:rsid w:val="00427F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427F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4867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0866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986E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F6224"/>
  </w:style>
  <w:style w:type="paragraph" w:customStyle="1" w:styleId="aolmailmsonormal">
    <w:name w:val="aolmail_msonormal"/>
    <w:basedOn w:val="Normal"/>
    <w:rsid w:val="00AD2DE8"/>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9581">
      <w:bodyDiv w:val="1"/>
      <w:marLeft w:val="0"/>
      <w:marRight w:val="0"/>
      <w:marTop w:val="0"/>
      <w:marBottom w:val="0"/>
      <w:divBdr>
        <w:top w:val="none" w:sz="0" w:space="0" w:color="auto"/>
        <w:left w:val="none" w:sz="0" w:space="0" w:color="auto"/>
        <w:bottom w:val="none" w:sz="0" w:space="0" w:color="auto"/>
        <w:right w:val="none" w:sz="0" w:space="0" w:color="auto"/>
      </w:divBdr>
    </w:div>
    <w:div w:id="142620182">
      <w:bodyDiv w:val="1"/>
      <w:marLeft w:val="0"/>
      <w:marRight w:val="0"/>
      <w:marTop w:val="0"/>
      <w:marBottom w:val="0"/>
      <w:divBdr>
        <w:top w:val="none" w:sz="0" w:space="0" w:color="auto"/>
        <w:left w:val="none" w:sz="0" w:space="0" w:color="auto"/>
        <w:bottom w:val="none" w:sz="0" w:space="0" w:color="auto"/>
        <w:right w:val="none" w:sz="0" w:space="0" w:color="auto"/>
      </w:divBdr>
    </w:div>
    <w:div w:id="147483755">
      <w:bodyDiv w:val="1"/>
      <w:marLeft w:val="0"/>
      <w:marRight w:val="0"/>
      <w:marTop w:val="0"/>
      <w:marBottom w:val="0"/>
      <w:divBdr>
        <w:top w:val="none" w:sz="0" w:space="0" w:color="auto"/>
        <w:left w:val="none" w:sz="0" w:space="0" w:color="auto"/>
        <w:bottom w:val="none" w:sz="0" w:space="0" w:color="auto"/>
        <w:right w:val="none" w:sz="0" w:space="0" w:color="auto"/>
      </w:divBdr>
    </w:div>
    <w:div w:id="175002736">
      <w:bodyDiv w:val="1"/>
      <w:marLeft w:val="0"/>
      <w:marRight w:val="0"/>
      <w:marTop w:val="0"/>
      <w:marBottom w:val="0"/>
      <w:divBdr>
        <w:top w:val="none" w:sz="0" w:space="0" w:color="auto"/>
        <w:left w:val="none" w:sz="0" w:space="0" w:color="auto"/>
        <w:bottom w:val="none" w:sz="0" w:space="0" w:color="auto"/>
        <w:right w:val="none" w:sz="0" w:space="0" w:color="auto"/>
      </w:divBdr>
    </w:div>
    <w:div w:id="198594136">
      <w:bodyDiv w:val="1"/>
      <w:marLeft w:val="0"/>
      <w:marRight w:val="0"/>
      <w:marTop w:val="0"/>
      <w:marBottom w:val="0"/>
      <w:divBdr>
        <w:top w:val="none" w:sz="0" w:space="0" w:color="auto"/>
        <w:left w:val="none" w:sz="0" w:space="0" w:color="auto"/>
        <w:bottom w:val="none" w:sz="0" w:space="0" w:color="auto"/>
        <w:right w:val="none" w:sz="0" w:space="0" w:color="auto"/>
      </w:divBdr>
    </w:div>
    <w:div w:id="252708375">
      <w:bodyDiv w:val="1"/>
      <w:marLeft w:val="0"/>
      <w:marRight w:val="0"/>
      <w:marTop w:val="0"/>
      <w:marBottom w:val="0"/>
      <w:divBdr>
        <w:top w:val="none" w:sz="0" w:space="0" w:color="auto"/>
        <w:left w:val="none" w:sz="0" w:space="0" w:color="auto"/>
        <w:bottom w:val="none" w:sz="0" w:space="0" w:color="auto"/>
        <w:right w:val="none" w:sz="0" w:space="0" w:color="auto"/>
      </w:divBdr>
    </w:div>
    <w:div w:id="297492417">
      <w:bodyDiv w:val="1"/>
      <w:marLeft w:val="0"/>
      <w:marRight w:val="0"/>
      <w:marTop w:val="0"/>
      <w:marBottom w:val="0"/>
      <w:divBdr>
        <w:top w:val="none" w:sz="0" w:space="0" w:color="auto"/>
        <w:left w:val="none" w:sz="0" w:space="0" w:color="auto"/>
        <w:bottom w:val="none" w:sz="0" w:space="0" w:color="auto"/>
        <w:right w:val="none" w:sz="0" w:space="0" w:color="auto"/>
      </w:divBdr>
    </w:div>
    <w:div w:id="402219108">
      <w:bodyDiv w:val="1"/>
      <w:marLeft w:val="0"/>
      <w:marRight w:val="0"/>
      <w:marTop w:val="0"/>
      <w:marBottom w:val="0"/>
      <w:divBdr>
        <w:top w:val="none" w:sz="0" w:space="0" w:color="auto"/>
        <w:left w:val="none" w:sz="0" w:space="0" w:color="auto"/>
        <w:bottom w:val="none" w:sz="0" w:space="0" w:color="auto"/>
        <w:right w:val="none" w:sz="0" w:space="0" w:color="auto"/>
      </w:divBdr>
    </w:div>
    <w:div w:id="568341490">
      <w:bodyDiv w:val="1"/>
      <w:marLeft w:val="0"/>
      <w:marRight w:val="0"/>
      <w:marTop w:val="0"/>
      <w:marBottom w:val="0"/>
      <w:divBdr>
        <w:top w:val="none" w:sz="0" w:space="0" w:color="auto"/>
        <w:left w:val="none" w:sz="0" w:space="0" w:color="auto"/>
        <w:bottom w:val="none" w:sz="0" w:space="0" w:color="auto"/>
        <w:right w:val="none" w:sz="0" w:space="0" w:color="auto"/>
      </w:divBdr>
    </w:div>
    <w:div w:id="575475235">
      <w:bodyDiv w:val="1"/>
      <w:marLeft w:val="0"/>
      <w:marRight w:val="0"/>
      <w:marTop w:val="0"/>
      <w:marBottom w:val="0"/>
      <w:divBdr>
        <w:top w:val="none" w:sz="0" w:space="0" w:color="auto"/>
        <w:left w:val="none" w:sz="0" w:space="0" w:color="auto"/>
        <w:bottom w:val="none" w:sz="0" w:space="0" w:color="auto"/>
        <w:right w:val="none" w:sz="0" w:space="0" w:color="auto"/>
      </w:divBdr>
    </w:div>
    <w:div w:id="621377728">
      <w:bodyDiv w:val="1"/>
      <w:marLeft w:val="0"/>
      <w:marRight w:val="0"/>
      <w:marTop w:val="0"/>
      <w:marBottom w:val="0"/>
      <w:divBdr>
        <w:top w:val="none" w:sz="0" w:space="0" w:color="auto"/>
        <w:left w:val="none" w:sz="0" w:space="0" w:color="auto"/>
        <w:bottom w:val="none" w:sz="0" w:space="0" w:color="auto"/>
        <w:right w:val="none" w:sz="0" w:space="0" w:color="auto"/>
      </w:divBdr>
    </w:div>
    <w:div w:id="765229463">
      <w:bodyDiv w:val="1"/>
      <w:marLeft w:val="0"/>
      <w:marRight w:val="0"/>
      <w:marTop w:val="0"/>
      <w:marBottom w:val="0"/>
      <w:divBdr>
        <w:top w:val="none" w:sz="0" w:space="0" w:color="auto"/>
        <w:left w:val="none" w:sz="0" w:space="0" w:color="auto"/>
        <w:bottom w:val="none" w:sz="0" w:space="0" w:color="auto"/>
        <w:right w:val="none" w:sz="0" w:space="0" w:color="auto"/>
      </w:divBdr>
    </w:div>
    <w:div w:id="848101627">
      <w:bodyDiv w:val="1"/>
      <w:marLeft w:val="0"/>
      <w:marRight w:val="0"/>
      <w:marTop w:val="0"/>
      <w:marBottom w:val="0"/>
      <w:divBdr>
        <w:top w:val="none" w:sz="0" w:space="0" w:color="auto"/>
        <w:left w:val="none" w:sz="0" w:space="0" w:color="auto"/>
        <w:bottom w:val="none" w:sz="0" w:space="0" w:color="auto"/>
        <w:right w:val="none" w:sz="0" w:space="0" w:color="auto"/>
      </w:divBdr>
    </w:div>
    <w:div w:id="883441914">
      <w:bodyDiv w:val="1"/>
      <w:marLeft w:val="0"/>
      <w:marRight w:val="0"/>
      <w:marTop w:val="0"/>
      <w:marBottom w:val="0"/>
      <w:divBdr>
        <w:top w:val="none" w:sz="0" w:space="0" w:color="auto"/>
        <w:left w:val="none" w:sz="0" w:space="0" w:color="auto"/>
        <w:bottom w:val="none" w:sz="0" w:space="0" w:color="auto"/>
        <w:right w:val="none" w:sz="0" w:space="0" w:color="auto"/>
      </w:divBdr>
    </w:div>
    <w:div w:id="942347136">
      <w:bodyDiv w:val="1"/>
      <w:marLeft w:val="0"/>
      <w:marRight w:val="0"/>
      <w:marTop w:val="0"/>
      <w:marBottom w:val="0"/>
      <w:divBdr>
        <w:top w:val="none" w:sz="0" w:space="0" w:color="auto"/>
        <w:left w:val="none" w:sz="0" w:space="0" w:color="auto"/>
        <w:bottom w:val="none" w:sz="0" w:space="0" w:color="auto"/>
        <w:right w:val="none" w:sz="0" w:space="0" w:color="auto"/>
      </w:divBdr>
    </w:div>
    <w:div w:id="953636163">
      <w:bodyDiv w:val="1"/>
      <w:marLeft w:val="0"/>
      <w:marRight w:val="0"/>
      <w:marTop w:val="0"/>
      <w:marBottom w:val="0"/>
      <w:divBdr>
        <w:top w:val="none" w:sz="0" w:space="0" w:color="auto"/>
        <w:left w:val="none" w:sz="0" w:space="0" w:color="auto"/>
        <w:bottom w:val="none" w:sz="0" w:space="0" w:color="auto"/>
        <w:right w:val="none" w:sz="0" w:space="0" w:color="auto"/>
      </w:divBdr>
    </w:div>
    <w:div w:id="973875813">
      <w:bodyDiv w:val="1"/>
      <w:marLeft w:val="0"/>
      <w:marRight w:val="0"/>
      <w:marTop w:val="0"/>
      <w:marBottom w:val="0"/>
      <w:divBdr>
        <w:top w:val="none" w:sz="0" w:space="0" w:color="auto"/>
        <w:left w:val="none" w:sz="0" w:space="0" w:color="auto"/>
        <w:bottom w:val="none" w:sz="0" w:space="0" w:color="auto"/>
        <w:right w:val="none" w:sz="0" w:space="0" w:color="auto"/>
      </w:divBdr>
    </w:div>
    <w:div w:id="1174297075">
      <w:bodyDiv w:val="1"/>
      <w:marLeft w:val="0"/>
      <w:marRight w:val="0"/>
      <w:marTop w:val="0"/>
      <w:marBottom w:val="0"/>
      <w:divBdr>
        <w:top w:val="none" w:sz="0" w:space="0" w:color="auto"/>
        <w:left w:val="none" w:sz="0" w:space="0" w:color="auto"/>
        <w:bottom w:val="none" w:sz="0" w:space="0" w:color="auto"/>
        <w:right w:val="none" w:sz="0" w:space="0" w:color="auto"/>
      </w:divBdr>
    </w:div>
    <w:div w:id="1364478101">
      <w:bodyDiv w:val="1"/>
      <w:marLeft w:val="0"/>
      <w:marRight w:val="0"/>
      <w:marTop w:val="0"/>
      <w:marBottom w:val="0"/>
      <w:divBdr>
        <w:top w:val="none" w:sz="0" w:space="0" w:color="auto"/>
        <w:left w:val="none" w:sz="0" w:space="0" w:color="auto"/>
        <w:bottom w:val="none" w:sz="0" w:space="0" w:color="auto"/>
        <w:right w:val="none" w:sz="0" w:space="0" w:color="auto"/>
      </w:divBdr>
    </w:div>
    <w:div w:id="1373770087">
      <w:bodyDiv w:val="1"/>
      <w:marLeft w:val="0"/>
      <w:marRight w:val="0"/>
      <w:marTop w:val="0"/>
      <w:marBottom w:val="0"/>
      <w:divBdr>
        <w:top w:val="none" w:sz="0" w:space="0" w:color="auto"/>
        <w:left w:val="none" w:sz="0" w:space="0" w:color="auto"/>
        <w:bottom w:val="none" w:sz="0" w:space="0" w:color="auto"/>
        <w:right w:val="none" w:sz="0" w:space="0" w:color="auto"/>
      </w:divBdr>
    </w:div>
    <w:div w:id="1562323464">
      <w:bodyDiv w:val="1"/>
      <w:marLeft w:val="0"/>
      <w:marRight w:val="0"/>
      <w:marTop w:val="0"/>
      <w:marBottom w:val="0"/>
      <w:divBdr>
        <w:top w:val="none" w:sz="0" w:space="0" w:color="auto"/>
        <w:left w:val="none" w:sz="0" w:space="0" w:color="auto"/>
        <w:bottom w:val="none" w:sz="0" w:space="0" w:color="auto"/>
        <w:right w:val="none" w:sz="0" w:space="0" w:color="auto"/>
      </w:divBdr>
    </w:div>
    <w:div w:id="1617519587">
      <w:bodyDiv w:val="1"/>
      <w:marLeft w:val="0"/>
      <w:marRight w:val="0"/>
      <w:marTop w:val="0"/>
      <w:marBottom w:val="0"/>
      <w:divBdr>
        <w:top w:val="none" w:sz="0" w:space="0" w:color="auto"/>
        <w:left w:val="none" w:sz="0" w:space="0" w:color="auto"/>
        <w:bottom w:val="none" w:sz="0" w:space="0" w:color="auto"/>
        <w:right w:val="none" w:sz="0" w:space="0" w:color="auto"/>
      </w:divBdr>
    </w:div>
    <w:div w:id="1678800141">
      <w:bodyDiv w:val="1"/>
      <w:marLeft w:val="0"/>
      <w:marRight w:val="0"/>
      <w:marTop w:val="0"/>
      <w:marBottom w:val="0"/>
      <w:divBdr>
        <w:top w:val="none" w:sz="0" w:space="0" w:color="auto"/>
        <w:left w:val="none" w:sz="0" w:space="0" w:color="auto"/>
        <w:bottom w:val="none" w:sz="0" w:space="0" w:color="auto"/>
        <w:right w:val="none" w:sz="0" w:space="0" w:color="auto"/>
      </w:divBdr>
    </w:div>
    <w:div w:id="1704674383">
      <w:bodyDiv w:val="1"/>
      <w:marLeft w:val="0"/>
      <w:marRight w:val="0"/>
      <w:marTop w:val="0"/>
      <w:marBottom w:val="0"/>
      <w:divBdr>
        <w:top w:val="none" w:sz="0" w:space="0" w:color="auto"/>
        <w:left w:val="none" w:sz="0" w:space="0" w:color="auto"/>
        <w:bottom w:val="none" w:sz="0" w:space="0" w:color="auto"/>
        <w:right w:val="none" w:sz="0" w:space="0" w:color="auto"/>
      </w:divBdr>
    </w:div>
    <w:div w:id="1828133761">
      <w:bodyDiv w:val="1"/>
      <w:marLeft w:val="0"/>
      <w:marRight w:val="0"/>
      <w:marTop w:val="0"/>
      <w:marBottom w:val="0"/>
      <w:divBdr>
        <w:top w:val="none" w:sz="0" w:space="0" w:color="auto"/>
        <w:left w:val="none" w:sz="0" w:space="0" w:color="auto"/>
        <w:bottom w:val="none" w:sz="0" w:space="0" w:color="auto"/>
        <w:right w:val="none" w:sz="0" w:space="0" w:color="auto"/>
      </w:divBdr>
    </w:div>
    <w:div w:id="1992176611">
      <w:bodyDiv w:val="1"/>
      <w:marLeft w:val="0"/>
      <w:marRight w:val="0"/>
      <w:marTop w:val="0"/>
      <w:marBottom w:val="0"/>
      <w:divBdr>
        <w:top w:val="none" w:sz="0" w:space="0" w:color="auto"/>
        <w:left w:val="none" w:sz="0" w:space="0" w:color="auto"/>
        <w:bottom w:val="none" w:sz="0" w:space="0" w:color="auto"/>
        <w:right w:val="none" w:sz="0" w:space="0" w:color="auto"/>
      </w:divBdr>
    </w:div>
    <w:div w:id="2033455919">
      <w:bodyDiv w:val="1"/>
      <w:marLeft w:val="0"/>
      <w:marRight w:val="0"/>
      <w:marTop w:val="0"/>
      <w:marBottom w:val="0"/>
      <w:divBdr>
        <w:top w:val="none" w:sz="0" w:space="0" w:color="auto"/>
        <w:left w:val="none" w:sz="0" w:space="0" w:color="auto"/>
        <w:bottom w:val="none" w:sz="0" w:space="0" w:color="auto"/>
        <w:right w:val="none" w:sz="0" w:space="0" w:color="auto"/>
      </w:divBdr>
    </w:div>
    <w:div w:id="20482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extension.org/families_food_fitness" TargetMode="External"/><Relationship Id="rId21" Type="http://schemas.openxmlformats.org/officeDocument/2006/relationships/hyperlink" Target="https://snaped.fns.usda.gov/sites/default/files/photo-gallery/low-res/edu_9.jpg" TargetMode="External"/><Relationship Id="rId42" Type="http://schemas.openxmlformats.org/officeDocument/2006/relationships/hyperlink" Target="https://spendsmart.extension.iastate.edu/recipe/" TargetMode="External"/><Relationship Id="rId47" Type="http://schemas.openxmlformats.org/officeDocument/2006/relationships/image" Target="media/image16.png"/><Relationship Id="rId63" Type="http://schemas.openxmlformats.org/officeDocument/2006/relationships/image" Target="media/image22.png"/><Relationship Id="rId68" Type="http://schemas.openxmlformats.org/officeDocument/2006/relationships/image" Target="media/image24.jpg"/><Relationship Id="rId84" Type="http://schemas.openxmlformats.org/officeDocument/2006/relationships/hyperlink" Target="https://www.fns.usda.gov/snap/10-steps-help-you-fill-your-grocery-bag" TargetMode="External"/><Relationship Id="rId89" Type="http://schemas.openxmlformats.org/officeDocument/2006/relationships/hyperlink" Target="http://www.ewg.org/foodnews/" TargetMode="External"/><Relationship Id="rId112" Type="http://schemas.openxmlformats.org/officeDocument/2006/relationships/hyperlink" Target="http://www.foodshare.org" TargetMode="External"/><Relationship Id="rId133" Type="http://schemas.openxmlformats.org/officeDocument/2006/relationships/image" Target="media/image42.png"/><Relationship Id="rId138" Type="http://schemas.openxmlformats.org/officeDocument/2006/relationships/image" Target="media/image47.png"/><Relationship Id="rId154" Type="http://schemas.openxmlformats.org/officeDocument/2006/relationships/image" Target="media/image63.png"/><Relationship Id="rId16" Type="http://schemas.openxmlformats.org/officeDocument/2006/relationships/image" Target="media/image4.jpeg"/><Relationship Id="rId107" Type="http://schemas.openxmlformats.org/officeDocument/2006/relationships/image" Target="media/image30.tmp"/><Relationship Id="rId11" Type="http://schemas.openxmlformats.org/officeDocument/2006/relationships/hyperlink" Target="https://snaped.fns.usda.gov/sites/default/files/photo-gallery/low-res/activity_17.jpg" TargetMode="External"/><Relationship Id="rId32" Type="http://schemas.openxmlformats.org/officeDocument/2006/relationships/chart" Target="charts/chart3.xml"/><Relationship Id="rId37" Type="http://schemas.openxmlformats.org/officeDocument/2006/relationships/chart" Target="charts/chart7.xml"/><Relationship Id="rId53" Type="http://schemas.openxmlformats.org/officeDocument/2006/relationships/image" Target="media/image18.tmp"/><Relationship Id="rId58" Type="http://schemas.openxmlformats.org/officeDocument/2006/relationships/hyperlink" Target="https://snaped.fns.usda.gov/snap/MPMF/EducatorsHandbook.pdf" TargetMode="External"/><Relationship Id="rId74" Type="http://schemas.openxmlformats.org/officeDocument/2006/relationships/hyperlink" Target="http://www.fasebj.org/content/28/1_Supplement/252.8.abstract?sid=a983a165-2b9b-4c07-afea-c4c045990662" TargetMode="External"/><Relationship Id="rId79" Type="http://schemas.openxmlformats.org/officeDocument/2006/relationships/hyperlink" Target="http://snap.nal.usda.gov" TargetMode="External"/><Relationship Id="rId102" Type="http://schemas.openxmlformats.org/officeDocument/2006/relationships/hyperlink" Target="http://www.sparkpe.org/physical-education-resources/common-core/" TargetMode="External"/><Relationship Id="rId123" Type="http://schemas.openxmlformats.org/officeDocument/2006/relationships/header" Target="header1.xml"/><Relationship Id="rId128" Type="http://schemas.openxmlformats.org/officeDocument/2006/relationships/image" Target="media/image37.png"/><Relationship Id="rId144" Type="http://schemas.openxmlformats.org/officeDocument/2006/relationships/image" Target="media/image53.png"/><Relationship Id="rId149" Type="http://schemas.openxmlformats.org/officeDocument/2006/relationships/image" Target="media/image58.png"/><Relationship Id="rId5" Type="http://schemas.openxmlformats.org/officeDocument/2006/relationships/settings" Target="settings.xml"/><Relationship Id="rId90" Type="http://schemas.openxmlformats.org/officeDocument/2006/relationships/hyperlink" Target="http://www.publichealth.uconn.edu/child-weight-surveillance-preschool-hartford.html" TargetMode="External"/><Relationship Id="rId95" Type="http://schemas.openxmlformats.org/officeDocument/2006/relationships/image" Target="media/image28.png"/><Relationship Id="rId22" Type="http://schemas.openxmlformats.org/officeDocument/2006/relationships/image" Target="media/image7.jpeg"/><Relationship Id="rId27" Type="http://schemas.openxmlformats.org/officeDocument/2006/relationships/image" Target="media/image10.png"/><Relationship Id="rId43" Type="http://schemas.openxmlformats.org/officeDocument/2006/relationships/hyperlink" Target="http://snap.nal.usda.gov/resource-library/nutrition-education-materials-fns/myplate-my-family" TargetMode="External"/><Relationship Id="rId48" Type="http://schemas.openxmlformats.org/officeDocument/2006/relationships/hyperlink" Target="http://www.choosemyplate.gov" TargetMode="External"/><Relationship Id="rId64" Type="http://schemas.openxmlformats.org/officeDocument/2006/relationships/hyperlink" Target="http://publichealth.uconn.edu" TargetMode="External"/><Relationship Id="rId69" Type="http://schemas.openxmlformats.org/officeDocument/2006/relationships/hyperlink" Target="http://www.snap4ct.org" TargetMode="External"/><Relationship Id="rId113" Type="http://schemas.openxmlformats.org/officeDocument/2006/relationships/hyperlink" Target="https://www.fns.usda.gov/csfp/commodity-supplemental-food-program-csfp" TargetMode="External"/><Relationship Id="rId118" Type="http://schemas.openxmlformats.org/officeDocument/2006/relationships/hyperlink" Target="http://www.newenglanddairycouncil.org" TargetMode="External"/><Relationship Id="rId134" Type="http://schemas.openxmlformats.org/officeDocument/2006/relationships/image" Target="media/image43.png"/><Relationship Id="rId139" Type="http://schemas.openxmlformats.org/officeDocument/2006/relationships/image" Target="media/image48.png"/><Relationship Id="rId80" Type="http://schemas.openxmlformats.org/officeDocument/2006/relationships/hyperlink" Target="http://foodsafety.adcouncil.org" TargetMode="External"/><Relationship Id="rId85" Type="http://schemas.openxmlformats.org/officeDocument/2006/relationships/hyperlink" Target="http://www.snap4ct.org" TargetMode="External"/><Relationship Id="rId150" Type="http://schemas.openxmlformats.org/officeDocument/2006/relationships/image" Target="media/image59.png"/><Relationship Id="rId155" Type="http://schemas.openxmlformats.org/officeDocument/2006/relationships/header" Target="header3.xml"/><Relationship Id="rId12" Type="http://schemas.openxmlformats.org/officeDocument/2006/relationships/image" Target="media/image2.jpeg"/><Relationship Id="rId17" Type="http://schemas.openxmlformats.org/officeDocument/2006/relationships/hyperlink" Target="https://snaped.fns.usda.gov/sites/default/files/photo-gallery/low-res/shopping_12.jpg" TargetMode="External"/><Relationship Id="rId33" Type="http://schemas.openxmlformats.org/officeDocument/2006/relationships/chart" Target="charts/chart4.xml"/><Relationship Id="rId38" Type="http://schemas.openxmlformats.org/officeDocument/2006/relationships/chart" Target="charts/chart8.xml"/><Relationship Id="rId59" Type="http://schemas.openxmlformats.org/officeDocument/2006/relationships/hyperlink" Target="https://doi.org/10.1177/15648265140353S202" TargetMode="External"/><Relationship Id="rId103" Type="http://schemas.openxmlformats.org/officeDocument/2006/relationships/hyperlink" Target="http://www.sde.ct.gov/sde/cwp/view.asp?a=2618&amp;q=320886" TargetMode="External"/><Relationship Id="rId108" Type="http://schemas.openxmlformats.org/officeDocument/2006/relationships/image" Target="media/image31.tmp"/><Relationship Id="rId124" Type="http://schemas.openxmlformats.org/officeDocument/2006/relationships/image" Target="media/image34.png"/><Relationship Id="rId129" Type="http://schemas.openxmlformats.org/officeDocument/2006/relationships/image" Target="media/image38.png"/><Relationship Id="rId20" Type="http://schemas.openxmlformats.org/officeDocument/2006/relationships/image" Target="media/image6.jpeg"/><Relationship Id="rId41" Type="http://schemas.openxmlformats.org/officeDocument/2006/relationships/chart" Target="charts/chart11.xml"/><Relationship Id="rId54" Type="http://schemas.openxmlformats.org/officeDocument/2006/relationships/image" Target="media/image19.tmp"/><Relationship Id="rId62" Type="http://schemas.openxmlformats.org/officeDocument/2006/relationships/image" Target="media/image21.png"/><Relationship Id="rId70" Type="http://schemas.openxmlformats.org/officeDocument/2006/relationships/image" Target="media/image25.jpeg"/><Relationship Id="rId75" Type="http://schemas.openxmlformats.org/officeDocument/2006/relationships/hyperlink" Target="http://www.choosemyplate.gov" TargetMode="External"/><Relationship Id="rId83" Type="http://schemas.openxmlformats.org/officeDocument/2006/relationships/hyperlink" Target="https://cachampionsforchange.cdph.ca.gov/en/tips/Pages/Rethink-Your-Drink.aspx" TargetMode="External"/><Relationship Id="rId88" Type="http://schemas.openxmlformats.org/officeDocument/2006/relationships/hyperlink" Target="http://foodmatters.tv/articles-1/2012-shoppers-guide-to-pesticides-the-dirty-dozen-clean-15" TargetMode="External"/><Relationship Id="rId91" Type="http://schemas.openxmlformats.org/officeDocument/2006/relationships/hyperlink" Target="http://www.publichealth.uconn.edu/newbritainschool.html" TargetMode="External"/><Relationship Id="rId96" Type="http://schemas.openxmlformats.org/officeDocument/2006/relationships/image" Target="media/image29.png"/><Relationship Id="rId111" Type="http://schemas.openxmlformats.org/officeDocument/2006/relationships/hyperlink" Target="http://www.willimanticfarmersmarket.org/" TargetMode="External"/><Relationship Id="rId132" Type="http://schemas.openxmlformats.org/officeDocument/2006/relationships/image" Target="media/image41.png"/><Relationship Id="rId140" Type="http://schemas.openxmlformats.org/officeDocument/2006/relationships/image" Target="media/image49.png"/><Relationship Id="rId145" Type="http://schemas.openxmlformats.org/officeDocument/2006/relationships/image" Target="media/image54.png"/><Relationship Id="rId153"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naped.fns.usda.gov/sites/default/files/photo-gallery/low-res/shopping_1.jpg" TargetMode="External"/><Relationship Id="rId23" Type="http://schemas.openxmlformats.org/officeDocument/2006/relationships/hyperlink" Target="https://snaped.fns.usda.gov/sites/default/files/photo-gallery/low-res/activity_8.jpg" TargetMode="External"/><Relationship Id="rId28" Type="http://schemas.openxmlformats.org/officeDocument/2006/relationships/image" Target="media/image11.png"/><Relationship Id="rId36" Type="http://schemas.openxmlformats.org/officeDocument/2006/relationships/image" Target="media/image13.tiff"/><Relationship Id="rId49" Type="http://schemas.openxmlformats.org/officeDocument/2006/relationships/hyperlink" Target="http://www.choosemyplate.gov" TargetMode="External"/><Relationship Id="rId57" Type="http://schemas.openxmlformats.org/officeDocument/2006/relationships/hyperlink" Target="http://www.heart.org/HEARTORG/Conditions/HighBloodPressure/KnowYourNumbers/Understanding-Blood-Pressure-Readings_UCM_301764_Article.jsp" TargetMode="External"/><Relationship Id="rId106" Type="http://schemas.openxmlformats.org/officeDocument/2006/relationships/hyperlink" Target="http://huskysport.uconn.edu" TargetMode="External"/><Relationship Id="rId114" Type="http://schemas.openxmlformats.org/officeDocument/2006/relationships/image" Target="media/image33.emf"/><Relationship Id="rId119" Type="http://schemas.openxmlformats.org/officeDocument/2006/relationships/hyperlink" Target="http://www.learningzonexpress.com" TargetMode="External"/><Relationship Id="rId127" Type="http://schemas.openxmlformats.org/officeDocument/2006/relationships/image" Target="media/image36.png"/><Relationship Id="rId10" Type="http://schemas.openxmlformats.org/officeDocument/2006/relationships/image" Target="media/image1.jpeg"/><Relationship Id="rId31" Type="http://schemas.openxmlformats.org/officeDocument/2006/relationships/chart" Target="charts/chart2.xml"/><Relationship Id="rId44" Type="http://schemas.openxmlformats.org/officeDocument/2006/relationships/footer" Target="footer1.xml"/><Relationship Id="rId52" Type="http://schemas.openxmlformats.org/officeDocument/2006/relationships/image" Target="media/image17.tmp"/><Relationship Id="rId60" Type="http://schemas.openxmlformats.org/officeDocument/2006/relationships/hyperlink" Target="https://snaped.fns.usda.gov/materials/food-behavior-checklist" TargetMode="External"/><Relationship Id="rId65" Type="http://schemas.openxmlformats.org/officeDocument/2006/relationships/image" Target="media/image23.jpeg"/><Relationship Id="rId73" Type="http://schemas.openxmlformats.org/officeDocument/2006/relationships/hyperlink" Target="http://www.annualreviews.org" TargetMode="External"/><Relationship Id="rId78" Type="http://schemas.openxmlformats.org/officeDocument/2006/relationships/hyperlink" Target="https://catch.org/lessons/early-childhood-nutrition-its-fun-to-be-healthy-garden-kids" TargetMode="External"/><Relationship Id="rId81" Type="http://schemas.openxmlformats.org/officeDocument/2006/relationships/hyperlink" Target="http://www.publichealth.uconn.edu/nricurriculum.html" TargetMode="External"/><Relationship Id="rId86" Type="http://schemas.openxmlformats.org/officeDocument/2006/relationships/hyperlink" Target="http://snap.nal.usda.gov/" TargetMode="External"/><Relationship Id="rId94" Type="http://schemas.openxmlformats.org/officeDocument/2006/relationships/image" Target="media/image27.png"/><Relationship Id="rId99" Type="http://schemas.openxmlformats.org/officeDocument/2006/relationships/hyperlink" Target="http://www.sde.ct.gov/sde/cwp/view.asp?a=2618&amp;q=320886" TargetMode="External"/><Relationship Id="rId101" Type="http://schemas.openxmlformats.org/officeDocument/2006/relationships/hyperlink" Target="http://www.scholastic.com/aboutscholastic/communityreadandrise.htm" TargetMode="External"/><Relationship Id="rId122" Type="http://schemas.openxmlformats.org/officeDocument/2006/relationships/hyperlink" Target="http://www.enasco.com/nutrition" TargetMode="External"/><Relationship Id="rId130" Type="http://schemas.openxmlformats.org/officeDocument/2006/relationships/image" Target="media/image39.png"/><Relationship Id="rId135" Type="http://schemas.openxmlformats.org/officeDocument/2006/relationships/image" Target="media/image44.png"/><Relationship Id="rId143" Type="http://schemas.openxmlformats.org/officeDocument/2006/relationships/image" Target="media/image52.png"/><Relationship Id="rId148" Type="http://schemas.openxmlformats.org/officeDocument/2006/relationships/image" Target="media/image57.png"/><Relationship Id="rId151" Type="http://schemas.openxmlformats.org/officeDocument/2006/relationships/image" Target="media/image60.png"/><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naped.fns.usda.gov/sites/default/files/photo-gallery/low-res/activity_15.jpg" TargetMode="External"/><Relationship Id="rId13" Type="http://schemas.openxmlformats.org/officeDocument/2006/relationships/hyperlink" Target="https://snaped.fns.usda.gov/sites/default/files/photo-gallery/low-res/activity_vertical2.jpg" TargetMode="External"/><Relationship Id="rId18" Type="http://schemas.openxmlformats.org/officeDocument/2006/relationships/image" Target="media/image5.jpeg"/><Relationship Id="rId39" Type="http://schemas.openxmlformats.org/officeDocument/2006/relationships/chart" Target="charts/chart9.xml"/><Relationship Id="rId109" Type="http://schemas.openxmlformats.org/officeDocument/2006/relationships/image" Target="media/image32.tmp"/><Relationship Id="rId34" Type="http://schemas.openxmlformats.org/officeDocument/2006/relationships/chart" Target="charts/chart5.xml"/><Relationship Id="rId50" Type="http://schemas.openxmlformats.org/officeDocument/2006/relationships/hyperlink" Target="http://www.foodsafety.gov" TargetMode="External"/><Relationship Id="rId55" Type="http://schemas.openxmlformats.org/officeDocument/2006/relationships/hyperlink" Target="https://Snapseed.fns.usda.gov/snap/ESLS/ProjectOverview.pdf" TargetMode="External"/><Relationship Id="rId76" Type="http://schemas.openxmlformats.org/officeDocument/2006/relationships/hyperlink" Target="http://www.choosemyplate.gov" TargetMode="External"/><Relationship Id="rId97" Type="http://schemas.openxmlformats.org/officeDocument/2006/relationships/hyperlink" Target="http://www.scholastic.com/aboutscholastic/communityreadandrise.htm" TargetMode="External"/><Relationship Id="rId104" Type="http://schemas.openxmlformats.org/officeDocument/2006/relationships/hyperlink" Target="http://www.snap4ct.org" TargetMode="External"/><Relationship Id="rId120" Type="http://schemas.openxmlformats.org/officeDocument/2006/relationships/hyperlink" Target="http://www.positivepromotions.com" TargetMode="External"/><Relationship Id="rId125" Type="http://schemas.openxmlformats.org/officeDocument/2006/relationships/image" Target="media/image35.png"/><Relationship Id="rId141" Type="http://schemas.openxmlformats.org/officeDocument/2006/relationships/image" Target="media/image50.png"/><Relationship Id="rId146"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hyperlink" Target="http://publichealth.uconn.edu"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jpeg"/><Relationship Id="rId40" Type="http://schemas.openxmlformats.org/officeDocument/2006/relationships/chart" Target="charts/chart10.xml"/><Relationship Id="rId45" Type="http://schemas.openxmlformats.org/officeDocument/2006/relationships/image" Target="media/image14.png"/><Relationship Id="rId66" Type="http://schemas.openxmlformats.org/officeDocument/2006/relationships/hyperlink" Target="http://www.snap4ct.org/resources.html" TargetMode="External"/><Relationship Id="rId87" Type="http://schemas.openxmlformats.org/officeDocument/2006/relationships/hyperlink" Target="http://www.choosemyplate.gov/healthy-eating-tips/ten-tips.html" TargetMode="External"/><Relationship Id="rId110" Type="http://schemas.openxmlformats.org/officeDocument/2006/relationships/hyperlink" Target="http://www.windhamfood.org/en/" TargetMode="External"/><Relationship Id="rId115" Type="http://schemas.openxmlformats.org/officeDocument/2006/relationships/hyperlink" Target="https://fns-prod.azureedge.net/sites/default/files/snap/SNAP-Farmers-Markets-Redemptions.pdf" TargetMode="External"/><Relationship Id="rId131" Type="http://schemas.openxmlformats.org/officeDocument/2006/relationships/image" Target="media/image40.png"/><Relationship Id="rId136" Type="http://schemas.openxmlformats.org/officeDocument/2006/relationships/image" Target="media/image45.png"/><Relationship Id="rId157" Type="http://schemas.openxmlformats.org/officeDocument/2006/relationships/glossaryDocument" Target="glossary/document.xml"/><Relationship Id="rId61" Type="http://schemas.openxmlformats.org/officeDocument/2006/relationships/image" Target="media/image20.png"/><Relationship Id="rId82" Type="http://schemas.openxmlformats.org/officeDocument/2006/relationships/hyperlink" Target="https://fyi.uwex.edu/parentingthepreschooler/healthy-minds-and-bodies/beverages/" TargetMode="External"/><Relationship Id="rId152" Type="http://schemas.openxmlformats.org/officeDocument/2006/relationships/image" Target="media/image61.png"/><Relationship Id="rId19" Type="http://schemas.openxmlformats.org/officeDocument/2006/relationships/hyperlink" Target="https://snaped.fns.usda.gov/sites/default/files/photo-gallery/low-res/edu_7.jpg" TargetMode="External"/><Relationship Id="rId14" Type="http://schemas.openxmlformats.org/officeDocument/2006/relationships/image" Target="media/image3.jpeg"/><Relationship Id="rId30" Type="http://schemas.openxmlformats.org/officeDocument/2006/relationships/chart" Target="charts/chart1.xml"/><Relationship Id="rId35" Type="http://schemas.openxmlformats.org/officeDocument/2006/relationships/chart" Target="charts/chart6.xml"/><Relationship Id="rId56" Type="http://schemas.openxmlformats.org/officeDocument/2006/relationships/hyperlink" Target="http://www.heart.org/HEARTORG/HealthyLiving/HealthyEating/Nutrition/Healthy-For-Life-Resources_UCM_491278_Article.jsp" TargetMode="External"/><Relationship Id="rId77" Type="http://schemas.openxmlformats.org/officeDocument/2006/relationships/hyperlink" Target="http://www.fruitsandveggiesmorematters.org" TargetMode="External"/><Relationship Id="rId100" Type="http://schemas.openxmlformats.org/officeDocument/2006/relationships/hyperlink" Target="https://docs.google.com/document/d/19-le0a2IR3EoYYXJ8x2k2FtDkLt0Q82rF4xKhV4ieKg/edit?usp=sharing" TargetMode="External"/><Relationship Id="rId105" Type="http://schemas.openxmlformats.org/officeDocument/2006/relationships/hyperlink" Target="http://snap.nal.usda.gov/" TargetMode="External"/><Relationship Id="rId126" Type="http://schemas.openxmlformats.org/officeDocument/2006/relationships/header" Target="header2.xml"/><Relationship Id="rId14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hyperlink" Target="http://www.snap4ct.org" TargetMode="External"/><Relationship Id="rId72" Type="http://schemas.microsoft.com/office/2007/relationships/hdphoto" Target="media/hdphoto1.wdp"/><Relationship Id="rId93" Type="http://schemas.openxmlformats.org/officeDocument/2006/relationships/hyperlink" Target="https://www.sneb.org/2018-annual-conference-programs/" TargetMode="External"/><Relationship Id="rId98" Type="http://schemas.openxmlformats.org/officeDocument/2006/relationships/hyperlink" Target="http://www.sparkpe.org/physical-education-resources/common-core/" TargetMode="External"/><Relationship Id="rId121" Type="http://schemas.openxmlformats.org/officeDocument/2006/relationships/hyperlink" Target="http://www.numatters.com" TargetMode="External"/><Relationship Id="rId142" Type="http://schemas.openxmlformats.org/officeDocument/2006/relationships/image" Target="media/image51.png"/><Relationship Id="rId3" Type="http://schemas.openxmlformats.org/officeDocument/2006/relationships/styles" Target="styles.xml"/><Relationship Id="rId25" Type="http://schemas.openxmlformats.org/officeDocument/2006/relationships/hyperlink" Target="https://snaped.fns.usda.gov/sites/default/files/photo-gallery/low-res/shopping_6.jpg" TargetMode="External"/><Relationship Id="rId46" Type="http://schemas.openxmlformats.org/officeDocument/2006/relationships/image" Target="media/image15.png"/><Relationship Id="rId67" Type="http://schemas.openxmlformats.org/officeDocument/2006/relationships/hyperlink" Target="http://www.SNAP4CT.org" TargetMode="External"/><Relationship Id="rId116" Type="http://schemas.openxmlformats.org/officeDocument/2006/relationships/hyperlink" Target="http://www.pbhfoundation.org" TargetMode="External"/><Relationship Id="rId137" Type="http://schemas.openxmlformats.org/officeDocument/2006/relationships/image" Target="media/image46.png"/><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paguidelines/guidelines/summary.aspx" TargetMode="External"/><Relationship Id="rId13" Type="http://schemas.openxmlformats.org/officeDocument/2006/relationships/hyperlink" Target="https://digitalcatchprod.s3.amazonaws.com/uploads/attachment/production/file/642/catch-early-childhood-coordination-toolkit-1st-edition-nov-2016.pdf" TargetMode="External"/><Relationship Id="rId18" Type="http://schemas.openxmlformats.org/officeDocument/2006/relationships/hyperlink" Target="http://extension.umd.edu/fsne/fsne-youth-programs/grow-it-try-it-it" TargetMode="External"/><Relationship Id="rId26" Type="http://schemas.openxmlformats.org/officeDocument/2006/relationships/hyperlink" Target="http://pediatrics.aappublications.org/content/129/3/e827" TargetMode="External"/><Relationship Id="rId3" Type="http://schemas.openxmlformats.org/officeDocument/2006/relationships/hyperlink" Target="http://www.portal.ct.gov/-/media/Departments-and-Agencies/DPH/BRFSS/BRFSSCTLocalAnalysis20112015pdf.pdf?la=en" TargetMode="External"/><Relationship Id="rId21" Type="http://schemas.openxmlformats.org/officeDocument/2006/relationships/hyperlink" Target="http://catchinfo.org/wp-content/uploads/2016/03/CATCH-alignment-with-WSCC-model.pdf" TargetMode="External"/><Relationship Id="rId34" Type="http://schemas.openxmlformats.org/officeDocument/2006/relationships/hyperlink" Target="http://cookingmatters.org/educational-tools" TargetMode="External"/><Relationship Id="rId7" Type="http://schemas.openxmlformats.org/officeDocument/2006/relationships/hyperlink" Target="http://www.cnpp.usda.gov/dietary-guidelines" TargetMode="External"/><Relationship Id="rId12" Type="http://schemas.openxmlformats.org/officeDocument/2006/relationships/hyperlink" Target="http://www.michigannutritionnetwork.org/sites/default/files//content/main-content/mnn-events/mnn-university/coaching-for-behavior-change-handout.pdf" TargetMode="External"/><Relationship Id="rId17" Type="http://schemas.openxmlformats.org/officeDocument/2006/relationships/hyperlink" Target="https://www.fns.usda.gov/tn/grow-it-try-it-it-nutrition-education-kit-featuring-myplate" TargetMode="External"/><Relationship Id="rId25" Type="http://schemas.openxmlformats.org/officeDocument/2006/relationships/hyperlink" Target="https://www.ncbi.nlm.nih.gov/pmc/articles/PMC4676893/" TargetMode="External"/><Relationship Id="rId33" Type="http://schemas.openxmlformats.org/officeDocument/2006/relationships/hyperlink" Target="https://www.ncbi.nlm.nih.gov/pubmed/27373861" TargetMode="External"/><Relationship Id="rId2" Type="http://schemas.openxmlformats.org/officeDocument/2006/relationships/hyperlink" Target="http://data.ctdata.org" TargetMode="External"/><Relationship Id="rId16" Type="http://schemas.openxmlformats.org/officeDocument/2006/relationships/hyperlink" Target="http://apha.confex.com/apha/129am/techprogram/paper_27291.htm" TargetMode="External"/><Relationship Id="rId20" Type="http://schemas.openxmlformats.org/officeDocument/2006/relationships/hyperlink" Target="http://snap.nal.usda.gov/snap/MPMF/EducatorsHandbook.pdf" TargetMode="External"/><Relationship Id="rId29" Type="http://schemas.openxmlformats.org/officeDocument/2006/relationships/hyperlink" Target="http://cfoc.nrckids.org" TargetMode="External"/><Relationship Id="rId1" Type="http://schemas.openxmlformats.org/officeDocument/2006/relationships/hyperlink" Target="https://aspe.hhs.gov/prior-hhs-poverty-guidelines-and-federal-register-references" TargetMode="External"/><Relationship Id="rId6" Type="http://schemas.openxmlformats.org/officeDocument/2006/relationships/hyperlink" Target="https://snapedtoolkit.org/" TargetMode="External"/><Relationship Id="rId11" Type="http://schemas.openxmlformats.org/officeDocument/2006/relationships/hyperlink" Target="https://snaped.fns.usda.gov/nutrition-education/myplate-my-family" TargetMode="External"/><Relationship Id="rId24" Type="http://schemas.openxmlformats.org/officeDocument/2006/relationships/hyperlink" Target="https://www.cdc.gov/healthyyouth/protective/pdf/parent_engagement_strategies.pdf" TargetMode="External"/><Relationship Id="rId32" Type="http://schemas.openxmlformats.org/officeDocument/2006/relationships/hyperlink" Target="https://www.ncbi.nlm.nih.gov/pubmed/15202988" TargetMode="External"/><Relationship Id="rId5" Type="http://schemas.openxmlformats.org/officeDocument/2006/relationships/hyperlink" Target="https://fns-prod.azureedge.net/sites/default/files/pd/26wifypart.pdf" TargetMode="External"/><Relationship Id="rId15" Type="http://schemas.openxmlformats.org/officeDocument/2006/relationships/hyperlink" Target="https://snapedtoolkit.org/" TargetMode="External"/><Relationship Id="rId23" Type="http://schemas.openxmlformats.org/officeDocument/2006/relationships/hyperlink" Target="https://www.thecommunityguide.org/content/tffrs-nutrition-gardening-interventions-increase-fruit-and-vegetable-consumption-among-children" TargetMode="External"/><Relationship Id="rId28" Type="http://schemas.openxmlformats.org/officeDocument/2006/relationships/hyperlink" Target="http://nces.ed.gov/programs/digest/d09/tables/dt09_044.asp" TargetMode="External"/><Relationship Id="rId10" Type="http://schemas.openxmlformats.org/officeDocument/2006/relationships/hyperlink" Target="http://eatingsmartbeingactive.colostate.edu/wp-content/uploads/2016/11/program-implementers-guide-2016.pdf" TargetMode="External"/><Relationship Id="rId19" Type="http://schemas.openxmlformats.org/officeDocument/2006/relationships/hyperlink" Target="http://snap.nal.usda.gov/resource-library/nutrition-education-materials-fns/myplate-my-family" TargetMode="External"/><Relationship Id="rId31" Type="http://schemas.openxmlformats.org/officeDocument/2006/relationships/hyperlink" Target="https://www.ncbi.nlm.nih.gov/pubmed/10863575" TargetMode="External"/><Relationship Id="rId4" Type="http://schemas.openxmlformats.org/officeDocument/2006/relationships/hyperlink" Target="https://fns-prod.azureedge.net/sites/default/files/pd/29SNAPcurrPP.pdf" TargetMode="External"/><Relationship Id="rId9" Type="http://schemas.openxmlformats.org/officeDocument/2006/relationships/hyperlink" Target="https://www.fns.usda.gov/core-nutrition/background" TargetMode="External"/><Relationship Id="rId14" Type="http://schemas.openxmlformats.org/officeDocument/2006/relationships/hyperlink" Target="http://www.centertrt.org/content/docs/Intervention_Documents/Intervention_Templates/NAPSACC_Template_Updated_April_2014.pdf" TargetMode="External"/><Relationship Id="rId22" Type="http://schemas.openxmlformats.org/officeDocument/2006/relationships/hyperlink" Target="http://catchinfo.org/wp-content/uploads/2014/10/CEC_evidence-summary-copy.pdf" TargetMode="External"/><Relationship Id="rId27" Type="http://schemas.openxmlformats.org/officeDocument/2006/relationships/hyperlink" Target="https://www.cdc.gov/nccdphp/dnpao/data-trends-maps/index.html" TargetMode="External"/><Relationship Id="rId30" Type="http://schemas.openxmlformats.org/officeDocument/2006/relationships/hyperlink" Target="https://www.ncbi.nlm.nih.gov/pubmed/1086704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26543053086101"/>
          <c:y val="7.8305140087154196E-2"/>
          <c:w val="0.65952322969938104"/>
          <c:h val="0.91828353991636202"/>
        </c:manualLayout>
      </c:layout>
      <c:pieChart>
        <c:varyColors val="1"/>
        <c:ser>
          <c:idx val="0"/>
          <c:order val="0"/>
          <c:tx>
            <c:strRef>
              <c:f>Sheet1!$B$1</c:f>
              <c:strCache>
                <c:ptCount val="1"/>
                <c:pt idx="0">
                  <c:v>Race</c:v>
                </c:pt>
              </c:strCache>
            </c:strRef>
          </c:tx>
          <c:dPt>
            <c:idx val="0"/>
            <c:bubble3D val="0"/>
            <c:spPr>
              <a:pattFill prst="pct50">
                <a:fgClr>
                  <a:schemeClr val="tx2">
                    <a:lumMod val="75000"/>
                  </a:schemeClr>
                </a:fgClr>
                <a:bgClr>
                  <a:schemeClr val="bg1"/>
                </a:bgClr>
              </a:pattFill>
              <a:ln w="9525" cap="flat" cmpd="sng" algn="ctr">
                <a:no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73CB-4E6A-A6A5-D947B3A5CC75}"/>
              </c:ext>
            </c:extLst>
          </c:dPt>
          <c:dPt>
            <c:idx val="1"/>
            <c:bubble3D val="0"/>
            <c:spPr>
              <a:solidFill>
                <a:schemeClr val="accent1">
                  <a:lumMod val="60000"/>
                  <a:lumOff val="40000"/>
                </a:schemeClr>
              </a:solidFill>
              <a:ln w="9525" cap="flat" cmpd="sng" algn="ctr">
                <a:no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73CB-4E6A-A6A5-D947B3A5CC75}"/>
              </c:ext>
            </c:extLst>
          </c:dPt>
          <c:dPt>
            <c:idx val="2"/>
            <c:bubble3D val="0"/>
            <c:spPr>
              <a:pattFill prst="pct50">
                <a:fgClr>
                  <a:schemeClr val="accent4">
                    <a:lumMod val="60000"/>
                    <a:lumOff val="40000"/>
                  </a:schemeClr>
                </a:fgClr>
                <a:bgClr>
                  <a:schemeClr val="bg1"/>
                </a:bgClr>
              </a:pattFill>
              <a:ln w="9525" cap="flat" cmpd="sng" algn="ctr">
                <a:no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73CB-4E6A-A6A5-D947B3A5CC75}"/>
              </c:ext>
            </c:extLst>
          </c:dPt>
          <c:dPt>
            <c:idx val="3"/>
            <c:bubble3D val="0"/>
            <c:spPr>
              <a:solidFill>
                <a:schemeClr val="accent1">
                  <a:lumMod val="75000"/>
                  <a:alpha val="69000"/>
                </a:schemeClr>
              </a:solidFill>
              <a:ln w="9525" cap="flat" cmpd="sng" algn="ctr">
                <a:no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73CB-4E6A-A6A5-D947B3A5CC75}"/>
              </c:ext>
            </c:extLst>
          </c:dPt>
          <c:dPt>
            <c:idx val="4"/>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73CB-4E6A-A6A5-D947B3A5CC75}"/>
              </c:ext>
            </c:extLst>
          </c:dPt>
          <c:dLbls>
            <c:dLbl>
              <c:idx val="0"/>
              <c:layout>
                <c:manualLayout>
                  <c:x val="0.10245764733953699"/>
                  <c:y val="-1.2203849518810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CB-4E6A-A6A5-D947B3A5CC75}"/>
                </c:ext>
              </c:extLst>
            </c:dLbl>
            <c:dLbl>
              <c:idx val="2"/>
              <c:layout>
                <c:manualLayout>
                  <c:x val="0.26146008846796198"/>
                  <c:y val="-0.2185857392825900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3939393939393938"/>
                      <c:h val="0.16991688538932634"/>
                    </c:manualLayout>
                  </c15:layout>
                </c:ext>
                <c:ext xmlns:c16="http://schemas.microsoft.com/office/drawing/2014/chart" uri="{C3380CC4-5D6E-409C-BE32-E72D297353CC}">
                  <c16:uniqueId val="{00000005-73CB-4E6A-A6A5-D947B3A5CC75}"/>
                </c:ext>
              </c:extLst>
            </c:dLbl>
            <c:dLbl>
              <c:idx val="3"/>
              <c:layout>
                <c:manualLayout>
                  <c:x val="-0.24679742989115599"/>
                  <c:y val="5.4082755784559096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F96E6181-763E-40D7-BB60-A4F0516C9F22}" type="CATEGORYNAME">
                      <a:rPr lang="en-US" sz="800">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[CATEGORY NAME]</a:t>
                    </a:fld>
                    <a:r>
                      <a:rPr lang="en-US" sz="800" baseline="0">
                        <a:solidFill>
                          <a:sysClr val="windowText" lastClr="000000"/>
                        </a:solidFill>
                        <a:latin typeface="Arial" panose="020B0604020202020204" pitchFamily="34" charset="0"/>
                        <a:cs typeface="Arial" panose="020B0604020202020204" pitchFamily="34" charset="0"/>
                      </a:rPr>
                      <a:t>
</a:t>
                    </a:r>
                    <a:fld id="{28261D88-836C-48F8-8EEF-006DEF6CBD15}" type="PERCENTAGE">
                      <a:rPr lang="en-US" sz="800" baseline="0">
                        <a:solidFill>
                          <a:sysClr val="windowText" lastClr="000000"/>
                        </a:solidFill>
                        <a:latin typeface="Arial" panose="020B0604020202020204" pitchFamily="34" charset="0"/>
                        <a:cs typeface="Arial" panose="020B0604020202020204" pitchFamily="34" charset="0"/>
                      </a:rPr>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t>[PERCENTAGE]</a:t>
                    </a:fld>
                    <a:endParaRPr lang="en-US" sz="80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6256410256410254"/>
                      <c:h val="0.19975021872265966"/>
                    </c:manualLayout>
                  </c15:layout>
                  <c15:dlblFieldTable/>
                  <c15:showDataLabelsRange val="0"/>
                </c:ext>
                <c:ext xmlns:c16="http://schemas.microsoft.com/office/drawing/2014/chart" uri="{C3380CC4-5D6E-409C-BE32-E72D297353CC}">
                  <c16:uniqueId val="{00000007-73CB-4E6A-A6A5-D947B3A5CC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Other</c:v>
                </c:pt>
                <c:pt idx="1">
                  <c:v>Black</c:v>
                </c:pt>
                <c:pt idx="2">
                  <c:v>Caucasian</c:v>
                </c:pt>
                <c:pt idx="3">
                  <c:v>2 races or more</c:v>
                </c:pt>
              </c:strCache>
            </c:strRef>
          </c:cat>
          <c:val>
            <c:numRef>
              <c:f>Sheet1!$B$2:$B$5</c:f>
              <c:numCache>
                <c:formatCode>General</c:formatCode>
                <c:ptCount val="4"/>
                <c:pt idx="0">
                  <c:v>3703</c:v>
                </c:pt>
                <c:pt idx="1">
                  <c:v>50023</c:v>
                </c:pt>
                <c:pt idx="2">
                  <c:v>131539</c:v>
                </c:pt>
                <c:pt idx="3">
                  <c:v>5780</c:v>
                </c:pt>
              </c:numCache>
            </c:numRef>
          </c:val>
          <c:extLst xmlns:c16r2="http://schemas.microsoft.com/office/drawing/2015/06/chart">
            <c:ext xmlns:c16="http://schemas.microsoft.com/office/drawing/2014/chart" uri="{C3380CC4-5D6E-409C-BE32-E72D297353CC}">
              <c16:uniqueId val="{0000000A-73CB-4E6A-A6A5-D947B3A5CC7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33333333333298"/>
          <c:y val="4.3303245630881497E-2"/>
          <c:w val="0.66666666666666696"/>
          <c:h val="0.86110364253248795"/>
        </c:manualLayout>
      </c:layout>
      <c:barChart>
        <c:barDir val="col"/>
        <c:grouping val="percentStacked"/>
        <c:varyColors val="0"/>
        <c:ser>
          <c:idx val="0"/>
          <c:order val="0"/>
          <c:tx>
            <c:strRef>
              <c:f>'Site Intensity &amp; Exposure'!$A$37:$B$37</c:f>
              <c:strCache>
                <c:ptCount val="2"/>
                <c:pt idx="0">
                  <c:v>1 time event</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Exposure'!$C$37:$H$37</c:f>
              <c:numCache>
                <c:formatCode>0%</c:formatCode>
                <c:ptCount val="6"/>
                <c:pt idx="0">
                  <c:v>9.0999999999999998E-2</c:v>
                </c:pt>
                <c:pt idx="1">
                  <c:v>0.23</c:v>
                </c:pt>
                <c:pt idx="2">
                  <c:v>0.32300000000000001</c:v>
                </c:pt>
                <c:pt idx="3">
                  <c:v>0.25</c:v>
                </c:pt>
                <c:pt idx="4">
                  <c:v>0.33300000000000002</c:v>
                </c:pt>
                <c:pt idx="5">
                  <c:v>0.48799999999999999</c:v>
                </c:pt>
              </c:numCache>
            </c:numRef>
          </c:val>
          <c:extLst xmlns:c16r2="http://schemas.microsoft.com/office/drawing/2015/06/chart">
            <c:ext xmlns:c16="http://schemas.microsoft.com/office/drawing/2014/chart" uri="{C3380CC4-5D6E-409C-BE32-E72D297353CC}">
              <c16:uniqueId val="{00000000-1C07-4BDA-8F75-A6B915D9C777}"/>
            </c:ext>
          </c:extLst>
        </c:ser>
        <c:ser>
          <c:idx val="1"/>
          <c:order val="1"/>
          <c:tx>
            <c:strRef>
              <c:f>'Site Intensity &amp; Exposure'!$A$38:$B$38</c:f>
              <c:strCache>
                <c:ptCount val="2"/>
                <c:pt idx="0">
                  <c:v>Low (2-4 visits)</c:v>
                </c:pt>
              </c:strCache>
            </c:strRef>
          </c:tx>
          <c:spPr>
            <a:solidFill>
              <a:srgbClr val="1F497D">
                <a:lumMod val="75000"/>
                <a:alpha val="77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Exposure'!$C$38:$H$38</c:f>
              <c:numCache>
                <c:formatCode>0%</c:formatCode>
                <c:ptCount val="6"/>
                <c:pt idx="0">
                  <c:v>0.112</c:v>
                </c:pt>
                <c:pt idx="1">
                  <c:v>0.184</c:v>
                </c:pt>
                <c:pt idx="2">
                  <c:v>0.22600000000000001</c:v>
                </c:pt>
                <c:pt idx="3">
                  <c:v>0.23100000000000001</c:v>
                </c:pt>
                <c:pt idx="4">
                  <c:v>0.36699999999999999</c:v>
                </c:pt>
                <c:pt idx="5">
                  <c:v>0.27900000000000003</c:v>
                </c:pt>
              </c:numCache>
            </c:numRef>
          </c:val>
          <c:extLst xmlns:c16r2="http://schemas.microsoft.com/office/drawing/2015/06/chart">
            <c:ext xmlns:c16="http://schemas.microsoft.com/office/drawing/2014/chart" uri="{C3380CC4-5D6E-409C-BE32-E72D297353CC}">
              <c16:uniqueId val="{00000001-1C07-4BDA-8F75-A6B915D9C777}"/>
            </c:ext>
          </c:extLst>
        </c:ser>
        <c:ser>
          <c:idx val="2"/>
          <c:order val="2"/>
          <c:tx>
            <c:strRef>
              <c:f>'Site Intensity &amp; Exposure'!$A$39:$B$39</c:f>
              <c:strCache>
                <c:ptCount val="2"/>
                <c:pt idx="0">
                  <c:v>Low-Moderate (4 - 5 visits)</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Exposure'!$C$39:$H$39</c:f>
              <c:numCache>
                <c:formatCode>0%</c:formatCode>
                <c:ptCount val="6"/>
                <c:pt idx="0">
                  <c:v>0.14199999999999999</c:v>
                </c:pt>
                <c:pt idx="1">
                  <c:v>0.24099999999999999</c:v>
                </c:pt>
                <c:pt idx="2">
                  <c:v>0.22600000000000001</c:v>
                </c:pt>
                <c:pt idx="3">
                  <c:v>0.21199999999999999</c:v>
                </c:pt>
                <c:pt idx="4">
                  <c:v>0.23300000000000001</c:v>
                </c:pt>
                <c:pt idx="5">
                  <c:v>9.2999999999999999E-2</c:v>
                </c:pt>
              </c:numCache>
            </c:numRef>
          </c:val>
          <c:extLst xmlns:c16r2="http://schemas.microsoft.com/office/drawing/2015/06/chart">
            <c:ext xmlns:c16="http://schemas.microsoft.com/office/drawing/2014/chart" uri="{C3380CC4-5D6E-409C-BE32-E72D297353CC}">
              <c16:uniqueId val="{00000002-1C07-4BDA-8F75-A6B915D9C777}"/>
            </c:ext>
          </c:extLst>
        </c:ser>
        <c:ser>
          <c:idx val="3"/>
          <c:order val="3"/>
          <c:tx>
            <c:strRef>
              <c:f>'Site Intensity &amp; Exposure'!$A$40:$B$40</c:f>
              <c:strCache>
                <c:ptCount val="2"/>
                <c:pt idx="0">
                  <c:v>Moderate (6-9 visits)</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Exposure'!$C$40:$H$40</c:f>
              <c:numCache>
                <c:formatCode>0%</c:formatCode>
                <c:ptCount val="6"/>
                <c:pt idx="0">
                  <c:v>9.7000000000000003E-2</c:v>
                </c:pt>
                <c:pt idx="1">
                  <c:v>9.1999999999999998E-2</c:v>
                </c:pt>
                <c:pt idx="2">
                  <c:v>6.5000000000000002E-2</c:v>
                </c:pt>
                <c:pt idx="3">
                  <c:v>7.6999999999999999E-2</c:v>
                </c:pt>
                <c:pt idx="4">
                  <c:v>3.3000000000000002E-2</c:v>
                </c:pt>
                <c:pt idx="5">
                  <c:v>7.0000000000000007E-2</c:v>
                </c:pt>
              </c:numCache>
            </c:numRef>
          </c:val>
          <c:extLst xmlns:c16r2="http://schemas.microsoft.com/office/drawing/2015/06/chart">
            <c:ext xmlns:c16="http://schemas.microsoft.com/office/drawing/2014/chart" uri="{C3380CC4-5D6E-409C-BE32-E72D297353CC}">
              <c16:uniqueId val="{00000003-1C07-4BDA-8F75-A6B915D9C777}"/>
            </c:ext>
          </c:extLst>
        </c:ser>
        <c:ser>
          <c:idx val="4"/>
          <c:order val="4"/>
          <c:tx>
            <c:strRef>
              <c:f>'Site Intensity &amp; Exposure'!$A$41:$B$41</c:f>
              <c:strCache>
                <c:ptCount val="2"/>
                <c:pt idx="0">
                  <c:v>High (10-15 visits)</c:v>
                </c:pt>
              </c:strCache>
            </c:strRef>
          </c:tx>
          <c:spPr>
            <a:solidFill>
              <a:schemeClr val="accent6">
                <a:lumMod val="60000"/>
                <a:lumOff val="40000"/>
              </a:schemeClr>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12-47B6-9EE1-9395E576BE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Exposure'!$C$41:$H$41</c:f>
              <c:numCache>
                <c:formatCode>0%</c:formatCode>
                <c:ptCount val="6"/>
                <c:pt idx="0">
                  <c:v>0.40300000000000002</c:v>
                </c:pt>
                <c:pt idx="1">
                  <c:v>0.184</c:v>
                </c:pt>
                <c:pt idx="2">
                  <c:v>0.113</c:v>
                </c:pt>
                <c:pt idx="3">
                  <c:v>0.17299999999999999</c:v>
                </c:pt>
                <c:pt idx="4">
                  <c:v>0</c:v>
                </c:pt>
                <c:pt idx="5">
                  <c:v>7.0000000000000007E-2</c:v>
                </c:pt>
              </c:numCache>
            </c:numRef>
          </c:val>
          <c:extLst xmlns:c16r2="http://schemas.microsoft.com/office/drawing/2015/06/chart">
            <c:ext xmlns:c16="http://schemas.microsoft.com/office/drawing/2014/chart" uri="{C3380CC4-5D6E-409C-BE32-E72D297353CC}">
              <c16:uniqueId val="{00000004-1C07-4BDA-8F75-A6B915D9C777}"/>
            </c:ext>
          </c:extLst>
        </c:ser>
        <c:ser>
          <c:idx val="5"/>
          <c:order val="5"/>
          <c:tx>
            <c:strRef>
              <c:f>'Site Intensity &amp; Exposure'!$A$42:$B$42</c:f>
              <c:strCache>
                <c:ptCount val="2"/>
                <c:pt idx="0">
                  <c:v>Very High  (16+ visit program)</c:v>
                </c:pt>
              </c:strCache>
            </c:strRef>
          </c:tx>
          <c:spPr>
            <a:solidFill>
              <a:schemeClr val="accent6"/>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12-47B6-9EE1-9395E576BE4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12-47B6-9EE1-9395E576BE4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Exposure'!$C$42:$H$42</c:f>
              <c:numCache>
                <c:formatCode>0%</c:formatCode>
                <c:ptCount val="6"/>
                <c:pt idx="0">
                  <c:v>7.9000000000000001E-2</c:v>
                </c:pt>
                <c:pt idx="1">
                  <c:v>3.4000000000000002E-2</c:v>
                </c:pt>
                <c:pt idx="2">
                  <c:v>4.8000000000000001E-2</c:v>
                </c:pt>
                <c:pt idx="3">
                  <c:v>5.8000000000000003E-2</c:v>
                </c:pt>
                <c:pt idx="4">
                  <c:v>0</c:v>
                </c:pt>
                <c:pt idx="5">
                  <c:v>0</c:v>
                </c:pt>
              </c:numCache>
            </c:numRef>
          </c:val>
          <c:extLst xmlns:c16r2="http://schemas.microsoft.com/office/drawing/2015/06/chart">
            <c:ext xmlns:c16="http://schemas.microsoft.com/office/drawing/2014/chart" uri="{C3380CC4-5D6E-409C-BE32-E72D297353CC}">
              <c16:uniqueId val="{00000005-1C07-4BDA-8F75-A6B915D9C777}"/>
            </c:ext>
          </c:extLst>
        </c:ser>
        <c:ser>
          <c:idx val="6"/>
          <c:order val="6"/>
          <c:tx>
            <c:strRef>
              <c:f>'Site Intensity &amp; Exposure'!$A$43:$B$43</c:f>
              <c:strCache>
                <c:ptCount val="2"/>
                <c:pt idx="0">
                  <c:v>Highest (2 or more programs with H-VH intensity)</c:v>
                </c:pt>
              </c:strCache>
            </c:strRef>
          </c:tx>
          <c:spPr>
            <a:solidFill>
              <a:schemeClr val="accent6">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dLbl>
            <c:dLbl>
              <c:idx val="1"/>
              <c:layout>
                <c:manualLayout>
                  <c:x val="0"/>
                  <c:y val="-2.71002710027100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F3-43BA-8C02-4FD971DFD56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12-47B6-9EE1-9395E576BE4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12-47B6-9EE1-9395E576BE4D}"/>
                </c:ext>
              </c:extLst>
            </c:dLbl>
            <c:dLbl>
              <c:idx val="4"/>
              <c:layout>
                <c:manualLayout>
                  <c:x val="-1.56693346560246E-16"/>
                  <c:y val="-3.11890838206628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12-47B6-9EE1-9395E576BE4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12-47B6-9EE1-9395E576BE4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Exposure'!$C$36:$H$36</c:f>
              <c:strCache>
                <c:ptCount val="6"/>
                <c:pt idx="0">
                  <c:v>Group 1</c:v>
                </c:pt>
                <c:pt idx="1">
                  <c:v>Group 2</c:v>
                </c:pt>
                <c:pt idx="2">
                  <c:v>Group 3</c:v>
                </c:pt>
                <c:pt idx="3">
                  <c:v>Group 4</c:v>
                </c:pt>
                <c:pt idx="4">
                  <c:v>Group 5</c:v>
                </c:pt>
                <c:pt idx="5">
                  <c:v>Group 6</c:v>
                </c:pt>
              </c:strCache>
            </c:strRef>
          </c:cat>
          <c:val>
            <c:numRef>
              <c:f>'Site Intensity &amp; Exposure'!$C$43:$H$43</c:f>
              <c:numCache>
                <c:formatCode>0%</c:formatCode>
                <c:ptCount val="6"/>
                <c:pt idx="0">
                  <c:v>7.5757575757575801E-2</c:v>
                </c:pt>
                <c:pt idx="1">
                  <c:v>3.4482758620689703E-2</c:v>
                </c:pt>
                <c:pt idx="2">
                  <c:v>0</c:v>
                </c:pt>
                <c:pt idx="3">
                  <c:v>0</c:v>
                </c:pt>
                <c:pt idx="4">
                  <c:v>3.3333333333333298E-2</c:v>
                </c:pt>
                <c:pt idx="5">
                  <c:v>0</c:v>
                </c:pt>
              </c:numCache>
            </c:numRef>
          </c:val>
          <c:extLst xmlns:c16r2="http://schemas.microsoft.com/office/drawing/2015/06/chart">
            <c:ext xmlns:c16="http://schemas.microsoft.com/office/drawing/2014/chart" uri="{C3380CC4-5D6E-409C-BE32-E72D297353CC}">
              <c16:uniqueId val="{00000006-1C07-4BDA-8F75-A6B915D9C777}"/>
            </c:ext>
          </c:extLst>
        </c:ser>
        <c:dLbls>
          <c:dLblPos val="ctr"/>
          <c:showLegendKey val="0"/>
          <c:showVal val="1"/>
          <c:showCatName val="0"/>
          <c:showSerName val="0"/>
          <c:showPercent val="0"/>
          <c:showBubbleSize val="0"/>
        </c:dLbls>
        <c:gapWidth val="79"/>
        <c:overlap val="100"/>
        <c:axId val="234776832"/>
        <c:axId val="234786816"/>
      </c:barChart>
      <c:catAx>
        <c:axId val="23477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786816"/>
        <c:crosses val="autoZero"/>
        <c:auto val="1"/>
        <c:lblAlgn val="ctr"/>
        <c:lblOffset val="100"/>
        <c:noMultiLvlLbl val="0"/>
      </c:catAx>
      <c:valAx>
        <c:axId val="234786816"/>
        <c:scaling>
          <c:orientation val="minMax"/>
        </c:scaling>
        <c:delete val="1"/>
        <c:axPos val="l"/>
        <c:numFmt formatCode="0%" sourceLinked="1"/>
        <c:majorTickMark val="none"/>
        <c:minorTickMark val="none"/>
        <c:tickLblPos val="nextTo"/>
        <c:crossAx val="234776832"/>
        <c:crosses val="autoZero"/>
        <c:crossBetween val="between"/>
      </c:valAx>
      <c:spPr>
        <a:noFill/>
        <a:ln>
          <a:noFill/>
        </a:ln>
        <a:effectLst/>
      </c:spPr>
    </c:plotArea>
    <c:legend>
      <c:legendPos val="l"/>
      <c:layout>
        <c:manualLayout>
          <c:xMode val="edge"/>
          <c:yMode val="edge"/>
          <c:x val="1.2820512820512799E-2"/>
          <c:y val="5.05738002261912E-2"/>
          <c:w val="0.30672521704017802"/>
          <c:h val="0.898852399547616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14529914529903"/>
          <c:y val="2.6382186097705498E-2"/>
          <c:w val="0.67735042735042805"/>
          <c:h val="0.86879434425535496"/>
        </c:manualLayout>
      </c:layout>
      <c:barChart>
        <c:barDir val="col"/>
        <c:grouping val="percentStacked"/>
        <c:varyColors val="0"/>
        <c:ser>
          <c:idx val="0"/>
          <c:order val="0"/>
          <c:tx>
            <c:strRef>
              <c:f>'Site Intensity &amp; Exposure'!$A$75</c:f>
              <c:strCache>
                <c:ptCount val="1"/>
                <c:pt idx="0">
                  <c:v>Very High (10 or more hours)</c:v>
                </c:pt>
              </c:strCache>
            </c:strRef>
          </c:tx>
          <c:spPr>
            <a:solidFill>
              <a:schemeClr val="accent6">
                <a:lumMod val="75000"/>
              </a:schemeClr>
            </a:solidFill>
            <a:ln>
              <a:no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C73-4B90-86C1-2E7DB2A009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Exposure'!$B$74:$G$74</c:f>
              <c:strCache>
                <c:ptCount val="6"/>
                <c:pt idx="0">
                  <c:v>Group 1</c:v>
                </c:pt>
                <c:pt idx="1">
                  <c:v>Group 2</c:v>
                </c:pt>
                <c:pt idx="2">
                  <c:v>Group 3</c:v>
                </c:pt>
                <c:pt idx="3">
                  <c:v>Group 4</c:v>
                </c:pt>
                <c:pt idx="4">
                  <c:v>Group 5</c:v>
                </c:pt>
                <c:pt idx="5">
                  <c:v>Group 6</c:v>
                </c:pt>
              </c:strCache>
            </c:strRef>
          </c:cat>
          <c:val>
            <c:numRef>
              <c:f>'Site Intensity &amp; Exposure'!$B$75:$G$75</c:f>
              <c:numCache>
                <c:formatCode>0%</c:formatCode>
                <c:ptCount val="6"/>
                <c:pt idx="0">
                  <c:v>0.188</c:v>
                </c:pt>
                <c:pt idx="1">
                  <c:v>6.9000000000000006E-2</c:v>
                </c:pt>
                <c:pt idx="2">
                  <c:v>4.8000000000000001E-2</c:v>
                </c:pt>
                <c:pt idx="3">
                  <c:v>5.8000000000000003E-2</c:v>
                </c:pt>
                <c:pt idx="4">
                  <c:v>3.3000000000000002E-2</c:v>
                </c:pt>
                <c:pt idx="5">
                  <c:v>0</c:v>
                </c:pt>
              </c:numCache>
            </c:numRef>
          </c:val>
          <c:extLst xmlns:c16r2="http://schemas.microsoft.com/office/drawing/2015/06/chart">
            <c:ext xmlns:c16="http://schemas.microsoft.com/office/drawing/2014/chart" uri="{C3380CC4-5D6E-409C-BE32-E72D297353CC}">
              <c16:uniqueId val="{00000000-ED7B-4D6F-A91B-F7F2EAA5F68D}"/>
            </c:ext>
          </c:extLst>
        </c:ser>
        <c:ser>
          <c:idx val="1"/>
          <c:order val="1"/>
          <c:tx>
            <c:strRef>
              <c:f>'Site Intensity &amp; Exposure'!$A$77</c:f>
              <c:strCache>
                <c:ptCount val="1"/>
                <c:pt idx="0">
                  <c:v>High (7-8 hours)</c:v>
                </c:pt>
              </c:strCache>
            </c:strRef>
          </c:tx>
          <c:spPr>
            <a:solidFill>
              <a:schemeClr val="accent6"/>
            </a:solidFill>
            <a:ln>
              <a:noFill/>
            </a:ln>
            <a:effectLst/>
          </c:spPr>
          <c:invertIfNegative val="0"/>
          <c:dLbls>
            <c:dLbl>
              <c:idx val="5"/>
              <c:layout>
                <c:manualLayout>
                  <c:x val="-2.1367521367522901E-3"/>
                  <c:y val="-3.100775193798339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73-4B90-86C1-2E7DB2A009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Exposure'!$B$74:$G$74</c:f>
              <c:strCache>
                <c:ptCount val="6"/>
                <c:pt idx="0">
                  <c:v>Group 1</c:v>
                </c:pt>
                <c:pt idx="1">
                  <c:v>Group 2</c:v>
                </c:pt>
                <c:pt idx="2">
                  <c:v>Group 3</c:v>
                </c:pt>
                <c:pt idx="3">
                  <c:v>Group 4</c:v>
                </c:pt>
                <c:pt idx="4">
                  <c:v>Group 5</c:v>
                </c:pt>
                <c:pt idx="5">
                  <c:v>Group 6</c:v>
                </c:pt>
              </c:strCache>
            </c:strRef>
          </c:cat>
          <c:val>
            <c:numRef>
              <c:f>'Site Intensity &amp; Exposure'!$B$77:$G$77</c:f>
              <c:numCache>
                <c:formatCode>0%</c:formatCode>
                <c:ptCount val="6"/>
                <c:pt idx="0">
                  <c:v>0.17299999999999999</c:v>
                </c:pt>
                <c:pt idx="1">
                  <c:v>9.1999999999999998E-2</c:v>
                </c:pt>
                <c:pt idx="2">
                  <c:v>4.8000000000000001E-2</c:v>
                </c:pt>
                <c:pt idx="3">
                  <c:v>5.8000000000000003E-2</c:v>
                </c:pt>
                <c:pt idx="4">
                  <c:v>3.3000000000000002E-2</c:v>
                </c:pt>
                <c:pt idx="5">
                  <c:v>4.7E-2</c:v>
                </c:pt>
              </c:numCache>
            </c:numRef>
          </c:val>
          <c:extLst xmlns:c16r2="http://schemas.microsoft.com/office/drawing/2015/06/chart">
            <c:ext xmlns:c16="http://schemas.microsoft.com/office/drawing/2014/chart" uri="{C3380CC4-5D6E-409C-BE32-E72D297353CC}">
              <c16:uniqueId val="{00000001-ED7B-4D6F-A91B-F7F2EAA5F68D}"/>
            </c:ext>
          </c:extLst>
        </c:ser>
        <c:ser>
          <c:idx val="2"/>
          <c:order val="2"/>
          <c:tx>
            <c:strRef>
              <c:f>'Site Intensity &amp; Exposure'!$A$78</c:f>
              <c:strCache>
                <c:ptCount val="1"/>
                <c:pt idx="0">
                  <c:v>Moderate (5-6 hours)</c:v>
                </c:pt>
              </c:strCache>
            </c:strRef>
          </c:tx>
          <c:spPr>
            <a:solidFill>
              <a:schemeClr val="accent6">
                <a:lumMod val="60000"/>
                <a:lumOff val="40000"/>
              </a:schemeClr>
            </a:solidFill>
            <a:ln>
              <a:noFill/>
            </a:ln>
            <a:effectLst/>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C73-4B90-86C1-2E7DB2A009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Exposure'!$B$74:$G$74</c:f>
              <c:strCache>
                <c:ptCount val="6"/>
                <c:pt idx="0">
                  <c:v>Group 1</c:v>
                </c:pt>
                <c:pt idx="1">
                  <c:v>Group 2</c:v>
                </c:pt>
                <c:pt idx="2">
                  <c:v>Group 3</c:v>
                </c:pt>
                <c:pt idx="3">
                  <c:v>Group 4</c:v>
                </c:pt>
                <c:pt idx="4">
                  <c:v>Group 5</c:v>
                </c:pt>
                <c:pt idx="5">
                  <c:v>Group 6</c:v>
                </c:pt>
              </c:strCache>
            </c:strRef>
          </c:cat>
          <c:val>
            <c:numRef>
              <c:f>'Site Intensity &amp; Exposure'!$B$78:$G$78</c:f>
              <c:numCache>
                <c:formatCode>0%</c:formatCode>
                <c:ptCount val="6"/>
                <c:pt idx="0">
                  <c:v>0.152</c:v>
                </c:pt>
                <c:pt idx="1">
                  <c:v>0.08</c:v>
                </c:pt>
                <c:pt idx="2">
                  <c:v>4.8000000000000001E-2</c:v>
                </c:pt>
                <c:pt idx="3">
                  <c:v>7.6999999999999999E-2</c:v>
                </c:pt>
                <c:pt idx="4">
                  <c:v>0.13300000000000001</c:v>
                </c:pt>
                <c:pt idx="5">
                  <c:v>0</c:v>
                </c:pt>
              </c:numCache>
            </c:numRef>
          </c:val>
          <c:extLst xmlns:c16r2="http://schemas.microsoft.com/office/drawing/2015/06/chart">
            <c:ext xmlns:c16="http://schemas.microsoft.com/office/drawing/2014/chart" uri="{C3380CC4-5D6E-409C-BE32-E72D297353CC}">
              <c16:uniqueId val="{00000002-ED7B-4D6F-A91B-F7F2EAA5F68D}"/>
            </c:ext>
          </c:extLst>
        </c:ser>
        <c:ser>
          <c:idx val="3"/>
          <c:order val="3"/>
          <c:tx>
            <c:strRef>
              <c:f>'Site Intensity &amp; Exposure'!$A$79</c:f>
              <c:strCache>
                <c:ptCount val="1"/>
                <c:pt idx="0">
                  <c:v>Low-Moderate (3-4 hours)</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Exposure'!$B$74:$G$74</c:f>
              <c:strCache>
                <c:ptCount val="6"/>
                <c:pt idx="0">
                  <c:v>Group 1</c:v>
                </c:pt>
                <c:pt idx="1">
                  <c:v>Group 2</c:v>
                </c:pt>
                <c:pt idx="2">
                  <c:v>Group 3</c:v>
                </c:pt>
                <c:pt idx="3">
                  <c:v>Group 4</c:v>
                </c:pt>
                <c:pt idx="4">
                  <c:v>Group 5</c:v>
                </c:pt>
                <c:pt idx="5">
                  <c:v>Group 6</c:v>
                </c:pt>
              </c:strCache>
            </c:strRef>
          </c:cat>
          <c:val>
            <c:numRef>
              <c:f>'Site Intensity &amp; Exposure'!$B$79:$G$79</c:f>
              <c:numCache>
                <c:formatCode>0%</c:formatCode>
                <c:ptCount val="6"/>
                <c:pt idx="0">
                  <c:v>0.17899999999999999</c:v>
                </c:pt>
                <c:pt idx="1">
                  <c:v>0.23</c:v>
                </c:pt>
                <c:pt idx="2">
                  <c:v>0.161</c:v>
                </c:pt>
                <c:pt idx="3">
                  <c:v>0.154</c:v>
                </c:pt>
                <c:pt idx="4">
                  <c:v>3.3000000000000002E-2</c:v>
                </c:pt>
                <c:pt idx="5">
                  <c:v>7.0000000000000007E-2</c:v>
                </c:pt>
              </c:numCache>
            </c:numRef>
          </c:val>
          <c:extLst xmlns:c16r2="http://schemas.microsoft.com/office/drawing/2015/06/chart">
            <c:ext xmlns:c16="http://schemas.microsoft.com/office/drawing/2014/chart" uri="{C3380CC4-5D6E-409C-BE32-E72D297353CC}">
              <c16:uniqueId val="{00000003-ED7B-4D6F-A91B-F7F2EAA5F68D}"/>
            </c:ext>
          </c:extLst>
        </c:ser>
        <c:ser>
          <c:idx val="4"/>
          <c:order val="4"/>
          <c:tx>
            <c:strRef>
              <c:f>'Site Intensity &amp; Exposure'!$A$80</c:f>
              <c:strCache>
                <c:ptCount val="1"/>
                <c:pt idx="0">
                  <c:v>Low (2-3 hours)</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Exposure'!$B$74:$G$74</c:f>
              <c:strCache>
                <c:ptCount val="6"/>
                <c:pt idx="0">
                  <c:v>Group 1</c:v>
                </c:pt>
                <c:pt idx="1">
                  <c:v>Group 2</c:v>
                </c:pt>
                <c:pt idx="2">
                  <c:v>Group 3</c:v>
                </c:pt>
                <c:pt idx="3">
                  <c:v>Group 4</c:v>
                </c:pt>
                <c:pt idx="4">
                  <c:v>Group 5</c:v>
                </c:pt>
                <c:pt idx="5">
                  <c:v>Group 6</c:v>
                </c:pt>
              </c:strCache>
            </c:strRef>
          </c:cat>
          <c:val>
            <c:numRef>
              <c:f>'Site Intensity &amp; Exposure'!$B$80:$G$80</c:f>
              <c:numCache>
                <c:formatCode>0%</c:formatCode>
                <c:ptCount val="6"/>
                <c:pt idx="0">
                  <c:v>0.182</c:v>
                </c:pt>
                <c:pt idx="1">
                  <c:v>0.184</c:v>
                </c:pt>
                <c:pt idx="2">
                  <c:v>0.33900000000000002</c:v>
                </c:pt>
                <c:pt idx="3">
                  <c:v>0.25</c:v>
                </c:pt>
                <c:pt idx="4">
                  <c:v>0.33300000000000002</c:v>
                </c:pt>
                <c:pt idx="5">
                  <c:v>0.30199999999999999</c:v>
                </c:pt>
              </c:numCache>
            </c:numRef>
          </c:val>
          <c:extLst xmlns:c16r2="http://schemas.microsoft.com/office/drawing/2015/06/chart">
            <c:ext xmlns:c16="http://schemas.microsoft.com/office/drawing/2014/chart" uri="{C3380CC4-5D6E-409C-BE32-E72D297353CC}">
              <c16:uniqueId val="{00000004-ED7B-4D6F-A91B-F7F2EAA5F68D}"/>
            </c:ext>
          </c:extLst>
        </c:ser>
        <c:ser>
          <c:idx val="5"/>
          <c:order val="5"/>
          <c:tx>
            <c:strRef>
              <c:f>'Site Intensity &amp; Exposure'!$A$76</c:f>
              <c:strCache>
                <c:ptCount val="1"/>
                <c:pt idx="0">
                  <c:v>Very Low (1 hr or less)</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'Site Intensity &amp; Exposure'!$B$74:$G$74</c:f>
              <c:strCache>
                <c:ptCount val="6"/>
                <c:pt idx="0">
                  <c:v>Group 1</c:v>
                </c:pt>
                <c:pt idx="1">
                  <c:v>Group 2</c:v>
                </c:pt>
                <c:pt idx="2">
                  <c:v>Group 3</c:v>
                </c:pt>
                <c:pt idx="3">
                  <c:v>Group 4</c:v>
                </c:pt>
                <c:pt idx="4">
                  <c:v>Group 5</c:v>
                </c:pt>
                <c:pt idx="5">
                  <c:v>Group 6</c:v>
                </c:pt>
              </c:strCache>
            </c:strRef>
          </c:cat>
          <c:val>
            <c:numRef>
              <c:f>'Site Intensity &amp; Exposure'!$B$76:$G$76</c:f>
              <c:numCache>
                <c:formatCode>0%</c:formatCode>
                <c:ptCount val="6"/>
                <c:pt idx="0">
                  <c:v>0.127</c:v>
                </c:pt>
                <c:pt idx="1">
                  <c:v>0.34499999999999997</c:v>
                </c:pt>
                <c:pt idx="2">
                  <c:v>0.35499999999999998</c:v>
                </c:pt>
                <c:pt idx="3">
                  <c:v>0.40400000000000003</c:v>
                </c:pt>
                <c:pt idx="4">
                  <c:v>0.433</c:v>
                </c:pt>
                <c:pt idx="5">
                  <c:v>0.58099999999999996</c:v>
                </c:pt>
              </c:numCache>
            </c:numRef>
          </c:val>
          <c:extLst xmlns:c16r2="http://schemas.microsoft.com/office/drawing/2015/06/chart">
            <c:ext xmlns:c16="http://schemas.microsoft.com/office/drawing/2014/chart" uri="{C3380CC4-5D6E-409C-BE32-E72D297353CC}">
              <c16:uniqueId val="{00000005-ED7B-4D6F-A91B-F7F2EAA5F68D}"/>
            </c:ext>
          </c:extLst>
        </c:ser>
        <c:dLbls>
          <c:dLblPos val="ctr"/>
          <c:showLegendKey val="0"/>
          <c:showVal val="1"/>
          <c:showCatName val="0"/>
          <c:showSerName val="0"/>
          <c:showPercent val="0"/>
          <c:showBubbleSize val="0"/>
        </c:dLbls>
        <c:gapWidth val="79"/>
        <c:overlap val="100"/>
        <c:axId val="234542976"/>
        <c:axId val="234544512"/>
      </c:barChart>
      <c:catAx>
        <c:axId val="234542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544512"/>
        <c:crosses val="autoZero"/>
        <c:auto val="1"/>
        <c:lblAlgn val="ctr"/>
        <c:lblOffset val="100"/>
        <c:noMultiLvlLbl val="0"/>
      </c:catAx>
      <c:valAx>
        <c:axId val="234544512"/>
        <c:scaling>
          <c:orientation val="minMax"/>
        </c:scaling>
        <c:delete val="1"/>
        <c:axPos val="l"/>
        <c:numFmt formatCode="0%" sourceLinked="1"/>
        <c:majorTickMark val="none"/>
        <c:minorTickMark val="none"/>
        <c:tickLblPos val="nextTo"/>
        <c:crossAx val="234542976"/>
        <c:crosses val="autoZero"/>
        <c:crossBetween val="between"/>
      </c:valAx>
      <c:spPr>
        <a:noFill/>
        <a:ln>
          <a:noFill/>
        </a:ln>
        <a:effectLst/>
      </c:spPr>
    </c:plotArea>
    <c:legend>
      <c:legendPos val="l"/>
      <c:layout>
        <c:manualLayout>
          <c:xMode val="edge"/>
          <c:yMode val="edge"/>
          <c:x val="1.2820512820512799E-2"/>
          <c:y val="0.190186267039201"/>
          <c:w val="0.26150010094892001"/>
          <c:h val="0.5443586487172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04094488188993E-2"/>
          <c:y val="5.7198841524119803E-2"/>
          <c:w val="0.79150772820064097"/>
          <c:h val="0.89044619422572202"/>
        </c:manualLayout>
      </c:layout>
      <c:pieChart>
        <c:varyColors val="1"/>
        <c:ser>
          <c:idx val="0"/>
          <c:order val="0"/>
          <c:tx>
            <c:strRef>
              <c:f>Sheet1!$B$1</c:f>
              <c:strCache>
                <c:ptCount val="1"/>
                <c:pt idx="0">
                  <c:v>Ethnicity</c:v>
                </c:pt>
              </c:strCache>
            </c:strRef>
          </c:tx>
          <c:dPt>
            <c:idx val="0"/>
            <c:bubble3D val="0"/>
            <c:explosion val="3"/>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8C8C-4421-965E-A5722FAC1A15}"/>
              </c:ext>
            </c:extLst>
          </c:dPt>
          <c:dPt>
            <c:idx val="1"/>
            <c:bubble3D val="0"/>
            <c:spPr>
              <a:pattFill prst="pct50">
                <a:fgClr>
                  <a:schemeClr val="accent4">
                    <a:lumMod val="60000"/>
                    <a:lumOff val="40000"/>
                  </a:schemeClr>
                </a:fgClr>
                <a:bgClr>
                  <a:schemeClr val="bg1"/>
                </a:bgClr>
              </a:pattFill>
            </c:spPr>
            <c:extLst xmlns:c16r2="http://schemas.microsoft.com/office/drawing/2015/06/chart">
              <c:ext xmlns:c16="http://schemas.microsoft.com/office/drawing/2014/chart" uri="{C3380CC4-5D6E-409C-BE32-E72D297353CC}">
                <c16:uniqueId val="{00000003-8C8C-4421-965E-A5722FAC1A15}"/>
              </c:ext>
            </c:extLst>
          </c:dPt>
          <c:dPt>
            <c:idx val="2"/>
            <c:bubble3D val="0"/>
            <c:extLst xmlns:c16r2="http://schemas.microsoft.com/office/drawing/2015/06/chart">
              <c:ext xmlns:c16="http://schemas.microsoft.com/office/drawing/2014/chart" uri="{C3380CC4-5D6E-409C-BE32-E72D297353CC}">
                <c16:uniqueId val="{00000005-8C8C-4421-965E-A5722FAC1A15}"/>
              </c:ext>
            </c:extLst>
          </c:dPt>
          <c:dPt>
            <c:idx val="3"/>
            <c:bubble3D val="0"/>
            <c:extLst xmlns:c16r2="http://schemas.microsoft.com/office/drawing/2015/06/chart">
              <c:ext xmlns:c16="http://schemas.microsoft.com/office/drawing/2014/chart" uri="{C3380CC4-5D6E-409C-BE32-E72D297353CC}">
                <c16:uniqueId val="{00000007-8C8C-4421-965E-A5722FAC1A15}"/>
              </c:ext>
            </c:extLst>
          </c:dPt>
          <c:dPt>
            <c:idx val="4"/>
            <c:bubble3D val="0"/>
            <c:extLst xmlns:c16r2="http://schemas.microsoft.com/office/drawing/2015/06/chart">
              <c:ext xmlns:c16="http://schemas.microsoft.com/office/drawing/2014/chart" uri="{C3380CC4-5D6E-409C-BE32-E72D297353CC}">
                <c16:uniqueId val="{00000009-8C8C-4421-965E-A5722FAC1A15}"/>
              </c:ext>
            </c:extLst>
          </c:dPt>
          <c:dLbls>
            <c:dLbl>
              <c:idx val="0"/>
              <c:layout>
                <c:manualLayout>
                  <c:x val="-0.16517589622284901"/>
                  <c:y val="-0.1302469135802470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5486946847693424"/>
                      <c:h val="0.30231505783999224"/>
                    </c:manualLayout>
                  </c15:layout>
                </c:ext>
                <c:ext xmlns:c16="http://schemas.microsoft.com/office/drawing/2014/chart" uri="{C3380CC4-5D6E-409C-BE32-E72D297353CC}">
                  <c16:uniqueId val="{00000001-8C8C-4421-965E-A5722FAC1A15}"/>
                </c:ext>
              </c:extLst>
            </c:dLbl>
            <c:dLbl>
              <c:idx val="1"/>
              <c:layout>
                <c:manualLayout>
                  <c:x val="0.20585507058531299"/>
                  <c:y val="0.23586857198405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6159100482810022"/>
                      <c:h val="0.24555555555555555"/>
                    </c:manualLayout>
                  </c15:layout>
                </c:ext>
                <c:ext xmlns:c16="http://schemas.microsoft.com/office/drawing/2014/chart" uri="{C3380CC4-5D6E-409C-BE32-E72D297353CC}">
                  <c16:uniqueId val="{00000003-8C8C-4421-965E-A5722FAC1A15}"/>
                </c:ext>
              </c:extLst>
            </c:dLbl>
            <c:dLbl>
              <c:idx val="3"/>
              <c:layout>
                <c:manualLayout>
                  <c:x val="-0.105299818291944"/>
                  <c:y val="1.85476815398074E-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C8C-4421-965E-A5722FAC1A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Not Hispanic or Latino</c:v>
                </c:pt>
                <c:pt idx="1">
                  <c:v>Hispanic or Latino</c:v>
                </c:pt>
              </c:strCache>
            </c:strRef>
          </c:cat>
          <c:val>
            <c:numRef>
              <c:f>Sheet1!$B$2:$B$3</c:f>
              <c:numCache>
                <c:formatCode>General</c:formatCode>
                <c:ptCount val="2"/>
                <c:pt idx="0">
                  <c:v>172453</c:v>
                </c:pt>
                <c:pt idx="1">
                  <c:v>67869</c:v>
                </c:pt>
              </c:numCache>
            </c:numRef>
          </c:val>
          <c:extLst xmlns:c16r2="http://schemas.microsoft.com/office/drawing/2015/06/chart">
            <c:ext xmlns:c16="http://schemas.microsoft.com/office/drawing/2014/chart" uri="{C3380CC4-5D6E-409C-BE32-E72D297353CC}">
              <c16:uniqueId val="{0000000A-8C8C-4421-965E-A5722FAC1A1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884122408196201E-2"/>
          <c:y val="5.6030183727034097E-2"/>
          <c:w val="0.97811587759180396"/>
          <c:h val="0.93260296789824304"/>
        </c:manualLayout>
      </c:layout>
      <c:ofPieChart>
        <c:ofPieType val="bar"/>
        <c:varyColors val="1"/>
        <c:ser>
          <c:idx val="0"/>
          <c:order val="0"/>
          <c:tx>
            <c:strRef>
              <c:f>Sheet1!$B$1</c:f>
              <c:strCache>
                <c:ptCount val="1"/>
                <c:pt idx="0">
                  <c:v>SNAP Participants by age, FY 2016</c:v>
                </c:pt>
              </c:strCache>
            </c:strRef>
          </c:tx>
          <c:dPt>
            <c:idx val="0"/>
            <c:bubble3D val="0"/>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4B4-4FD1-8577-8FD196F39F92}"/>
              </c:ext>
            </c:extLst>
          </c:dPt>
          <c:dPt>
            <c:idx val="1"/>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4B4-4FD1-8577-8FD196F39F9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4B4-4FD1-8577-8FD196F39F92}"/>
              </c:ext>
            </c:extLst>
          </c:dPt>
          <c:dPt>
            <c:idx val="3"/>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4B4-4FD1-8577-8FD196F39F92}"/>
              </c:ext>
            </c:extLst>
          </c:dPt>
          <c:dPt>
            <c:idx val="4"/>
            <c:bubble3D val="0"/>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4B4-4FD1-8577-8FD196F39F92}"/>
              </c:ext>
            </c:extLst>
          </c:dPt>
          <c:dLbls>
            <c:dLbl>
              <c:idx val="0"/>
              <c:layout>
                <c:manualLayout>
                  <c:x val="0.11086694932364199"/>
                  <c:y val="-0.20017693908951001"/>
                </c:manualLayout>
              </c:layout>
              <c:tx>
                <c:rich>
                  <a:bodyPr rot="0" spcFirstLastPara="1" vertOverflow="ellipsis" vert="horz" wrap="square" lIns="38100" tIns="19050" rIns="38100" bIns="19050" anchor="ctr" anchorCtr="0">
                    <a:noAutofit/>
                  </a:bodyPr>
                  <a:lstStyle/>
                  <a:p>
                    <a:pPr algn="ctr">
                      <a:defRPr sz="10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fld id="{1A61ECFC-B447-4D59-841D-64FF29637CC5}" type="CATEGORYNAME">
                      <a:rPr lang="en-US" sz="1000">
                        <a:solidFill>
                          <a:schemeClr val="bg1">
                            <a:lumMod val="95000"/>
                          </a:schemeClr>
                        </a:solidFill>
                        <a:latin typeface="Arial" panose="020B0604020202020204" pitchFamily="34" charset="0"/>
                        <a:cs typeface="Arial" panose="020B0604020202020204" pitchFamily="34" charset="0"/>
                      </a:rPr>
                      <a:pPr algn="ctr">
                        <a:defRPr sz="10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t>[CATEGORY NAME]</a:t>
                    </a:fld>
                    <a:r>
                      <a:rPr lang="en-US" sz="1000" baseline="0">
                        <a:solidFill>
                          <a:schemeClr val="bg1">
                            <a:lumMod val="95000"/>
                          </a:schemeClr>
                        </a:solidFill>
                        <a:latin typeface="Arial" panose="020B0604020202020204" pitchFamily="34" charset="0"/>
                        <a:cs typeface="Arial" panose="020B0604020202020204" pitchFamily="34" charset="0"/>
                      </a:rPr>
                      <a:t>,</a:t>
                    </a:r>
                  </a:p>
                  <a:p>
                    <a:pPr algn="ctr">
                      <a:defRPr sz="10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fld id="{E303492E-3C38-4368-AA8D-787B4E258A5B}" type="VALUE">
                      <a:rPr lang="en-US" sz="1000" baseline="0">
                        <a:solidFill>
                          <a:schemeClr val="bg1">
                            <a:lumMod val="95000"/>
                          </a:schemeClr>
                        </a:solidFill>
                        <a:latin typeface="Arial" panose="020B0604020202020204" pitchFamily="34" charset="0"/>
                        <a:cs typeface="Arial" panose="020B0604020202020204" pitchFamily="34" charset="0"/>
                      </a:rPr>
                      <a:pPr algn="ctr">
                        <a:defRPr sz="10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t>[VALUE]</a:t>
                    </a:fld>
                    <a:endParaRPr lang="en-US"/>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1416745983675115"/>
                      <c:h val="0.29582767671282467"/>
                    </c:manualLayout>
                  </c15:layout>
                  <c15:dlblFieldTable/>
                  <c15:showDataLabelsRange val="0"/>
                </c:ext>
                <c:ext xmlns:c16="http://schemas.microsoft.com/office/drawing/2014/chart" uri="{C3380CC4-5D6E-409C-BE32-E72D297353CC}">
                  <c16:uniqueId val="{00000001-04B4-4FD1-8577-8FD196F39F92}"/>
                </c:ext>
              </c:extLst>
            </c:dLbl>
            <c:dLbl>
              <c:idx val="1"/>
              <c:layout>
                <c:manualLayout>
                  <c:x val="3.6015690346399003E-2"/>
                  <c:y val="9.1039913114309007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fld id="{C203C739-4E79-4E3B-B454-4B9C6F5422E8}" type="CATEGORYNAME">
                      <a:rPr lang="en-US" sz="1000">
                        <a:solidFill>
                          <a:schemeClr val="tx2">
                            <a:lumMod val="75000"/>
                          </a:schemeClr>
                        </a:solidFill>
                        <a:latin typeface="Arial" panose="020B0604020202020204" pitchFamily="34" charset="0"/>
                        <a:cs typeface="Arial" panose="020B0604020202020204" pitchFamily="34" charset="0"/>
                      </a:rPr>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t>[CATEGORY NAME]</a:t>
                    </a:fld>
                    <a:endParaRPr lang="en-US" sz="1000" baseline="0">
                      <a:solidFill>
                        <a:schemeClr val="tx2">
                          <a:lumMod val="75000"/>
                        </a:schemeClr>
                      </a:solidFill>
                      <a:latin typeface="Arial" panose="020B0604020202020204" pitchFamily="34" charset="0"/>
                      <a:cs typeface="Arial" panose="020B0604020202020204" pitchFamily="34" charset="0"/>
                    </a:endParaRPr>
                  </a:p>
                  <a:p>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fld id="{4B09C5F7-C965-4322-BD09-144A54DF0976}" type="VALUE">
                      <a:rPr lang="en-US" sz="1000" baseline="0">
                        <a:solidFill>
                          <a:schemeClr val="tx2">
                            <a:lumMod val="75000"/>
                          </a:schemeClr>
                        </a:solidFill>
                        <a:latin typeface="Arial" panose="020B0604020202020204" pitchFamily="34" charset="0"/>
                        <a:cs typeface="Arial" panose="020B0604020202020204" pitchFamily="34" charset="0"/>
                      </a:rPr>
                      <a:pPr>
                        <a:defRPr sz="1000" b="0" i="0" u="none" strike="noStrike" kern="1200" baseline="0">
                          <a:solidFill>
                            <a:schemeClr val="tx2">
                              <a:lumMod val="75000"/>
                            </a:schemeClr>
                          </a:solidFill>
                          <a:latin typeface="Arial" panose="020B0604020202020204" pitchFamily="34" charset="0"/>
                          <a:ea typeface="+mn-ea"/>
                          <a:cs typeface="Arial" panose="020B0604020202020204" pitchFamily="34" charset="0"/>
                        </a:defRPr>
                      </a:pPr>
                      <a:t>[VALUE]</a:t>
                    </a:fld>
                    <a:endParaRPr lang="en-US"/>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0776256814052088"/>
                      <c:h val="0.30943433794913566"/>
                    </c:manualLayout>
                  </c15:layout>
                  <c15:dlblFieldTable/>
                  <c15:showDataLabelsRange val="0"/>
                </c:ext>
                <c:ext xmlns:c16="http://schemas.microsoft.com/office/drawing/2014/chart" uri="{C3380CC4-5D6E-409C-BE32-E72D297353CC}">
                  <c16:uniqueId val="{00000003-04B4-4FD1-8577-8FD196F39F92}"/>
                </c:ext>
              </c:extLst>
            </c:dLbl>
            <c:dLbl>
              <c:idx val="2"/>
              <c:layout>
                <c:manualLayout>
                  <c:x val="-6.7167808477381602E-2"/>
                  <c:y val="-4.359722773380109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BDFCE33D-D2BA-4B79-AD21-F7A89733602D}" type="CATEGORYNAME">
                      <a:rPr lang="en-US" sz="900">
                        <a:solidFill>
                          <a:schemeClr val="bg1"/>
                        </a:solidFill>
                        <a:latin typeface="Arial" panose="020B0604020202020204" pitchFamily="34" charset="0"/>
                        <a:cs typeface="Arial" panose="020B0604020202020204" pitchFamily="34" charset="0"/>
                      </a:rPr>
                      <a:pPr>
                        <a:defRPr sz="900" b="0" i="0" u="none" strike="noStrike" kern="1200" baseline="0">
                          <a:solidFill>
                            <a:schemeClr val="bg1"/>
                          </a:solidFill>
                          <a:latin typeface="Arial" panose="020B0604020202020204" pitchFamily="34" charset="0"/>
                          <a:ea typeface="+mn-ea"/>
                          <a:cs typeface="Arial" panose="020B0604020202020204" pitchFamily="34" charset="0"/>
                        </a:defRPr>
                      </a:pPr>
                      <a:t>[CATEGORY NAME]</a:t>
                    </a:fld>
                    <a:endParaRPr lang="en-US" sz="900" baseline="0">
                      <a:solidFill>
                        <a:schemeClr val="bg1"/>
                      </a:solidFill>
                      <a:latin typeface="Arial" panose="020B0604020202020204" pitchFamily="34" charset="0"/>
                      <a:cs typeface="Arial" panose="020B0604020202020204" pitchFamily="34" charset="0"/>
                    </a:endParaRPr>
                  </a:p>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C8E7635B-EB51-4E70-BB20-623670CA7407}" type="VALUE">
                      <a:rPr lang="en-US" sz="900" baseline="0">
                        <a:solidFill>
                          <a:schemeClr val="bg1"/>
                        </a:solidFill>
                        <a:latin typeface="Arial" panose="020B0604020202020204" pitchFamily="34" charset="0"/>
                        <a:cs typeface="Arial" panose="020B0604020202020204" pitchFamily="34" charset="0"/>
                      </a:rPr>
                      <a:pPr>
                        <a:defRPr sz="900" b="0" i="0" u="none" strike="noStrike" kern="1200" baseline="0">
                          <a:solidFill>
                            <a:schemeClr val="bg1"/>
                          </a:solidFill>
                          <a:latin typeface="Arial" panose="020B0604020202020204" pitchFamily="34" charset="0"/>
                          <a:ea typeface="+mn-ea"/>
                          <a:cs typeface="Arial" panose="020B0604020202020204" pitchFamily="34" charset="0"/>
                        </a:defRPr>
                      </a:pPr>
                      <a:t>[VALUE]</a:t>
                    </a:fld>
                    <a:endParaRPr lang="en-US"/>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7896916731562398"/>
                      <c:h val="0.19852565843062719"/>
                    </c:manualLayout>
                  </c15:layout>
                  <c15:dlblFieldTable/>
                  <c15:showDataLabelsRange val="0"/>
                </c:ext>
                <c:ext xmlns:c16="http://schemas.microsoft.com/office/drawing/2014/chart" uri="{C3380CC4-5D6E-409C-BE32-E72D297353CC}">
                  <c16:uniqueId val="{00000005-04B4-4FD1-8577-8FD196F39F92}"/>
                </c:ext>
              </c:extLst>
            </c:dLbl>
            <c:dLbl>
              <c:idx val="3"/>
              <c:layout>
                <c:manualLayout>
                  <c:x val="-8.1588416832511307E-2"/>
                  <c:y val="-7.354647479409899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B2881158-5FEF-497C-BCEC-9DE6FB56CFC8}" type="CATEGORYNAME">
                      <a:rPr lang="en-US" sz="900">
                        <a:solidFill>
                          <a:schemeClr val="bg1"/>
                        </a:solidFill>
                        <a:latin typeface="Arial" panose="020B0604020202020204" pitchFamily="34" charset="0"/>
                        <a:cs typeface="Arial" panose="020B0604020202020204" pitchFamily="34" charset="0"/>
                      </a:rPr>
                      <a:pPr>
                        <a:defRPr sz="900" b="0" i="0" u="none" strike="noStrike" kern="1200" baseline="0">
                          <a:solidFill>
                            <a:schemeClr val="bg1"/>
                          </a:solidFill>
                          <a:latin typeface="Arial" panose="020B0604020202020204" pitchFamily="34" charset="0"/>
                          <a:ea typeface="+mn-ea"/>
                          <a:cs typeface="Arial" panose="020B0604020202020204" pitchFamily="34" charset="0"/>
                        </a:defRPr>
                      </a:pPr>
                      <a:t>[CATEGORY NAME]</a:t>
                    </a:fld>
                    <a:r>
                      <a:rPr lang="en-US" sz="900" baseline="0">
                        <a:solidFill>
                          <a:schemeClr val="bg1"/>
                        </a:solidFill>
                        <a:latin typeface="Arial" panose="020B0604020202020204" pitchFamily="34" charset="0"/>
                        <a:cs typeface="Arial" panose="020B0604020202020204" pitchFamily="34" charset="0"/>
                      </a:rPr>
                      <a:t> </a:t>
                    </a:r>
                  </a:p>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DE4F06A2-0F27-47CA-B6F1-A2C40EDDFDF5}" type="VALUE">
                      <a:rPr lang="en-US" sz="900" baseline="0">
                        <a:solidFill>
                          <a:schemeClr val="bg1"/>
                        </a:solidFill>
                        <a:latin typeface="Arial" panose="020B0604020202020204" pitchFamily="34" charset="0"/>
                        <a:cs typeface="Arial" panose="020B0604020202020204" pitchFamily="34" charset="0"/>
                      </a:rPr>
                      <a:pPr>
                        <a:defRPr sz="900" b="0" i="0" u="none" strike="noStrike" kern="1200" baseline="0">
                          <a:solidFill>
                            <a:schemeClr val="bg1"/>
                          </a:solidFill>
                          <a:latin typeface="Arial" panose="020B0604020202020204" pitchFamily="34" charset="0"/>
                          <a:ea typeface="+mn-ea"/>
                          <a:cs typeface="Arial" panose="020B0604020202020204" pitchFamily="34" charset="0"/>
                        </a:defRPr>
                      </a:pPr>
                      <a:t>[VALUE]</a:t>
                    </a:fld>
                    <a:endParaRPr lang="en-US"/>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04B4-4FD1-8577-8FD196F39F92}"/>
                </c:ext>
              </c:extLst>
            </c:dLbl>
            <c:dLbl>
              <c:idx val="4"/>
              <c:layout>
                <c:manualLayout>
                  <c:x val="-0.20066018063531499"/>
                  <c:y val="-1.682995154451849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r>
                      <a:rPr lang="en-US" sz="1000" baseline="0">
                        <a:solidFill>
                          <a:schemeClr val="bg1"/>
                        </a:solidFill>
                        <a:latin typeface="Arial" panose="020B0604020202020204" pitchFamily="34" charset="0"/>
                        <a:cs typeface="Arial" panose="020B0604020202020204" pitchFamily="34" charset="0"/>
                      </a:rPr>
                      <a:t>Children </a:t>
                    </a:r>
                    <a:fld id="{494ECEEA-7A61-4CAC-A113-7AD5607ACD42}" type="VALUE">
                      <a:rPr lang="en-US" sz="1000" baseline="0">
                        <a:solidFill>
                          <a:schemeClr val="bg1"/>
                        </a:solidFill>
                        <a:latin typeface="Arial" panose="020B0604020202020204" pitchFamily="34" charset="0"/>
                        <a:cs typeface="Arial" panose="020B0604020202020204" pitchFamily="34" charset="0"/>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[VALUE]</a:t>
                    </a:fld>
                    <a:endParaRPr lang="en-US" sz="1000" baseline="0">
                      <a:solidFill>
                        <a:schemeClr val="bg1"/>
                      </a:solidFill>
                      <a:latin typeface="Arial" panose="020B0604020202020204" pitchFamily="34" charset="0"/>
                      <a:cs typeface="Arial" panose="020B0604020202020204" pitchFamily="34" charset="0"/>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5763751456201669"/>
                      <c:h val="0.16265121544782668"/>
                    </c:manualLayout>
                  </c15:layout>
                  <c15:dlblFieldTable/>
                  <c15:showDataLabelsRange val="0"/>
                </c:ext>
                <c:ext xmlns:c16="http://schemas.microsoft.com/office/drawing/2014/chart" uri="{C3380CC4-5D6E-409C-BE32-E72D297353CC}">
                  <c16:uniqueId val="{00000009-04B4-4FD1-8577-8FD196F39F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Adults ages 18-59</c:v>
                </c:pt>
                <c:pt idx="1">
                  <c:v>Older adults age 60+</c:v>
                </c:pt>
                <c:pt idx="2">
                  <c:v>Pre-school age</c:v>
                </c:pt>
                <c:pt idx="3">
                  <c:v>School age</c:v>
                </c:pt>
              </c:strCache>
            </c:strRef>
          </c:cat>
          <c:val>
            <c:numRef>
              <c:f>Sheet1!$B$2:$B$5</c:f>
              <c:numCache>
                <c:formatCode>0%</c:formatCode>
                <c:ptCount val="4"/>
                <c:pt idx="0">
                  <c:v>0.47099999999999997</c:v>
                </c:pt>
                <c:pt idx="1">
                  <c:v>0.17299999999999999</c:v>
                </c:pt>
                <c:pt idx="2">
                  <c:v>0.104</c:v>
                </c:pt>
                <c:pt idx="3">
                  <c:v>0.252</c:v>
                </c:pt>
              </c:numCache>
            </c:numRef>
          </c:val>
          <c:extLst xmlns:c16r2="http://schemas.microsoft.com/office/drawing/2015/06/chart">
            <c:ext xmlns:c16="http://schemas.microsoft.com/office/drawing/2014/chart" uri="{C3380CC4-5D6E-409C-BE32-E72D297353CC}">
              <c16:uniqueId val="{0000000A-04B4-4FD1-8577-8FD196F39F92}"/>
            </c:ext>
          </c:extLst>
        </c:ser>
        <c:dLbls>
          <c:dLblPos val="outEnd"/>
          <c:showLegendKey val="0"/>
          <c:showVal val="1"/>
          <c:showCatName val="0"/>
          <c:showSerName val="0"/>
          <c:showPercent val="0"/>
          <c:showBubbleSize val="0"/>
          <c:showLeaderLines val="1"/>
        </c:dLbls>
        <c:gapWidth val="15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55939161451004E-2"/>
          <c:y val="6.99667963191348E-2"/>
          <c:w val="0.89618059761760605"/>
          <c:h val="0.71372524217605304"/>
        </c:manualLayout>
      </c:layout>
      <c:barChart>
        <c:barDir val="col"/>
        <c:grouping val="clustered"/>
        <c:varyColors val="0"/>
        <c:ser>
          <c:idx val="0"/>
          <c:order val="0"/>
          <c:tx>
            <c:strRef>
              <c:f>Sheet1!$B$1</c:f>
              <c:strCache>
                <c:ptCount val="1"/>
                <c:pt idx="0">
                  <c:v>Figure A-2. Participating households by household composition, FY 2016</c:v>
                </c:pt>
              </c:strCache>
            </c:strRef>
          </c:tx>
          <c:spPr>
            <a:solidFill>
              <a:schemeClr val="accent1"/>
            </a:solidFill>
            <a:ln w="19050">
              <a:solidFill>
                <a:schemeClr val="lt1"/>
              </a:solidFill>
            </a:ln>
            <a:effectLst/>
          </c:spPr>
          <c:invertIfNegative val="0"/>
          <c:dPt>
            <c:idx val="0"/>
            <c:invertIfNegative val="0"/>
            <c:bubble3D val="0"/>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05F-41CB-A3E9-AD1C99F3232D}"/>
              </c:ext>
            </c:extLst>
          </c:dPt>
          <c:dPt>
            <c:idx val="1"/>
            <c:invertIfNegative val="0"/>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05F-41CB-A3E9-AD1C99F3232D}"/>
              </c:ext>
            </c:extLst>
          </c:dPt>
          <c:dPt>
            <c:idx val="2"/>
            <c:invertIfNegative val="0"/>
            <c:bubble3D val="0"/>
            <c:extLst xmlns:c16r2="http://schemas.microsoft.com/office/drawing/2015/06/chart">
              <c:ext xmlns:c16="http://schemas.microsoft.com/office/drawing/2014/chart" uri="{C3380CC4-5D6E-409C-BE32-E72D297353CC}">
                <c16:uniqueId val="{00000005-605F-41CB-A3E9-AD1C99F3232D}"/>
              </c:ext>
            </c:extLst>
          </c:dPt>
          <c:dPt>
            <c:idx val="3"/>
            <c:invertIfNegative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05F-41CB-A3E9-AD1C99F3232D}"/>
              </c:ext>
            </c:extLst>
          </c:dPt>
          <c:dPt>
            <c:idx val="4"/>
            <c:invertIfNegative val="0"/>
            <c:bubble3D val="0"/>
            <c:explosion val="3"/>
            <c:spPr>
              <a:solidFill>
                <a:schemeClr val="accent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05F-41CB-A3E9-AD1C99F323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Children</c:v>
                </c:pt>
                <c:pt idx="1">
                  <c:v>Elderly individuals</c:v>
                </c:pt>
                <c:pt idx="2">
                  <c:v>Non-elderly individuals with disabilities</c:v>
                </c:pt>
                <c:pt idx="3">
                  <c:v>Adults age 18 to 49 without disabilities in childless households</c:v>
                </c:pt>
              </c:strCache>
            </c:strRef>
          </c:cat>
          <c:val>
            <c:numRef>
              <c:f>Sheet1!$B$2:$B$6</c:f>
              <c:numCache>
                <c:formatCode>0%</c:formatCode>
                <c:ptCount val="4"/>
                <c:pt idx="0">
                  <c:v>0.32200000000000001</c:v>
                </c:pt>
                <c:pt idx="1">
                  <c:v>0.27400000000000002</c:v>
                </c:pt>
                <c:pt idx="2">
                  <c:v>0.223</c:v>
                </c:pt>
                <c:pt idx="3">
                  <c:v>0.16800000000000001</c:v>
                </c:pt>
              </c:numCache>
            </c:numRef>
          </c:val>
          <c:extLst xmlns:c16r2="http://schemas.microsoft.com/office/drawing/2015/06/chart">
            <c:ext xmlns:c16="http://schemas.microsoft.com/office/drawing/2014/chart" uri="{C3380CC4-5D6E-409C-BE32-E72D297353CC}">
              <c16:uniqueId val="{0000000A-605F-41CB-A3E9-AD1C99F3232D}"/>
            </c:ext>
          </c:extLst>
        </c:ser>
        <c:dLbls>
          <c:dLblPos val="outEnd"/>
          <c:showLegendKey val="0"/>
          <c:showVal val="1"/>
          <c:showCatName val="0"/>
          <c:showSerName val="0"/>
          <c:showPercent val="0"/>
          <c:showBubbleSize val="0"/>
        </c:dLbls>
        <c:gapWidth val="150"/>
        <c:axId val="208098048"/>
        <c:axId val="208102528"/>
      </c:barChart>
      <c:catAx>
        <c:axId val="208098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102528"/>
        <c:crosses val="autoZero"/>
        <c:auto val="1"/>
        <c:lblAlgn val="ctr"/>
        <c:lblOffset val="100"/>
        <c:noMultiLvlLbl val="0"/>
      </c:catAx>
      <c:valAx>
        <c:axId val="208102528"/>
        <c:scaling>
          <c:orientation val="minMax"/>
        </c:scaling>
        <c:delete val="0"/>
        <c:axPos val="l"/>
        <c:numFmt formatCode="0%" sourceLinked="1"/>
        <c:majorTickMark val="out"/>
        <c:minorTickMark val="none"/>
        <c:tickLblPos val="nextTo"/>
        <c:crossAx val="20809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1"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200" i="1">
                <a:solidFill>
                  <a:sysClr val="windowText" lastClr="000000"/>
                </a:solidFill>
                <a:latin typeface="Arial" panose="020B0604020202020204" pitchFamily="34" charset="0"/>
                <a:cs typeface="Arial" panose="020B0604020202020204" pitchFamily="34" charset="0"/>
              </a:rPr>
              <a:t>Figure A-4. Top 20 towns</a:t>
            </a:r>
            <a:r>
              <a:rPr lang="en-US" sz="1200" i="1" baseline="0">
                <a:solidFill>
                  <a:sysClr val="windowText" lastClr="000000"/>
                </a:solidFill>
                <a:latin typeface="Arial" panose="020B0604020202020204" pitchFamily="34" charset="0"/>
                <a:cs typeface="Arial" panose="020B0604020202020204" pitchFamily="34" charset="0"/>
              </a:rPr>
              <a:t> with the most SNAP participants </a:t>
            </a:r>
          </a:p>
          <a:p>
            <a:pPr>
              <a:defRPr sz="1200" b="0" i="1"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n-US" sz="1000" i="1">
                <a:solidFill>
                  <a:sysClr val="windowText" lastClr="000000"/>
                </a:solidFill>
                <a:latin typeface="Arial" panose="020B0604020202020204" pitchFamily="34" charset="0"/>
                <a:cs typeface="Arial" panose="020B0604020202020204" pitchFamily="34" charset="0"/>
              </a:rPr>
              <a:t>(CT Dept. of Social Services, Jan. 2018)</a:t>
            </a:r>
          </a:p>
        </c:rich>
      </c:tx>
      <c:layout>
        <c:manualLayout>
          <c:xMode val="edge"/>
          <c:yMode val="edge"/>
          <c:x val="0.18154084672000301"/>
          <c:y val="0"/>
        </c:manualLayout>
      </c:layout>
      <c:overlay val="0"/>
      <c:spPr>
        <a:noFill/>
        <a:ln>
          <a:noFill/>
        </a:ln>
        <a:effectLst/>
      </c:spPr>
    </c:title>
    <c:autoTitleDeleted val="0"/>
    <c:plotArea>
      <c:layout>
        <c:manualLayout>
          <c:layoutTarget val="inner"/>
          <c:xMode val="edge"/>
          <c:yMode val="edge"/>
          <c:x val="0.14945005113797399"/>
          <c:y val="9.0055240187999805E-2"/>
          <c:w val="0.80604192081623605"/>
          <c:h val="0.824783620511787"/>
        </c:manualLayout>
      </c:layout>
      <c:barChart>
        <c:barDir val="bar"/>
        <c:grouping val="clustered"/>
        <c:varyColors val="0"/>
        <c:ser>
          <c:idx val="0"/>
          <c:order val="0"/>
          <c:tx>
            <c:strRef>
              <c:f>Sheet1!$B$1</c:f>
              <c:strCache>
                <c:ptCount val="1"/>
                <c:pt idx="0">
                  <c:v>SNAP Recipients (DSS Jan 2018)</c:v>
                </c:pt>
              </c:strCache>
            </c:strRef>
          </c:tx>
          <c:spPr>
            <a:solidFill>
              <a:schemeClr val="accent1">
                <a:lumMod val="60000"/>
                <a:lumOff val="40000"/>
              </a:schemeClr>
            </a:solidFill>
            <a:ln w="9525" cap="flat" cmpd="sng" algn="ctr">
              <a:solidFill>
                <a:schemeClr val="accent1">
                  <a:shade val="95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1858-42A1-BA44-8D2D664F01D8}"/>
              </c:ext>
            </c:extLst>
          </c:dPt>
          <c:dPt>
            <c:idx val="1"/>
            <c:invertIfNegative val="0"/>
            <c:bubble3D val="0"/>
            <c:extLst xmlns:c16r2="http://schemas.microsoft.com/office/drawing/2015/06/chart">
              <c:ext xmlns:c16="http://schemas.microsoft.com/office/drawing/2014/chart" uri="{C3380CC4-5D6E-409C-BE32-E72D297353CC}">
                <c16:uniqueId val="{00000001-1858-42A1-BA44-8D2D664F01D8}"/>
              </c:ext>
            </c:extLst>
          </c:dPt>
          <c:dPt>
            <c:idx val="2"/>
            <c:invertIfNegative val="0"/>
            <c:bubble3D val="0"/>
            <c:extLst xmlns:c16r2="http://schemas.microsoft.com/office/drawing/2015/06/chart">
              <c:ext xmlns:c16="http://schemas.microsoft.com/office/drawing/2014/chart" uri="{C3380CC4-5D6E-409C-BE32-E72D297353CC}">
                <c16:uniqueId val="{00000002-1858-42A1-BA44-8D2D664F01D8}"/>
              </c:ext>
            </c:extLst>
          </c:dPt>
          <c:dPt>
            <c:idx val="3"/>
            <c:invertIfNegative val="0"/>
            <c:bubble3D val="0"/>
            <c:extLst xmlns:c16r2="http://schemas.microsoft.com/office/drawing/2015/06/chart">
              <c:ext xmlns:c16="http://schemas.microsoft.com/office/drawing/2014/chart" uri="{C3380CC4-5D6E-409C-BE32-E72D297353CC}">
                <c16:uniqueId val="{00000003-1858-42A1-BA44-8D2D664F01D8}"/>
              </c:ext>
            </c:extLst>
          </c:dPt>
          <c:dPt>
            <c:idx val="4"/>
            <c:invertIfNegative val="0"/>
            <c:bubble3D val="0"/>
            <c:extLst xmlns:c16r2="http://schemas.microsoft.com/office/drawing/2015/06/chart">
              <c:ext xmlns:c16="http://schemas.microsoft.com/office/drawing/2014/chart" uri="{C3380CC4-5D6E-409C-BE32-E72D297353CC}">
                <c16:uniqueId val="{00000004-1858-42A1-BA44-8D2D664F01D8}"/>
              </c:ext>
            </c:extLst>
          </c:dPt>
          <c:dPt>
            <c:idx val="5"/>
            <c:invertIfNegative val="0"/>
            <c:bubble3D val="0"/>
            <c:extLst xmlns:c16r2="http://schemas.microsoft.com/office/drawing/2015/06/chart">
              <c:ext xmlns:c16="http://schemas.microsoft.com/office/drawing/2014/chart" uri="{C3380CC4-5D6E-409C-BE32-E72D297353CC}">
                <c16:uniqueId val="{00000005-1858-42A1-BA44-8D2D664F01D8}"/>
              </c:ext>
            </c:extLst>
          </c:dPt>
          <c:dPt>
            <c:idx val="6"/>
            <c:invertIfNegative val="0"/>
            <c:bubble3D val="0"/>
            <c:extLst xmlns:c16r2="http://schemas.microsoft.com/office/drawing/2015/06/chart">
              <c:ext xmlns:c16="http://schemas.microsoft.com/office/drawing/2014/chart" uri="{C3380CC4-5D6E-409C-BE32-E72D297353CC}">
                <c16:uniqueId val="{00000006-1858-42A1-BA44-8D2D664F01D8}"/>
              </c:ext>
            </c:extLst>
          </c:dPt>
          <c:dPt>
            <c:idx val="7"/>
            <c:invertIfNegative val="0"/>
            <c:bubble3D val="0"/>
            <c:extLst xmlns:c16r2="http://schemas.microsoft.com/office/drawing/2015/06/chart">
              <c:ext xmlns:c16="http://schemas.microsoft.com/office/drawing/2014/chart" uri="{C3380CC4-5D6E-409C-BE32-E72D297353CC}">
                <c16:uniqueId val="{00000007-1858-42A1-BA44-8D2D664F01D8}"/>
              </c:ext>
            </c:extLst>
          </c:dPt>
          <c:dPt>
            <c:idx val="8"/>
            <c:invertIfNegative val="0"/>
            <c:bubble3D val="0"/>
            <c:extLst xmlns:c16r2="http://schemas.microsoft.com/office/drawing/2015/06/chart">
              <c:ext xmlns:c16="http://schemas.microsoft.com/office/drawing/2014/chart" uri="{C3380CC4-5D6E-409C-BE32-E72D297353CC}">
                <c16:uniqueId val="{00000008-1858-42A1-BA44-8D2D664F01D8}"/>
              </c:ext>
            </c:extLst>
          </c:dPt>
          <c:dPt>
            <c:idx val="9"/>
            <c:invertIfNegative val="0"/>
            <c:bubble3D val="0"/>
            <c:extLst xmlns:c16r2="http://schemas.microsoft.com/office/drawing/2015/06/chart">
              <c:ext xmlns:c16="http://schemas.microsoft.com/office/drawing/2014/chart" uri="{C3380CC4-5D6E-409C-BE32-E72D297353CC}">
                <c16:uniqueId val="{00000009-1858-42A1-BA44-8D2D664F01D8}"/>
              </c:ext>
            </c:extLst>
          </c:dPt>
          <c:dPt>
            <c:idx val="10"/>
            <c:invertIfNegative val="0"/>
            <c:bubble3D val="0"/>
            <c:extLst xmlns:c16r2="http://schemas.microsoft.com/office/drawing/2015/06/chart">
              <c:ext xmlns:c16="http://schemas.microsoft.com/office/drawing/2014/chart" uri="{C3380CC4-5D6E-409C-BE32-E72D297353CC}">
                <c16:uniqueId val="{0000000A-1858-42A1-BA44-8D2D664F01D8}"/>
              </c:ext>
            </c:extLst>
          </c:dPt>
          <c:dPt>
            <c:idx val="11"/>
            <c:invertIfNegative val="0"/>
            <c:bubble3D val="0"/>
            <c:extLst xmlns:c16r2="http://schemas.microsoft.com/office/drawing/2015/06/chart">
              <c:ext xmlns:c16="http://schemas.microsoft.com/office/drawing/2014/chart" uri="{C3380CC4-5D6E-409C-BE32-E72D297353CC}">
                <c16:uniqueId val="{0000000B-1858-42A1-BA44-8D2D664F01D8}"/>
              </c:ext>
            </c:extLst>
          </c:dPt>
          <c:dPt>
            <c:idx val="12"/>
            <c:invertIfNegative val="0"/>
            <c:bubble3D val="0"/>
            <c:extLst xmlns:c16r2="http://schemas.microsoft.com/office/drawing/2015/06/chart">
              <c:ext xmlns:c16="http://schemas.microsoft.com/office/drawing/2014/chart" uri="{C3380CC4-5D6E-409C-BE32-E72D297353CC}">
                <c16:uniqueId val="{0000000C-1858-42A1-BA44-8D2D664F01D8}"/>
              </c:ext>
            </c:extLst>
          </c:dPt>
          <c:dPt>
            <c:idx val="13"/>
            <c:invertIfNegative val="0"/>
            <c:bubble3D val="0"/>
            <c:extLst xmlns:c16r2="http://schemas.microsoft.com/office/drawing/2015/06/chart">
              <c:ext xmlns:c16="http://schemas.microsoft.com/office/drawing/2014/chart" uri="{C3380CC4-5D6E-409C-BE32-E72D297353CC}">
                <c16:uniqueId val="{0000000D-1858-42A1-BA44-8D2D664F01D8}"/>
              </c:ext>
            </c:extLst>
          </c:dPt>
          <c:dPt>
            <c:idx val="14"/>
            <c:invertIfNegative val="0"/>
            <c:bubble3D val="0"/>
            <c:extLst xmlns:c16r2="http://schemas.microsoft.com/office/drawing/2015/06/chart">
              <c:ext xmlns:c16="http://schemas.microsoft.com/office/drawing/2014/chart" uri="{C3380CC4-5D6E-409C-BE32-E72D297353CC}">
                <c16:uniqueId val="{0000000E-1858-42A1-BA44-8D2D664F01D8}"/>
              </c:ext>
            </c:extLst>
          </c:dPt>
          <c:dPt>
            <c:idx val="15"/>
            <c:invertIfNegative val="0"/>
            <c:bubble3D val="0"/>
            <c:extLst xmlns:c16r2="http://schemas.microsoft.com/office/drawing/2015/06/chart">
              <c:ext xmlns:c16="http://schemas.microsoft.com/office/drawing/2014/chart" uri="{C3380CC4-5D6E-409C-BE32-E72D297353CC}">
                <c16:uniqueId val="{0000000F-1858-42A1-BA44-8D2D664F01D8}"/>
              </c:ext>
            </c:extLst>
          </c:dPt>
          <c:dPt>
            <c:idx val="16"/>
            <c:invertIfNegative val="0"/>
            <c:bubble3D val="0"/>
            <c:extLst xmlns:c16r2="http://schemas.microsoft.com/office/drawing/2015/06/chart">
              <c:ext xmlns:c16="http://schemas.microsoft.com/office/drawing/2014/chart" uri="{C3380CC4-5D6E-409C-BE32-E72D297353CC}">
                <c16:uniqueId val="{00000010-1858-42A1-BA44-8D2D664F01D8}"/>
              </c:ext>
            </c:extLst>
          </c:dPt>
          <c:dPt>
            <c:idx val="17"/>
            <c:invertIfNegative val="0"/>
            <c:bubble3D val="0"/>
            <c:extLst xmlns:c16r2="http://schemas.microsoft.com/office/drawing/2015/06/chart">
              <c:ext xmlns:c16="http://schemas.microsoft.com/office/drawing/2014/chart" uri="{C3380CC4-5D6E-409C-BE32-E72D297353CC}">
                <c16:uniqueId val="{00000011-1858-42A1-BA44-8D2D664F01D8}"/>
              </c:ext>
            </c:extLst>
          </c:dPt>
          <c:dPt>
            <c:idx val="18"/>
            <c:invertIfNegative val="0"/>
            <c:bubble3D val="0"/>
            <c:extLst xmlns:c16r2="http://schemas.microsoft.com/office/drawing/2015/06/chart">
              <c:ext xmlns:c16="http://schemas.microsoft.com/office/drawing/2014/chart" uri="{C3380CC4-5D6E-409C-BE32-E72D297353CC}">
                <c16:uniqueId val="{00000012-1858-42A1-BA44-8D2D664F01D8}"/>
              </c:ext>
            </c:extLst>
          </c:dPt>
          <c:dPt>
            <c:idx val="19"/>
            <c:invertIfNegative val="0"/>
            <c:bubble3D val="0"/>
            <c:extLst xmlns:c16r2="http://schemas.microsoft.com/office/drawing/2015/06/chart">
              <c:ext xmlns:c16="http://schemas.microsoft.com/office/drawing/2014/chart" uri="{C3380CC4-5D6E-409C-BE32-E72D297353CC}">
                <c16:uniqueId val="{00000013-1858-42A1-BA44-8D2D664F01D8}"/>
              </c:ext>
            </c:extLst>
          </c:dPt>
          <c:dPt>
            <c:idx val="20"/>
            <c:invertIfNegative val="0"/>
            <c:bubble3D val="0"/>
            <c:extLst xmlns:c16r2="http://schemas.microsoft.com/office/drawing/2015/06/chart">
              <c:ext xmlns:c16="http://schemas.microsoft.com/office/drawing/2014/chart" uri="{C3380CC4-5D6E-409C-BE32-E72D297353CC}">
                <c16:uniqueId val="{00000014-1858-42A1-BA44-8D2D664F01D8}"/>
              </c:ext>
            </c:extLst>
          </c:dPt>
          <c:dPt>
            <c:idx val="21"/>
            <c:invertIfNegative val="0"/>
            <c:bubble3D val="0"/>
            <c:extLst xmlns:c16r2="http://schemas.microsoft.com/office/drawing/2015/06/chart">
              <c:ext xmlns:c16="http://schemas.microsoft.com/office/drawing/2014/chart" uri="{C3380CC4-5D6E-409C-BE32-E72D297353CC}">
                <c16:uniqueId val="{00000015-1858-42A1-BA44-8D2D664F01D8}"/>
              </c:ext>
            </c:extLst>
          </c:dPt>
          <c:dPt>
            <c:idx val="22"/>
            <c:invertIfNegative val="0"/>
            <c:bubble3D val="0"/>
            <c:extLst xmlns:c16r2="http://schemas.microsoft.com/office/drawing/2015/06/chart">
              <c:ext xmlns:c16="http://schemas.microsoft.com/office/drawing/2014/chart" uri="{C3380CC4-5D6E-409C-BE32-E72D297353CC}">
                <c16:uniqueId val="{00000016-1858-42A1-BA44-8D2D664F01D8}"/>
              </c:ext>
            </c:extLst>
          </c:dPt>
          <c:dPt>
            <c:idx val="23"/>
            <c:invertIfNegative val="0"/>
            <c:bubble3D val="0"/>
            <c:extLst xmlns:c16r2="http://schemas.microsoft.com/office/drawing/2015/06/chart">
              <c:ext xmlns:c16="http://schemas.microsoft.com/office/drawing/2014/chart" uri="{C3380CC4-5D6E-409C-BE32-E72D297353CC}">
                <c16:uniqueId val="{00000017-1858-42A1-BA44-8D2D664F01D8}"/>
              </c:ext>
            </c:extLst>
          </c:dPt>
          <c:dPt>
            <c:idx val="24"/>
            <c:invertIfNegative val="0"/>
            <c:bubble3D val="0"/>
            <c:extLst xmlns:c16r2="http://schemas.microsoft.com/office/drawing/2015/06/chart">
              <c:ext xmlns:c16="http://schemas.microsoft.com/office/drawing/2014/chart" uri="{C3380CC4-5D6E-409C-BE32-E72D297353CC}">
                <c16:uniqueId val="{00000018-1858-42A1-BA44-8D2D664F01D8}"/>
              </c:ext>
            </c:extLst>
          </c:dPt>
          <c:dPt>
            <c:idx val="25"/>
            <c:invertIfNegative val="0"/>
            <c:bubble3D val="0"/>
            <c:extLst xmlns:c16r2="http://schemas.microsoft.com/office/drawing/2015/06/chart">
              <c:ext xmlns:c16="http://schemas.microsoft.com/office/drawing/2014/chart" uri="{C3380CC4-5D6E-409C-BE32-E72D297353CC}">
                <c16:uniqueId val="{00000019-1858-42A1-BA44-8D2D664F01D8}"/>
              </c:ext>
            </c:extLst>
          </c:dPt>
          <c:dPt>
            <c:idx val="26"/>
            <c:invertIfNegative val="0"/>
            <c:bubble3D val="0"/>
            <c:extLst xmlns:c16r2="http://schemas.microsoft.com/office/drawing/2015/06/chart">
              <c:ext xmlns:c16="http://schemas.microsoft.com/office/drawing/2014/chart" uri="{C3380CC4-5D6E-409C-BE32-E72D297353CC}">
                <c16:uniqueId val="{0000001A-1858-42A1-BA44-8D2D664F01D8}"/>
              </c:ext>
            </c:extLst>
          </c:dPt>
          <c:dPt>
            <c:idx val="27"/>
            <c:invertIfNegative val="0"/>
            <c:bubble3D val="0"/>
            <c:extLst xmlns:c16r2="http://schemas.microsoft.com/office/drawing/2015/06/chart">
              <c:ext xmlns:c16="http://schemas.microsoft.com/office/drawing/2014/chart" uri="{C3380CC4-5D6E-409C-BE32-E72D297353CC}">
                <c16:uniqueId val="{0000001B-1858-42A1-BA44-8D2D664F01D8}"/>
              </c:ext>
            </c:extLst>
          </c:dPt>
          <c:dPt>
            <c:idx val="28"/>
            <c:invertIfNegative val="0"/>
            <c:bubble3D val="0"/>
            <c:extLst xmlns:c16r2="http://schemas.microsoft.com/office/drawing/2015/06/chart">
              <c:ext xmlns:c16="http://schemas.microsoft.com/office/drawing/2014/chart" uri="{C3380CC4-5D6E-409C-BE32-E72D297353CC}">
                <c16:uniqueId val="{0000001C-1858-42A1-BA44-8D2D664F01D8}"/>
              </c:ext>
            </c:extLst>
          </c:dPt>
          <c:dPt>
            <c:idx val="29"/>
            <c:invertIfNegative val="0"/>
            <c:bubble3D val="0"/>
            <c:extLst xmlns:c16r2="http://schemas.microsoft.com/office/drawing/2015/06/chart">
              <c:ext xmlns:c16="http://schemas.microsoft.com/office/drawing/2014/chart" uri="{C3380CC4-5D6E-409C-BE32-E72D297353CC}">
                <c16:uniqueId val="{0000001D-1858-42A1-BA44-8D2D664F01D8}"/>
              </c:ext>
            </c:extLst>
          </c:dPt>
          <c:dPt>
            <c:idx val="30"/>
            <c:invertIfNegative val="0"/>
            <c:bubble3D val="0"/>
            <c:extLst xmlns:c16r2="http://schemas.microsoft.com/office/drawing/2015/06/chart">
              <c:ext xmlns:c16="http://schemas.microsoft.com/office/drawing/2014/chart" uri="{C3380CC4-5D6E-409C-BE32-E72D297353CC}">
                <c16:uniqueId val="{0000001E-1858-42A1-BA44-8D2D664F01D8}"/>
              </c:ext>
            </c:extLst>
          </c:dPt>
          <c:dPt>
            <c:idx val="31"/>
            <c:invertIfNegative val="0"/>
            <c:bubble3D val="0"/>
            <c:extLst xmlns:c16r2="http://schemas.microsoft.com/office/drawing/2015/06/chart">
              <c:ext xmlns:c16="http://schemas.microsoft.com/office/drawing/2014/chart" uri="{C3380CC4-5D6E-409C-BE32-E72D297353CC}">
                <c16:uniqueId val="{0000001F-1858-42A1-BA44-8D2D664F01D8}"/>
              </c:ext>
            </c:extLst>
          </c:dPt>
          <c:dPt>
            <c:idx val="32"/>
            <c:invertIfNegative val="0"/>
            <c:bubble3D val="0"/>
            <c:extLst xmlns:c16r2="http://schemas.microsoft.com/office/drawing/2015/06/chart">
              <c:ext xmlns:c16="http://schemas.microsoft.com/office/drawing/2014/chart" uri="{C3380CC4-5D6E-409C-BE32-E72D297353CC}">
                <c16:uniqueId val="{00000020-1858-42A1-BA44-8D2D664F01D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Sheet1!$A$2:$A$33</c:f>
              <c:strCache>
                <c:ptCount val="20"/>
                <c:pt idx="0">
                  <c:v>Stratford</c:v>
                </c:pt>
                <c:pt idx="1">
                  <c:v>Torrington</c:v>
                </c:pt>
                <c:pt idx="2">
                  <c:v>Hamden</c:v>
                </c:pt>
                <c:pt idx="3">
                  <c:v>Middletown</c:v>
                </c:pt>
                <c:pt idx="4">
                  <c:v>Norwalk</c:v>
                </c:pt>
                <c:pt idx="5">
                  <c:v>Windham</c:v>
                </c:pt>
                <c:pt idx="6">
                  <c:v>Danbury</c:v>
                </c:pt>
                <c:pt idx="7">
                  <c:v>New London</c:v>
                </c:pt>
                <c:pt idx="8">
                  <c:v>Bristol</c:v>
                </c:pt>
                <c:pt idx="9">
                  <c:v>West Haven</c:v>
                </c:pt>
                <c:pt idx="10">
                  <c:v>Manchester</c:v>
                </c:pt>
                <c:pt idx="11">
                  <c:v>Norwich</c:v>
                </c:pt>
                <c:pt idx="12">
                  <c:v>Stamford</c:v>
                </c:pt>
                <c:pt idx="13">
                  <c:v>East Hartford</c:v>
                </c:pt>
                <c:pt idx="14">
                  <c:v>Meriden</c:v>
                </c:pt>
                <c:pt idx="15">
                  <c:v>New Britain</c:v>
                </c:pt>
                <c:pt idx="16">
                  <c:v>Bridgeport</c:v>
                </c:pt>
                <c:pt idx="17">
                  <c:v>Waterbury</c:v>
                </c:pt>
                <c:pt idx="18">
                  <c:v>New Haven</c:v>
                </c:pt>
                <c:pt idx="19">
                  <c:v>Hartford</c:v>
                </c:pt>
              </c:strCache>
            </c:strRef>
          </c:cat>
          <c:val>
            <c:numRef>
              <c:f>Sheet1!$B$2:$B$33</c:f>
              <c:numCache>
                <c:formatCode>General</c:formatCode>
                <c:ptCount val="20"/>
                <c:pt idx="0">
                  <c:v>4154</c:v>
                </c:pt>
                <c:pt idx="1">
                  <c:v>4944</c:v>
                </c:pt>
                <c:pt idx="2">
                  <c:v>5031</c:v>
                </c:pt>
                <c:pt idx="3">
                  <c:v>6063</c:v>
                </c:pt>
                <c:pt idx="4">
                  <c:v>6540</c:v>
                </c:pt>
                <c:pt idx="5">
                  <c:v>6554</c:v>
                </c:pt>
                <c:pt idx="6">
                  <c:v>6712</c:v>
                </c:pt>
                <c:pt idx="7">
                  <c:v>7169</c:v>
                </c:pt>
                <c:pt idx="8">
                  <c:v>8133</c:v>
                </c:pt>
                <c:pt idx="9">
                  <c:v>8139</c:v>
                </c:pt>
                <c:pt idx="10">
                  <c:v>8762</c:v>
                </c:pt>
                <c:pt idx="11">
                  <c:v>8865</c:v>
                </c:pt>
                <c:pt idx="12">
                  <c:v>9583</c:v>
                </c:pt>
                <c:pt idx="13">
                  <c:v>10872</c:v>
                </c:pt>
                <c:pt idx="14">
                  <c:v>12720</c:v>
                </c:pt>
                <c:pt idx="15">
                  <c:v>22369</c:v>
                </c:pt>
                <c:pt idx="16">
                  <c:v>35614</c:v>
                </c:pt>
                <c:pt idx="17">
                  <c:v>36331</c:v>
                </c:pt>
                <c:pt idx="18">
                  <c:v>37445</c:v>
                </c:pt>
                <c:pt idx="19">
                  <c:v>49587</c:v>
                </c:pt>
              </c:numCache>
            </c:numRef>
          </c:val>
          <c:extLst xmlns:c16r2="http://schemas.microsoft.com/office/drawing/2015/06/chart">
            <c:ext xmlns:c16="http://schemas.microsoft.com/office/drawing/2014/chart" uri="{C3380CC4-5D6E-409C-BE32-E72D297353CC}">
              <c16:uniqueId val="{00000021-1858-42A1-BA44-8D2D664F01D8}"/>
            </c:ext>
          </c:extLst>
        </c:ser>
        <c:dLbls>
          <c:showLegendKey val="0"/>
          <c:showVal val="0"/>
          <c:showCatName val="0"/>
          <c:showSerName val="0"/>
          <c:showPercent val="0"/>
          <c:showBubbleSize val="0"/>
        </c:dLbls>
        <c:gapWidth val="37"/>
        <c:axId val="207780096"/>
        <c:axId val="207781888"/>
      </c:barChart>
      <c:catAx>
        <c:axId val="2077800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781888"/>
        <c:crosses val="autoZero"/>
        <c:auto val="1"/>
        <c:lblAlgn val="ctr"/>
        <c:lblOffset val="100"/>
        <c:noMultiLvlLbl val="0"/>
      </c:catAx>
      <c:valAx>
        <c:axId val="207781888"/>
        <c:scaling>
          <c:orientation val="minMax"/>
          <c:max val="55000"/>
          <c:min val="0"/>
        </c:scaling>
        <c:delete val="0"/>
        <c:axPos val="b"/>
        <c:majorGridlines>
          <c:spPr>
            <a:ln w="9525" cap="flat" cmpd="sng" algn="ctr">
              <a:solidFill>
                <a:schemeClr val="tx1">
                  <a:lumMod val="15000"/>
                  <a:lumOff val="85000"/>
                </a:schemeClr>
              </a:solidFill>
              <a:round/>
            </a:ln>
            <a:effectLst/>
          </c:spPr>
        </c:majorGridlines>
        <c:title>
          <c:tx>
            <c:rich>
              <a:bodyPr/>
              <a:lstStyle/>
              <a:p>
                <a:pPr>
                  <a:defRPr b="0">
                    <a:latin typeface="Arial" panose="020B0604020202020204" pitchFamily="34" charset="0"/>
                    <a:cs typeface="Arial" panose="020B0604020202020204" pitchFamily="34" charset="0"/>
                  </a:defRPr>
                </a:pPr>
                <a:r>
                  <a:rPr lang="en-US" b="0">
                    <a:latin typeface="Arial" panose="020B0604020202020204" pitchFamily="34" charset="0"/>
                    <a:cs typeface="Arial" panose="020B0604020202020204" pitchFamily="34" charset="0"/>
                  </a:rPr>
                  <a:t>Total</a:t>
                </a:r>
                <a:r>
                  <a:rPr lang="en-US" b="0" baseline="0">
                    <a:latin typeface="Arial" panose="020B0604020202020204" pitchFamily="34" charset="0"/>
                    <a:cs typeface="Arial" panose="020B0604020202020204" pitchFamily="34" charset="0"/>
                  </a:rPr>
                  <a:t> </a:t>
                </a:r>
                <a:r>
                  <a:rPr lang="en-US" sz="900" b="0" baseline="0">
                    <a:latin typeface="Arial" panose="020B0604020202020204" pitchFamily="34" charset="0"/>
                    <a:cs typeface="Arial" panose="020B0604020202020204" pitchFamily="34" charset="0"/>
                  </a:rPr>
                  <a:t>SNAP</a:t>
                </a:r>
                <a:r>
                  <a:rPr lang="en-US" b="0" baseline="0">
                    <a:latin typeface="Arial" panose="020B0604020202020204" pitchFamily="34" charset="0"/>
                    <a:cs typeface="Arial" panose="020B0604020202020204" pitchFamily="34" charset="0"/>
                  </a:rPr>
                  <a:t> Participants</a:t>
                </a:r>
                <a:endParaRPr lang="en-US" b="0">
                  <a:latin typeface="Arial" panose="020B0604020202020204" pitchFamily="34" charset="0"/>
                  <a:cs typeface="Arial" panose="020B0604020202020204" pitchFamily="34" charset="0"/>
                </a:endParaRPr>
              </a:p>
            </c:rich>
          </c:tx>
          <c:layout>
            <c:manualLayout>
              <c:xMode val="edge"/>
              <c:yMode val="edge"/>
              <c:x val="0.38735883976041502"/>
              <c:y val="0.96407299179010297"/>
            </c:manualLayout>
          </c:layout>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780096"/>
        <c:crosses val="autoZero"/>
        <c:crossBetween val="between"/>
        <c:majorUnit val="10000"/>
        <c:min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1" u="none" strike="noStrike" kern="1200" baseline="0">
                <a:solidFill>
                  <a:schemeClr val="tx1"/>
                </a:solidFill>
                <a:latin typeface="Arial" panose="020B0604020202020204" pitchFamily="34" charset="0"/>
                <a:ea typeface="+mn-ea"/>
                <a:cs typeface="Arial" panose="020B0604020202020204" pitchFamily="34" charset="0"/>
              </a:defRPr>
            </a:pPr>
            <a:r>
              <a:rPr lang="en-US" sz="1100" b="0" i="1">
                <a:latin typeface="Arial" panose="020B0604020202020204" pitchFamily="34" charset="0"/>
                <a:cs typeface="Arial" panose="020B0604020202020204" pitchFamily="34" charset="0"/>
              </a:rPr>
              <a:t>Figure A-5. </a:t>
            </a:r>
            <a:r>
              <a:rPr lang="en-US" sz="1100" b="0" i="1" baseline="0">
                <a:latin typeface="Arial" panose="020B0604020202020204" pitchFamily="34" charset="0"/>
                <a:cs typeface="Arial" panose="020B0604020202020204" pitchFamily="34" charset="0"/>
              </a:rPr>
              <a:t>Towns with SNAP participation rates of 10% or more </a:t>
            </a:r>
          </a:p>
          <a:p>
            <a:pPr algn="ctr">
              <a:defRPr sz="1100" b="1" i="1" u="none" strike="noStrike" kern="1200" baseline="0">
                <a:solidFill>
                  <a:schemeClr val="tx1"/>
                </a:solidFill>
                <a:latin typeface="Arial" panose="020B0604020202020204" pitchFamily="34" charset="0"/>
                <a:ea typeface="+mn-ea"/>
                <a:cs typeface="Arial" panose="020B0604020202020204" pitchFamily="34" charset="0"/>
              </a:defRPr>
            </a:pPr>
            <a:r>
              <a:rPr lang="en-US" sz="1100" b="0" i="1" baseline="0">
                <a:latin typeface="Arial" panose="020B0604020202020204" pitchFamily="34" charset="0"/>
                <a:cs typeface="Arial" panose="020B0604020202020204" pitchFamily="34" charset="0"/>
              </a:rPr>
              <a:t>(CT Dept. of Social Services, January 2018) </a:t>
            </a:r>
            <a:endParaRPr lang="en-US" sz="1100" b="0" i="1">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58752667993795"/>
          <c:y val="9.0164638511095199E-2"/>
          <c:w val="0.83172530969860703"/>
          <c:h val="0.88421637636204498"/>
        </c:manualLayout>
      </c:layout>
      <c:barChart>
        <c:barDir val="bar"/>
        <c:grouping val="clustered"/>
        <c:varyColors val="0"/>
        <c:ser>
          <c:idx val="0"/>
          <c:order val="0"/>
          <c:tx>
            <c:strRef>
              <c:f>Sheet1!$B$1</c:f>
              <c:strCache>
                <c:ptCount val="1"/>
                <c:pt idx="0">
                  <c:v>% of SNAP Participants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Sheet1!$A$2:$A$41</c:f>
              <c:strCache>
                <c:ptCount val="29"/>
                <c:pt idx="0">
                  <c:v>Windsor</c:v>
                </c:pt>
                <c:pt idx="1">
                  <c:v>Bloomfield</c:v>
                </c:pt>
                <c:pt idx="2">
                  <c:v>East Haven</c:v>
                </c:pt>
                <c:pt idx="3">
                  <c:v>Winchester</c:v>
                </c:pt>
                <c:pt idx="4">
                  <c:v>Griswold</c:v>
                </c:pt>
                <c:pt idx="5">
                  <c:v>Naugatuck</c:v>
                </c:pt>
                <c:pt idx="6">
                  <c:v>Vernon</c:v>
                </c:pt>
                <c:pt idx="7">
                  <c:v>Middletown</c:v>
                </c:pt>
                <c:pt idx="8">
                  <c:v>Sprague</c:v>
                </c:pt>
                <c:pt idx="9">
                  <c:v>Plainfield</c:v>
                </c:pt>
                <c:pt idx="10">
                  <c:v>Bristol</c:v>
                </c:pt>
                <c:pt idx="11">
                  <c:v>Derby</c:v>
                </c:pt>
                <c:pt idx="12">
                  <c:v>Killingly</c:v>
                </c:pt>
                <c:pt idx="13">
                  <c:v>Canaan</c:v>
                </c:pt>
                <c:pt idx="14">
                  <c:v>Torrington</c:v>
                </c:pt>
                <c:pt idx="15">
                  <c:v>Putnam</c:v>
                </c:pt>
                <c:pt idx="16">
                  <c:v>West Haven</c:v>
                </c:pt>
                <c:pt idx="17">
                  <c:v>Manchester</c:v>
                </c:pt>
                <c:pt idx="18">
                  <c:v>Ansonia</c:v>
                </c:pt>
                <c:pt idx="19">
                  <c:v>Meriden</c:v>
                </c:pt>
                <c:pt idx="20">
                  <c:v>East Hartford</c:v>
                </c:pt>
                <c:pt idx="21">
                  <c:v>Norwich</c:v>
                </c:pt>
                <c:pt idx="22">
                  <c:v>Bridgeport</c:v>
                </c:pt>
                <c:pt idx="23">
                  <c:v>Windham</c:v>
                </c:pt>
                <c:pt idx="24">
                  <c:v>New London</c:v>
                </c:pt>
                <c:pt idx="25">
                  <c:v>New Haven</c:v>
                </c:pt>
                <c:pt idx="26">
                  <c:v>New Britain</c:v>
                </c:pt>
                <c:pt idx="27">
                  <c:v>Waterbury</c:v>
                </c:pt>
                <c:pt idx="28">
                  <c:v>Hartford</c:v>
                </c:pt>
              </c:strCache>
            </c:strRef>
          </c:cat>
          <c:val>
            <c:numRef>
              <c:f>Sheet1!$B$2:$B$41</c:f>
            </c:numRef>
          </c:val>
          <c:extLst xmlns:c16r2="http://schemas.microsoft.com/office/drawing/2015/06/chart">
            <c:ext xmlns:c16="http://schemas.microsoft.com/office/drawing/2014/chart" uri="{C3380CC4-5D6E-409C-BE32-E72D297353CC}">
              <c16:uniqueId val="{00000000-3E3E-4019-944A-A0501B738A9F}"/>
            </c:ext>
          </c:extLst>
        </c:ser>
        <c:ser>
          <c:idx val="1"/>
          <c:order val="1"/>
          <c:tx>
            <c:strRef>
              <c:f>Sheet1!$C$1</c:f>
              <c:strCache>
                <c:ptCount val="1"/>
                <c:pt idx="0">
                  <c:v>% of Town Population</c:v>
                </c:pt>
              </c:strCache>
            </c:strRef>
          </c:tx>
          <c:spPr>
            <a:solidFill>
              <a:schemeClr val="accent1">
                <a:lumMod val="60000"/>
                <a:lumOff val="4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2-3E3E-4019-944A-A0501B738A9F}"/>
              </c:ext>
            </c:extLst>
          </c:dPt>
          <c:dPt>
            <c:idx val="1"/>
            <c:invertIfNegative val="0"/>
            <c:bubble3D val="0"/>
            <c:extLst xmlns:c16r2="http://schemas.microsoft.com/office/drawing/2015/06/chart">
              <c:ext xmlns:c16="http://schemas.microsoft.com/office/drawing/2014/chart" uri="{C3380CC4-5D6E-409C-BE32-E72D297353CC}">
                <c16:uniqueId val="{00000004-3E3E-4019-944A-A0501B738A9F}"/>
              </c:ext>
            </c:extLst>
          </c:dPt>
          <c:dPt>
            <c:idx val="2"/>
            <c:invertIfNegative val="0"/>
            <c:bubble3D val="0"/>
            <c:extLst xmlns:c16r2="http://schemas.microsoft.com/office/drawing/2015/06/chart">
              <c:ext xmlns:c16="http://schemas.microsoft.com/office/drawing/2014/chart" uri="{C3380CC4-5D6E-409C-BE32-E72D297353CC}">
                <c16:uniqueId val="{00000006-3E3E-4019-944A-A0501B738A9F}"/>
              </c:ext>
            </c:extLst>
          </c:dPt>
          <c:dPt>
            <c:idx val="3"/>
            <c:invertIfNegative val="0"/>
            <c:bubble3D val="0"/>
            <c:extLst xmlns:c16r2="http://schemas.microsoft.com/office/drawing/2015/06/chart">
              <c:ext xmlns:c16="http://schemas.microsoft.com/office/drawing/2014/chart" uri="{C3380CC4-5D6E-409C-BE32-E72D297353CC}">
                <c16:uniqueId val="{00000008-3E3E-4019-944A-A0501B738A9F}"/>
              </c:ext>
            </c:extLst>
          </c:dPt>
          <c:dPt>
            <c:idx val="4"/>
            <c:invertIfNegative val="0"/>
            <c:bubble3D val="0"/>
            <c:extLst xmlns:c16r2="http://schemas.microsoft.com/office/drawing/2015/06/chart">
              <c:ext xmlns:c16="http://schemas.microsoft.com/office/drawing/2014/chart" uri="{C3380CC4-5D6E-409C-BE32-E72D297353CC}">
                <c16:uniqueId val="{0000000A-3E3E-4019-944A-A0501B738A9F}"/>
              </c:ext>
            </c:extLst>
          </c:dPt>
          <c:dPt>
            <c:idx val="5"/>
            <c:invertIfNegative val="0"/>
            <c:bubble3D val="0"/>
            <c:extLst xmlns:c16r2="http://schemas.microsoft.com/office/drawing/2015/06/chart">
              <c:ext xmlns:c16="http://schemas.microsoft.com/office/drawing/2014/chart" uri="{C3380CC4-5D6E-409C-BE32-E72D297353CC}">
                <c16:uniqueId val="{0000000C-3E3E-4019-944A-A0501B738A9F}"/>
              </c:ext>
            </c:extLst>
          </c:dPt>
          <c:dPt>
            <c:idx val="6"/>
            <c:invertIfNegative val="0"/>
            <c:bubble3D val="0"/>
            <c:extLst xmlns:c16r2="http://schemas.microsoft.com/office/drawing/2015/06/chart">
              <c:ext xmlns:c16="http://schemas.microsoft.com/office/drawing/2014/chart" uri="{C3380CC4-5D6E-409C-BE32-E72D297353CC}">
                <c16:uniqueId val="{0000000E-3E3E-4019-944A-A0501B738A9F}"/>
              </c:ext>
            </c:extLst>
          </c:dPt>
          <c:dPt>
            <c:idx val="7"/>
            <c:invertIfNegative val="0"/>
            <c:bubble3D val="0"/>
            <c:extLst xmlns:c16r2="http://schemas.microsoft.com/office/drawing/2015/06/chart">
              <c:ext xmlns:c16="http://schemas.microsoft.com/office/drawing/2014/chart" uri="{C3380CC4-5D6E-409C-BE32-E72D297353CC}">
                <c16:uniqueId val="{00000010-3E3E-4019-944A-A0501B738A9F}"/>
              </c:ext>
            </c:extLst>
          </c:dPt>
          <c:dPt>
            <c:idx val="8"/>
            <c:invertIfNegative val="0"/>
            <c:bubble3D val="0"/>
            <c:extLst xmlns:c16r2="http://schemas.microsoft.com/office/drawing/2015/06/chart">
              <c:ext xmlns:c16="http://schemas.microsoft.com/office/drawing/2014/chart" uri="{C3380CC4-5D6E-409C-BE32-E72D297353CC}">
                <c16:uniqueId val="{00000012-3E3E-4019-944A-A0501B738A9F}"/>
              </c:ext>
            </c:extLst>
          </c:dPt>
          <c:dPt>
            <c:idx val="9"/>
            <c:invertIfNegative val="0"/>
            <c:bubble3D val="0"/>
            <c:extLst xmlns:c16r2="http://schemas.microsoft.com/office/drawing/2015/06/chart">
              <c:ext xmlns:c16="http://schemas.microsoft.com/office/drawing/2014/chart" uri="{C3380CC4-5D6E-409C-BE32-E72D297353CC}">
                <c16:uniqueId val="{00000014-3E3E-4019-944A-A0501B738A9F}"/>
              </c:ext>
            </c:extLst>
          </c:dPt>
          <c:dPt>
            <c:idx val="10"/>
            <c:invertIfNegative val="0"/>
            <c:bubble3D val="0"/>
            <c:extLst xmlns:c16r2="http://schemas.microsoft.com/office/drawing/2015/06/chart">
              <c:ext xmlns:c16="http://schemas.microsoft.com/office/drawing/2014/chart" uri="{C3380CC4-5D6E-409C-BE32-E72D297353CC}">
                <c16:uniqueId val="{00000016-3E3E-4019-944A-A0501B738A9F}"/>
              </c:ext>
            </c:extLst>
          </c:dPt>
          <c:dPt>
            <c:idx val="11"/>
            <c:invertIfNegative val="0"/>
            <c:bubble3D val="0"/>
            <c:extLst xmlns:c16r2="http://schemas.microsoft.com/office/drawing/2015/06/chart">
              <c:ext xmlns:c16="http://schemas.microsoft.com/office/drawing/2014/chart" uri="{C3380CC4-5D6E-409C-BE32-E72D297353CC}">
                <c16:uniqueId val="{00000018-3E3E-4019-944A-A0501B738A9F}"/>
              </c:ext>
            </c:extLst>
          </c:dPt>
          <c:dPt>
            <c:idx val="12"/>
            <c:invertIfNegative val="0"/>
            <c:bubble3D val="0"/>
            <c:extLst xmlns:c16r2="http://schemas.microsoft.com/office/drawing/2015/06/chart">
              <c:ext xmlns:c16="http://schemas.microsoft.com/office/drawing/2014/chart" uri="{C3380CC4-5D6E-409C-BE32-E72D297353CC}">
                <c16:uniqueId val="{0000001A-3E3E-4019-944A-A0501B738A9F}"/>
              </c:ext>
            </c:extLst>
          </c:dPt>
          <c:dPt>
            <c:idx val="13"/>
            <c:invertIfNegative val="0"/>
            <c:bubble3D val="0"/>
            <c:extLst xmlns:c16r2="http://schemas.microsoft.com/office/drawing/2015/06/chart">
              <c:ext xmlns:c16="http://schemas.microsoft.com/office/drawing/2014/chart" uri="{C3380CC4-5D6E-409C-BE32-E72D297353CC}">
                <c16:uniqueId val="{0000001C-3E3E-4019-944A-A0501B738A9F}"/>
              </c:ext>
            </c:extLst>
          </c:dPt>
          <c:dPt>
            <c:idx val="14"/>
            <c:invertIfNegative val="0"/>
            <c:bubble3D val="0"/>
            <c:extLst xmlns:c16r2="http://schemas.microsoft.com/office/drawing/2015/06/chart">
              <c:ext xmlns:c16="http://schemas.microsoft.com/office/drawing/2014/chart" uri="{C3380CC4-5D6E-409C-BE32-E72D297353CC}">
                <c16:uniqueId val="{0000001E-3E3E-4019-944A-A0501B738A9F}"/>
              </c:ext>
            </c:extLst>
          </c:dPt>
          <c:dPt>
            <c:idx val="15"/>
            <c:invertIfNegative val="0"/>
            <c:bubble3D val="0"/>
            <c:extLst xmlns:c16r2="http://schemas.microsoft.com/office/drawing/2015/06/chart">
              <c:ext xmlns:c16="http://schemas.microsoft.com/office/drawing/2014/chart" uri="{C3380CC4-5D6E-409C-BE32-E72D297353CC}">
                <c16:uniqueId val="{00000020-3E3E-4019-944A-A0501B738A9F}"/>
              </c:ext>
            </c:extLst>
          </c:dPt>
          <c:dPt>
            <c:idx val="16"/>
            <c:invertIfNegative val="0"/>
            <c:bubble3D val="0"/>
            <c:extLst xmlns:c16r2="http://schemas.microsoft.com/office/drawing/2015/06/chart">
              <c:ext xmlns:c16="http://schemas.microsoft.com/office/drawing/2014/chart" uri="{C3380CC4-5D6E-409C-BE32-E72D297353CC}">
                <c16:uniqueId val="{00000022-3E3E-4019-944A-A0501B738A9F}"/>
              </c:ext>
            </c:extLst>
          </c:dPt>
          <c:dPt>
            <c:idx val="17"/>
            <c:invertIfNegative val="0"/>
            <c:bubble3D val="0"/>
            <c:extLst xmlns:c16r2="http://schemas.microsoft.com/office/drawing/2015/06/chart">
              <c:ext xmlns:c16="http://schemas.microsoft.com/office/drawing/2014/chart" uri="{C3380CC4-5D6E-409C-BE32-E72D297353CC}">
                <c16:uniqueId val="{00000024-3E3E-4019-944A-A0501B738A9F}"/>
              </c:ext>
            </c:extLst>
          </c:dPt>
          <c:dPt>
            <c:idx val="18"/>
            <c:invertIfNegative val="0"/>
            <c:bubble3D val="0"/>
            <c:extLst xmlns:c16r2="http://schemas.microsoft.com/office/drawing/2015/06/chart">
              <c:ext xmlns:c16="http://schemas.microsoft.com/office/drawing/2014/chart" uri="{C3380CC4-5D6E-409C-BE32-E72D297353CC}">
                <c16:uniqueId val="{00000026-3E3E-4019-944A-A0501B738A9F}"/>
              </c:ext>
            </c:extLst>
          </c:dPt>
          <c:dPt>
            <c:idx val="19"/>
            <c:invertIfNegative val="0"/>
            <c:bubble3D val="0"/>
            <c:extLst xmlns:c16r2="http://schemas.microsoft.com/office/drawing/2015/06/chart">
              <c:ext xmlns:c16="http://schemas.microsoft.com/office/drawing/2014/chart" uri="{C3380CC4-5D6E-409C-BE32-E72D297353CC}">
                <c16:uniqueId val="{00000028-3E3E-4019-944A-A0501B738A9F}"/>
              </c:ext>
            </c:extLst>
          </c:dPt>
          <c:dPt>
            <c:idx val="20"/>
            <c:invertIfNegative val="0"/>
            <c:bubble3D val="0"/>
            <c:extLst xmlns:c16r2="http://schemas.microsoft.com/office/drawing/2015/06/chart">
              <c:ext xmlns:c16="http://schemas.microsoft.com/office/drawing/2014/chart" uri="{C3380CC4-5D6E-409C-BE32-E72D297353CC}">
                <c16:uniqueId val="{0000002A-3E3E-4019-944A-A0501B738A9F}"/>
              </c:ext>
            </c:extLst>
          </c:dPt>
          <c:dPt>
            <c:idx val="21"/>
            <c:invertIfNegative val="0"/>
            <c:bubble3D val="0"/>
            <c:extLst xmlns:c16r2="http://schemas.microsoft.com/office/drawing/2015/06/chart">
              <c:ext xmlns:c16="http://schemas.microsoft.com/office/drawing/2014/chart" uri="{C3380CC4-5D6E-409C-BE32-E72D297353CC}">
                <c16:uniqueId val="{0000002C-3E3E-4019-944A-A0501B738A9F}"/>
              </c:ext>
            </c:extLst>
          </c:dPt>
          <c:dPt>
            <c:idx val="22"/>
            <c:invertIfNegative val="0"/>
            <c:bubble3D val="0"/>
            <c:extLst xmlns:c16r2="http://schemas.microsoft.com/office/drawing/2015/06/chart">
              <c:ext xmlns:c16="http://schemas.microsoft.com/office/drawing/2014/chart" uri="{C3380CC4-5D6E-409C-BE32-E72D297353CC}">
                <c16:uniqueId val="{0000002E-3E3E-4019-944A-A0501B738A9F}"/>
              </c:ext>
            </c:extLst>
          </c:dPt>
          <c:dPt>
            <c:idx val="23"/>
            <c:invertIfNegative val="0"/>
            <c:bubble3D val="0"/>
            <c:extLst xmlns:c16r2="http://schemas.microsoft.com/office/drawing/2015/06/chart">
              <c:ext xmlns:c16="http://schemas.microsoft.com/office/drawing/2014/chart" uri="{C3380CC4-5D6E-409C-BE32-E72D297353CC}">
                <c16:uniqueId val="{00000030-3E3E-4019-944A-A0501B738A9F}"/>
              </c:ext>
            </c:extLst>
          </c:dPt>
          <c:dPt>
            <c:idx val="24"/>
            <c:invertIfNegative val="0"/>
            <c:bubble3D val="0"/>
            <c:extLst xmlns:c16r2="http://schemas.microsoft.com/office/drawing/2015/06/chart">
              <c:ext xmlns:c16="http://schemas.microsoft.com/office/drawing/2014/chart" uri="{C3380CC4-5D6E-409C-BE32-E72D297353CC}">
                <c16:uniqueId val="{00000032-3E3E-4019-944A-A0501B738A9F}"/>
              </c:ext>
            </c:extLst>
          </c:dPt>
          <c:dPt>
            <c:idx val="25"/>
            <c:invertIfNegative val="0"/>
            <c:bubble3D val="0"/>
            <c:extLst xmlns:c16r2="http://schemas.microsoft.com/office/drawing/2015/06/chart">
              <c:ext xmlns:c16="http://schemas.microsoft.com/office/drawing/2014/chart" uri="{C3380CC4-5D6E-409C-BE32-E72D297353CC}">
                <c16:uniqueId val="{00000034-3E3E-4019-944A-A0501B738A9F}"/>
              </c:ext>
            </c:extLst>
          </c:dPt>
          <c:dPt>
            <c:idx val="26"/>
            <c:invertIfNegative val="0"/>
            <c:bubble3D val="0"/>
            <c:extLst xmlns:c16r2="http://schemas.microsoft.com/office/drawing/2015/06/chart">
              <c:ext xmlns:c16="http://schemas.microsoft.com/office/drawing/2014/chart" uri="{C3380CC4-5D6E-409C-BE32-E72D297353CC}">
                <c16:uniqueId val="{00000036-3E3E-4019-944A-A0501B738A9F}"/>
              </c:ext>
            </c:extLst>
          </c:dPt>
          <c:dPt>
            <c:idx val="27"/>
            <c:invertIfNegative val="0"/>
            <c:bubble3D val="0"/>
            <c:extLst xmlns:c16r2="http://schemas.microsoft.com/office/drawing/2015/06/chart">
              <c:ext xmlns:c16="http://schemas.microsoft.com/office/drawing/2014/chart" uri="{C3380CC4-5D6E-409C-BE32-E72D297353CC}">
                <c16:uniqueId val="{00000038-3E3E-4019-944A-A0501B738A9F}"/>
              </c:ext>
            </c:extLst>
          </c:dPt>
          <c:dPt>
            <c:idx val="28"/>
            <c:invertIfNegative val="0"/>
            <c:bubble3D val="0"/>
            <c:extLst xmlns:c16r2="http://schemas.microsoft.com/office/drawing/2015/06/chart">
              <c:ext xmlns:c16="http://schemas.microsoft.com/office/drawing/2014/chart" uri="{C3380CC4-5D6E-409C-BE32-E72D297353CC}">
                <c16:uniqueId val="{0000003A-3E3E-4019-944A-A0501B738A9F}"/>
              </c:ext>
            </c:extLst>
          </c:dPt>
          <c:dPt>
            <c:idx val="29"/>
            <c:invertIfNegative val="0"/>
            <c:bubble3D val="0"/>
            <c:extLst xmlns:c16r2="http://schemas.microsoft.com/office/drawing/2015/06/chart">
              <c:ext xmlns:c16="http://schemas.microsoft.com/office/drawing/2014/chart" uri="{C3380CC4-5D6E-409C-BE32-E72D297353CC}">
                <c16:uniqueId val="{0000003C-3E3E-4019-944A-A0501B738A9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Sheet1!$A$2:$A$41</c:f>
              <c:strCache>
                <c:ptCount val="29"/>
                <c:pt idx="0">
                  <c:v>Windsor</c:v>
                </c:pt>
                <c:pt idx="1">
                  <c:v>Bloomfield</c:v>
                </c:pt>
                <c:pt idx="2">
                  <c:v>East Haven</c:v>
                </c:pt>
                <c:pt idx="3">
                  <c:v>Winchester</c:v>
                </c:pt>
                <c:pt idx="4">
                  <c:v>Griswold</c:v>
                </c:pt>
                <c:pt idx="5">
                  <c:v>Naugatuck</c:v>
                </c:pt>
                <c:pt idx="6">
                  <c:v>Vernon</c:v>
                </c:pt>
                <c:pt idx="7">
                  <c:v>Middletown</c:v>
                </c:pt>
                <c:pt idx="8">
                  <c:v>Sprague</c:v>
                </c:pt>
                <c:pt idx="9">
                  <c:v>Plainfield</c:v>
                </c:pt>
                <c:pt idx="10">
                  <c:v>Bristol</c:v>
                </c:pt>
                <c:pt idx="11">
                  <c:v>Derby</c:v>
                </c:pt>
                <c:pt idx="12">
                  <c:v>Killingly</c:v>
                </c:pt>
                <c:pt idx="13">
                  <c:v>Canaan</c:v>
                </c:pt>
                <c:pt idx="14">
                  <c:v>Torrington</c:v>
                </c:pt>
                <c:pt idx="15">
                  <c:v>Putnam</c:v>
                </c:pt>
                <c:pt idx="16">
                  <c:v>West Haven</c:v>
                </c:pt>
                <c:pt idx="17">
                  <c:v>Manchester</c:v>
                </c:pt>
                <c:pt idx="18">
                  <c:v>Ansonia</c:v>
                </c:pt>
                <c:pt idx="19">
                  <c:v>Meriden</c:v>
                </c:pt>
                <c:pt idx="20">
                  <c:v>East Hartford</c:v>
                </c:pt>
                <c:pt idx="21">
                  <c:v>Norwich</c:v>
                </c:pt>
                <c:pt idx="22">
                  <c:v>Bridgeport</c:v>
                </c:pt>
                <c:pt idx="23">
                  <c:v>Windham</c:v>
                </c:pt>
                <c:pt idx="24">
                  <c:v>New London</c:v>
                </c:pt>
                <c:pt idx="25">
                  <c:v>New Haven</c:v>
                </c:pt>
                <c:pt idx="26">
                  <c:v>New Britain</c:v>
                </c:pt>
                <c:pt idx="27">
                  <c:v>Waterbury</c:v>
                </c:pt>
                <c:pt idx="28">
                  <c:v>Hartford</c:v>
                </c:pt>
              </c:strCache>
            </c:strRef>
          </c:cat>
          <c:val>
            <c:numRef>
              <c:f>Sheet1!$C$2:$C$41</c:f>
              <c:numCache>
                <c:formatCode>0%</c:formatCode>
                <c:ptCount val="29"/>
                <c:pt idx="0">
                  <c:v>9.9255411255411194E-2</c:v>
                </c:pt>
                <c:pt idx="1">
                  <c:v>9.9360527080709193E-2</c:v>
                </c:pt>
                <c:pt idx="2">
                  <c:v>0.10205852744124699</c:v>
                </c:pt>
                <c:pt idx="3">
                  <c:v>0.10498419192858501</c:v>
                </c:pt>
                <c:pt idx="4">
                  <c:v>0.10973632562505301</c:v>
                </c:pt>
                <c:pt idx="5">
                  <c:v>0.11232161060142699</c:v>
                </c:pt>
                <c:pt idx="6">
                  <c:v>0.12560038424591699</c:v>
                </c:pt>
                <c:pt idx="7">
                  <c:v>0.130263836369887</c:v>
                </c:pt>
                <c:pt idx="8">
                  <c:v>0.13077713111948</c:v>
                </c:pt>
                <c:pt idx="9">
                  <c:v>0.131346651622752</c:v>
                </c:pt>
                <c:pt idx="10">
                  <c:v>0.13521871415033199</c:v>
                </c:pt>
                <c:pt idx="11">
                  <c:v>0.13791465442166101</c:v>
                </c:pt>
                <c:pt idx="12">
                  <c:v>0.13796941824359901</c:v>
                </c:pt>
                <c:pt idx="13">
                  <c:v>0.13933729821580301</c:v>
                </c:pt>
                <c:pt idx="14">
                  <c:v>0.14270045604110099</c:v>
                </c:pt>
                <c:pt idx="15">
                  <c:v>0.14400514304082301</c:v>
                </c:pt>
                <c:pt idx="16">
                  <c:v>0.149295619634603</c:v>
                </c:pt>
                <c:pt idx="17">
                  <c:v>0.15140048036217199</c:v>
                </c:pt>
                <c:pt idx="18">
                  <c:v>0.16527866752081999</c:v>
                </c:pt>
                <c:pt idx="19">
                  <c:v>0.21334406762604399</c:v>
                </c:pt>
                <c:pt idx="20">
                  <c:v>0.216414196707606</c:v>
                </c:pt>
                <c:pt idx="21">
                  <c:v>0.224112650419658</c:v>
                </c:pt>
                <c:pt idx="22">
                  <c:v>0.24403848262251901</c:v>
                </c:pt>
                <c:pt idx="23">
                  <c:v>0.26505439398228697</c:v>
                </c:pt>
                <c:pt idx="24">
                  <c:v>0.26567595612214601</c:v>
                </c:pt>
                <c:pt idx="25">
                  <c:v>0.28818477072975501</c:v>
                </c:pt>
                <c:pt idx="26">
                  <c:v>0.30829129799608601</c:v>
                </c:pt>
                <c:pt idx="27">
                  <c:v>0.33555305157381399</c:v>
                </c:pt>
                <c:pt idx="28">
                  <c:v>0.402351452009445</c:v>
                </c:pt>
              </c:numCache>
            </c:numRef>
          </c:val>
          <c:extLst xmlns:c16r2="http://schemas.microsoft.com/office/drawing/2015/06/chart">
            <c:ext xmlns:c16="http://schemas.microsoft.com/office/drawing/2014/chart" uri="{C3380CC4-5D6E-409C-BE32-E72D297353CC}">
              <c16:uniqueId val="{0000003D-3E3E-4019-944A-A0501B738A9F}"/>
            </c:ext>
          </c:extLst>
        </c:ser>
        <c:dLbls>
          <c:dLblPos val="outEnd"/>
          <c:showLegendKey val="0"/>
          <c:showVal val="1"/>
          <c:showCatName val="0"/>
          <c:showSerName val="0"/>
          <c:showPercent val="0"/>
          <c:showBubbleSize val="0"/>
        </c:dLbls>
        <c:gapWidth val="36"/>
        <c:axId val="209161216"/>
        <c:axId val="224432896"/>
      </c:barChart>
      <c:catAx>
        <c:axId val="209161216"/>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432896"/>
        <c:crosses val="autoZero"/>
        <c:auto val="1"/>
        <c:lblAlgn val="ctr"/>
        <c:lblOffset val="100"/>
        <c:noMultiLvlLbl val="0"/>
      </c:catAx>
      <c:valAx>
        <c:axId val="224432896"/>
        <c:scaling>
          <c:orientation val="minMax"/>
          <c:max val="0.5"/>
        </c:scaling>
        <c:delete val="1"/>
        <c:axPos val="b"/>
        <c:numFmt formatCode="0%" sourceLinked="1"/>
        <c:majorTickMark val="none"/>
        <c:minorTickMark val="none"/>
        <c:tickLblPos val="nextTo"/>
        <c:crossAx val="209161216"/>
        <c:crosses val="autoZero"/>
        <c:crossBetween val="between"/>
        <c:majorUnit val="0.05"/>
      </c:valAx>
      <c:spPr>
        <a:solidFill>
          <a:schemeClr val="bg1"/>
        </a:solid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1693290734824E-2"/>
          <c:y val="7.8461277611616406E-2"/>
          <c:w val="0.96379126730564402"/>
          <c:h val="0.72555122004408201"/>
        </c:manualLayout>
      </c:layout>
      <c:barChart>
        <c:barDir val="col"/>
        <c:grouping val="clustered"/>
        <c:varyColors val="0"/>
        <c:ser>
          <c:idx val="0"/>
          <c:order val="0"/>
          <c:tx>
            <c:strRef>
              <c:f>Sheet1!$B$1</c:f>
              <c:strCache>
                <c:ptCount val="1"/>
                <c:pt idx="0">
                  <c:v>$75,000 or more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Obesity</c:v>
                </c:pt>
                <c:pt idx="1">
                  <c:v>Cardiovascular Disease</c:v>
                </c:pt>
                <c:pt idx="2">
                  <c:v>High Cholesterol</c:v>
                </c:pt>
                <c:pt idx="3">
                  <c:v>Hypertension</c:v>
                </c:pt>
                <c:pt idx="4">
                  <c:v>Diabetes</c:v>
                </c:pt>
                <c:pt idx="5">
                  <c:v>No Physical Activity</c:v>
                </c:pt>
                <c:pt idx="6">
                  <c:v>Fruit Intake ≥1x daily</c:v>
                </c:pt>
                <c:pt idx="7">
                  <c:v>Vegetable Intake ≥ 1x daily</c:v>
                </c:pt>
              </c:strCache>
            </c:strRef>
          </c:cat>
          <c:val>
            <c:numRef>
              <c:f>Sheet1!$B$2:$B$9</c:f>
            </c:numRef>
          </c:val>
          <c:extLst xmlns:c16r2="http://schemas.microsoft.com/office/drawing/2015/06/chart">
            <c:ext xmlns:c16="http://schemas.microsoft.com/office/drawing/2014/chart" uri="{C3380CC4-5D6E-409C-BE32-E72D297353CC}">
              <c16:uniqueId val="{00000000-7005-4E38-AB50-445E00A7557B}"/>
            </c:ext>
          </c:extLst>
        </c:ser>
        <c:ser>
          <c:idx val="1"/>
          <c:order val="1"/>
          <c:tx>
            <c:strRef>
              <c:f>Sheet1!$C$1</c:f>
              <c:strCache>
                <c:ptCount val="1"/>
                <c:pt idx="0">
                  <c:v>Low-Moderate Income ($35,000-74,999)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Obesity</c:v>
                </c:pt>
                <c:pt idx="1">
                  <c:v>Cardiovascular Disease</c:v>
                </c:pt>
                <c:pt idx="2">
                  <c:v>High Cholesterol</c:v>
                </c:pt>
                <c:pt idx="3">
                  <c:v>Hypertension</c:v>
                </c:pt>
                <c:pt idx="4">
                  <c:v>Diabetes</c:v>
                </c:pt>
                <c:pt idx="5">
                  <c:v>No Physical Activity</c:v>
                </c:pt>
                <c:pt idx="6">
                  <c:v>Fruit Intake ≥1x daily</c:v>
                </c:pt>
                <c:pt idx="7">
                  <c:v>Vegetable Intake ≥ 1x daily</c:v>
                </c:pt>
              </c:strCache>
            </c:strRef>
          </c:cat>
          <c:val>
            <c:numRef>
              <c:f>Sheet1!$C$2:$C$9</c:f>
            </c:numRef>
          </c:val>
          <c:extLst xmlns:c16r2="http://schemas.microsoft.com/office/drawing/2015/06/chart">
            <c:ext xmlns:c16="http://schemas.microsoft.com/office/drawing/2014/chart" uri="{C3380CC4-5D6E-409C-BE32-E72D297353CC}">
              <c16:uniqueId val="{00000001-7005-4E38-AB50-445E00A7557B}"/>
            </c:ext>
          </c:extLst>
        </c:ser>
        <c:ser>
          <c:idx val="2"/>
          <c:order val="2"/>
          <c:tx>
            <c:strRef>
              <c:f>Sheet1!$D$1</c:f>
              <c:strCache>
                <c:ptCount val="1"/>
                <c:pt idx="0">
                  <c:v>Low-Income (&lt; $35,000)</c:v>
                </c:pt>
              </c:strCache>
            </c:strRef>
          </c:tx>
          <c:spPr>
            <a:solidFill>
              <a:schemeClr val="accent1">
                <a:lumMod val="50000"/>
              </a:schemeClr>
            </a:solidFill>
            <a:ln>
              <a:noFill/>
            </a:ln>
            <a:effectLst/>
          </c:spPr>
          <c:invertIfNegative val="0"/>
          <c:dLbls>
            <c:dLbl>
              <c:idx val="5"/>
              <c:layout>
                <c:manualLayout>
                  <c:x val="0"/>
                  <c:y val="1.58259149357071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C3A-49A9-9E04-241019470717}"/>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Obesity</c:v>
                </c:pt>
                <c:pt idx="1">
                  <c:v>Cardiovascular Disease</c:v>
                </c:pt>
                <c:pt idx="2">
                  <c:v>High Cholesterol</c:v>
                </c:pt>
                <c:pt idx="3">
                  <c:v>Hypertension</c:v>
                </c:pt>
                <c:pt idx="4">
                  <c:v>Diabetes</c:v>
                </c:pt>
                <c:pt idx="5">
                  <c:v>No Physical Activity</c:v>
                </c:pt>
                <c:pt idx="6">
                  <c:v>Fruit Intake ≥1x daily</c:v>
                </c:pt>
                <c:pt idx="7">
                  <c:v>Vegetable Intake ≥ 1x daily</c:v>
                </c:pt>
              </c:strCache>
            </c:strRef>
          </c:cat>
          <c:val>
            <c:numRef>
              <c:f>Sheet1!$D$2:$D$9</c:f>
              <c:numCache>
                <c:formatCode>0%</c:formatCode>
                <c:ptCount val="8"/>
                <c:pt idx="0">
                  <c:v>0.32700000000000001</c:v>
                </c:pt>
                <c:pt idx="1">
                  <c:v>0.121</c:v>
                </c:pt>
                <c:pt idx="2">
                  <c:v>0.436</c:v>
                </c:pt>
                <c:pt idx="3">
                  <c:v>0.38800000000000001</c:v>
                </c:pt>
                <c:pt idx="4">
                  <c:v>0.14599999999999999</c:v>
                </c:pt>
                <c:pt idx="5">
                  <c:v>0.35199999999999998</c:v>
                </c:pt>
                <c:pt idx="6">
                  <c:v>0.60699999999999998</c:v>
                </c:pt>
                <c:pt idx="7">
                  <c:v>0.754</c:v>
                </c:pt>
              </c:numCache>
            </c:numRef>
          </c:val>
          <c:extLst xmlns:c16r2="http://schemas.microsoft.com/office/drawing/2015/06/chart">
            <c:ext xmlns:c16="http://schemas.microsoft.com/office/drawing/2014/chart" uri="{C3380CC4-5D6E-409C-BE32-E72D297353CC}">
              <c16:uniqueId val="{00000002-7005-4E38-AB50-445E00A7557B}"/>
            </c:ext>
          </c:extLst>
        </c:ser>
        <c:ser>
          <c:idx val="3"/>
          <c:order val="3"/>
          <c:tx>
            <c:strRef>
              <c:f>Sheet1!$E$1</c:f>
              <c:strCache>
                <c:ptCount val="1"/>
                <c:pt idx="0">
                  <c:v>High School or less</c:v>
                </c:pt>
              </c:strCache>
            </c:strRef>
          </c:tx>
          <c:spPr>
            <a:solidFill>
              <a:schemeClr val="tx2">
                <a:lumMod val="40000"/>
                <a:lumOff val="60000"/>
              </a:schemeClr>
            </a:solidFill>
            <a:ln>
              <a:noFill/>
            </a:ln>
            <a:effectLst/>
          </c:spPr>
          <c:invertIfNegative val="0"/>
          <c:dLbls>
            <c:dLbl>
              <c:idx val="0"/>
              <c:layout>
                <c:manualLayout>
                  <c:x val="-1.95240911049508E-17"/>
                  <c:y val="1.186943620178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C3A-49A9-9E04-241019470717}"/>
                </c:ext>
              </c:extLst>
            </c:dLbl>
            <c:dLbl>
              <c:idx val="1"/>
              <c:layout>
                <c:manualLayout>
                  <c:x val="0"/>
                  <c:y val="1.97823936696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C3A-49A9-9E04-241019470717}"/>
                </c:ext>
              </c:extLst>
            </c:dLbl>
            <c:dLbl>
              <c:idx val="2"/>
              <c:layout>
                <c:manualLayout>
                  <c:x val="2.1299254526091198E-3"/>
                  <c:y val="1.58259149357070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3A-49A9-9E04-241019470717}"/>
                </c:ext>
              </c:extLst>
            </c:dLbl>
            <c:dLbl>
              <c:idx val="3"/>
              <c:layout>
                <c:manualLayout>
                  <c:x val="0"/>
                  <c:y val="1.186943620178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3A-49A9-9E04-241019470717}"/>
                </c:ext>
              </c:extLst>
            </c:dLbl>
            <c:dLbl>
              <c:idx val="4"/>
              <c:layout>
                <c:manualLayout>
                  <c:x val="0"/>
                  <c:y val="2.37388724035608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C3A-49A9-9E04-241019470717}"/>
                </c:ext>
              </c:extLst>
            </c:dLbl>
            <c:dLbl>
              <c:idx val="5"/>
              <c:layout>
                <c:manualLayout>
                  <c:x val="6.3897763578273196E-3"/>
                  <c:y val="7.912957467853540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3A-49A9-9E04-241019470717}"/>
                </c:ext>
              </c:extLst>
            </c:dLbl>
            <c:dLbl>
              <c:idx val="6"/>
              <c:layout>
                <c:manualLayout>
                  <c:x val="4.2598509052183204E-3"/>
                  <c:y val="1.582591493570719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C3A-49A9-9E04-241019470717}"/>
                </c:ext>
              </c:extLst>
            </c:dLbl>
            <c:dLbl>
              <c:idx val="7"/>
              <c:layout>
                <c:manualLayout>
                  <c:x val="6.3897763578274697E-3"/>
                  <c:y val="1.1869436201780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C3A-49A9-9E04-241019470717}"/>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Obesity</c:v>
                </c:pt>
                <c:pt idx="1">
                  <c:v>Cardiovascular Disease</c:v>
                </c:pt>
                <c:pt idx="2">
                  <c:v>High Cholesterol</c:v>
                </c:pt>
                <c:pt idx="3">
                  <c:v>Hypertension</c:v>
                </c:pt>
                <c:pt idx="4">
                  <c:v>Diabetes</c:v>
                </c:pt>
                <c:pt idx="5">
                  <c:v>No Physical Activity</c:v>
                </c:pt>
                <c:pt idx="6">
                  <c:v>Fruit Intake ≥1x daily</c:v>
                </c:pt>
                <c:pt idx="7">
                  <c:v>Vegetable Intake ≥ 1x daily</c:v>
                </c:pt>
              </c:strCache>
            </c:strRef>
          </c:cat>
          <c:val>
            <c:numRef>
              <c:f>Sheet1!$E$2:$E$9</c:f>
              <c:numCache>
                <c:formatCode>0%</c:formatCode>
                <c:ptCount val="8"/>
                <c:pt idx="0">
                  <c:v>0.30399999999999999</c:v>
                </c:pt>
                <c:pt idx="1">
                  <c:v>9.8000000000000004E-2</c:v>
                </c:pt>
                <c:pt idx="2">
                  <c:v>0.42099999999999999</c:v>
                </c:pt>
                <c:pt idx="3">
                  <c:v>0.371</c:v>
                </c:pt>
                <c:pt idx="4">
                  <c:v>0.13100000000000001</c:v>
                </c:pt>
                <c:pt idx="5">
                  <c:v>0.35499999999999998</c:v>
                </c:pt>
                <c:pt idx="6">
                  <c:v>0.59099999999999997</c:v>
                </c:pt>
                <c:pt idx="7">
                  <c:v>0.74299999999999999</c:v>
                </c:pt>
              </c:numCache>
            </c:numRef>
          </c:val>
          <c:extLst xmlns:c16r2="http://schemas.microsoft.com/office/drawing/2015/06/chart">
            <c:ext xmlns:c16="http://schemas.microsoft.com/office/drawing/2014/chart" uri="{C3380CC4-5D6E-409C-BE32-E72D297353CC}">
              <c16:uniqueId val="{00000003-7005-4E38-AB50-445E00A7557B}"/>
            </c:ext>
          </c:extLst>
        </c:ser>
        <c:ser>
          <c:idx val="4"/>
          <c:order val="4"/>
          <c:tx>
            <c:strRef>
              <c:f>Sheet1!$F$1</c:f>
              <c:strCache>
                <c:ptCount val="1"/>
                <c:pt idx="0">
                  <c:v>More than a high school degree</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Obesity</c:v>
                </c:pt>
                <c:pt idx="1">
                  <c:v>Cardiovascular Disease</c:v>
                </c:pt>
                <c:pt idx="2">
                  <c:v>High Cholesterol</c:v>
                </c:pt>
                <c:pt idx="3">
                  <c:v>Hypertension</c:v>
                </c:pt>
                <c:pt idx="4">
                  <c:v>Diabetes</c:v>
                </c:pt>
                <c:pt idx="5">
                  <c:v>No Physical Activity</c:v>
                </c:pt>
                <c:pt idx="6">
                  <c:v>Fruit Intake ≥1x daily</c:v>
                </c:pt>
                <c:pt idx="7">
                  <c:v>Vegetable Intake ≥ 1x daily</c:v>
                </c:pt>
              </c:strCache>
            </c:strRef>
          </c:cat>
          <c:val>
            <c:numRef>
              <c:f>Sheet1!$F$2:$F$9</c:f>
            </c:numRef>
          </c:val>
          <c:extLst xmlns:c16r2="http://schemas.microsoft.com/office/drawing/2015/06/chart">
            <c:ext xmlns:c16="http://schemas.microsoft.com/office/drawing/2014/chart" uri="{C3380CC4-5D6E-409C-BE32-E72D297353CC}">
              <c16:uniqueId val="{00000004-7005-4E38-AB50-445E00A7557B}"/>
            </c:ext>
          </c:extLst>
        </c:ser>
        <c:dLbls>
          <c:dLblPos val="outEnd"/>
          <c:showLegendKey val="0"/>
          <c:showVal val="1"/>
          <c:showCatName val="0"/>
          <c:showSerName val="0"/>
          <c:showPercent val="0"/>
          <c:showBubbleSize val="0"/>
        </c:dLbls>
        <c:gapWidth val="100"/>
        <c:axId val="209107584"/>
        <c:axId val="224448896"/>
      </c:barChart>
      <c:catAx>
        <c:axId val="2091075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224448896"/>
        <c:crosses val="autoZero"/>
        <c:auto val="1"/>
        <c:lblAlgn val="ctr"/>
        <c:lblOffset val="100"/>
        <c:noMultiLvlLbl val="0"/>
      </c:catAx>
      <c:valAx>
        <c:axId val="224448896"/>
        <c:scaling>
          <c:orientation val="minMax"/>
        </c:scaling>
        <c:delete val="0"/>
        <c:axPos val="l"/>
        <c:numFmt formatCode="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09107584"/>
        <c:crosses val="autoZero"/>
        <c:crossBetween val="between"/>
      </c:valAx>
      <c:spPr>
        <a:noFill/>
        <a:ln>
          <a:noFill/>
        </a:ln>
        <a:effectLst/>
      </c:spPr>
    </c:plotArea>
    <c:legend>
      <c:legendPos val="t"/>
      <c:layout>
        <c:manualLayout>
          <c:xMode val="edge"/>
          <c:yMode val="edge"/>
          <c:x val="0.165454453976001"/>
          <c:y val="2.01834153153659E-2"/>
          <c:w val="0.67465891843391801"/>
          <c:h val="5.909343150288030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049835116764197E-2"/>
          <c:y val="0.12630343807643199"/>
          <c:w val="0.92268029410231001"/>
          <c:h val="0.76710172838302404"/>
        </c:manualLayout>
      </c:layout>
      <c:barChart>
        <c:barDir val="col"/>
        <c:grouping val="clustered"/>
        <c:varyColors val="0"/>
        <c:ser>
          <c:idx val="0"/>
          <c:order val="0"/>
          <c:tx>
            <c:strRef>
              <c:f>Sheet1!$B$1</c:f>
              <c:strCache>
                <c:ptCount val="1"/>
                <c:pt idx="0">
                  <c:v>Low-Income (&lt; $35,000)</c:v>
                </c:pt>
              </c:strCache>
            </c:strRef>
          </c:tx>
          <c:spPr>
            <a:solidFill>
              <a:schemeClr val="tx2">
                <a:lumMod val="75000"/>
              </a:schemeClr>
            </a:solidFill>
            <a:ln>
              <a:noFill/>
            </a:ln>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Physical Activity</c:v>
                </c:pt>
                <c:pt idx="1">
                  <c:v>Fruit Intake ≥1x daily</c:v>
                </c:pt>
                <c:pt idx="2">
                  <c:v>Vegetable Intake ≥1x daily</c:v>
                </c:pt>
              </c:strCache>
            </c:strRef>
          </c:cat>
          <c:val>
            <c:numRef>
              <c:f>Sheet1!$B$2:$B$4</c:f>
              <c:numCache>
                <c:formatCode>0%</c:formatCode>
                <c:ptCount val="3"/>
                <c:pt idx="0">
                  <c:v>0.35199999999999998</c:v>
                </c:pt>
                <c:pt idx="1">
                  <c:v>0.60699999999999998</c:v>
                </c:pt>
                <c:pt idx="2">
                  <c:v>0.754</c:v>
                </c:pt>
              </c:numCache>
            </c:numRef>
          </c:val>
          <c:extLst xmlns:c16r2="http://schemas.microsoft.com/office/drawing/2015/06/chart">
            <c:ext xmlns:c16="http://schemas.microsoft.com/office/drawing/2014/chart" uri="{C3380CC4-5D6E-409C-BE32-E72D297353CC}">
              <c16:uniqueId val="{00000000-30C1-47AA-B989-E50052265391}"/>
            </c:ext>
          </c:extLst>
        </c:ser>
        <c:ser>
          <c:idx val="1"/>
          <c:order val="1"/>
          <c:tx>
            <c:strRef>
              <c:f>Sheet1!$C$1</c:f>
              <c:strCache>
                <c:ptCount val="1"/>
                <c:pt idx="0">
                  <c:v>$75,000 or more</c:v>
                </c:pt>
              </c:strCache>
            </c:strRef>
          </c:tx>
          <c:spPr>
            <a:pattFill prst="ltDnDiag">
              <a:fgClr>
                <a:schemeClr val="tx2">
                  <a:lumMod val="40000"/>
                  <a:lumOff val="60000"/>
                </a:schemeClr>
              </a:fgClr>
              <a:bgClr>
                <a:schemeClr val="bg1"/>
              </a:bgClr>
            </a:patt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Physical Activity</c:v>
                </c:pt>
                <c:pt idx="1">
                  <c:v>Fruit Intake ≥1x daily</c:v>
                </c:pt>
                <c:pt idx="2">
                  <c:v>Vegetable Intake ≥1x daily</c:v>
                </c:pt>
              </c:strCache>
            </c:strRef>
          </c:cat>
          <c:val>
            <c:numRef>
              <c:f>Sheet1!$C$2:$C$4</c:f>
              <c:numCache>
                <c:formatCode>0%</c:formatCode>
                <c:ptCount val="3"/>
                <c:pt idx="0">
                  <c:v>0.14399999999999999</c:v>
                </c:pt>
                <c:pt idx="1">
                  <c:v>0.68700000000000006</c:v>
                </c:pt>
                <c:pt idx="2">
                  <c:v>0.875</c:v>
                </c:pt>
              </c:numCache>
            </c:numRef>
          </c:val>
          <c:extLst xmlns:c16r2="http://schemas.microsoft.com/office/drawing/2015/06/chart">
            <c:ext xmlns:c16="http://schemas.microsoft.com/office/drawing/2014/chart" uri="{C3380CC4-5D6E-409C-BE32-E72D297353CC}">
              <c16:uniqueId val="{00000001-30C1-47AA-B989-E50052265391}"/>
            </c:ext>
          </c:extLst>
        </c:ser>
        <c:ser>
          <c:idx val="2"/>
          <c:order val="2"/>
          <c:tx>
            <c:strRef>
              <c:f>Sheet1!$D$1</c:f>
              <c:strCache>
                <c:ptCount val="1"/>
                <c:pt idx="0">
                  <c:v>High School or less</c:v>
                </c:pt>
              </c:strCache>
            </c:strRef>
          </c:tx>
          <c:spPr>
            <a:solidFill>
              <a:schemeClr val="tx2">
                <a:lumMod val="40000"/>
                <a:lumOff val="60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Physical Activity</c:v>
                </c:pt>
                <c:pt idx="1">
                  <c:v>Fruit Intake ≥1x daily</c:v>
                </c:pt>
                <c:pt idx="2">
                  <c:v>Vegetable Intake ≥1x daily</c:v>
                </c:pt>
              </c:strCache>
            </c:strRef>
          </c:cat>
          <c:val>
            <c:numRef>
              <c:f>Sheet1!$D$2:$D$4</c:f>
              <c:numCache>
                <c:formatCode>0%</c:formatCode>
                <c:ptCount val="3"/>
                <c:pt idx="0">
                  <c:v>0.35499999999999998</c:v>
                </c:pt>
                <c:pt idx="1">
                  <c:v>0.59099999999999997</c:v>
                </c:pt>
                <c:pt idx="2">
                  <c:v>0.74299999999999999</c:v>
                </c:pt>
              </c:numCache>
            </c:numRef>
          </c:val>
          <c:extLst xmlns:c16r2="http://schemas.microsoft.com/office/drawing/2015/06/chart">
            <c:ext xmlns:c16="http://schemas.microsoft.com/office/drawing/2014/chart" uri="{C3380CC4-5D6E-409C-BE32-E72D297353CC}">
              <c16:uniqueId val="{00000002-30C1-47AA-B989-E50052265391}"/>
            </c:ext>
          </c:extLst>
        </c:ser>
        <c:ser>
          <c:idx val="3"/>
          <c:order val="3"/>
          <c:tx>
            <c:strRef>
              <c:f>Sheet1!$E$1</c:f>
              <c:strCache>
                <c:ptCount val="1"/>
                <c:pt idx="0">
                  <c:v>More than a high school degree</c:v>
                </c:pt>
              </c:strCache>
            </c:strRef>
          </c:tx>
          <c:spPr>
            <a:pattFill prst="trellis">
              <a:fgClr>
                <a:schemeClr val="accent1">
                  <a:lumMod val="75000"/>
                </a:schemeClr>
              </a:fgClr>
              <a:bgClr>
                <a:schemeClr val="bg1"/>
              </a:bgClr>
            </a:patt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 Physical Activity</c:v>
                </c:pt>
                <c:pt idx="1">
                  <c:v>Fruit Intake ≥1x daily</c:v>
                </c:pt>
                <c:pt idx="2">
                  <c:v>Vegetable Intake ≥1x daily</c:v>
                </c:pt>
              </c:strCache>
            </c:strRef>
          </c:cat>
          <c:val>
            <c:numRef>
              <c:f>Sheet1!$E$2:$E$4</c:f>
              <c:numCache>
                <c:formatCode>0%</c:formatCode>
                <c:ptCount val="3"/>
                <c:pt idx="0">
                  <c:v>0.16</c:v>
                </c:pt>
                <c:pt idx="1">
                  <c:v>0.67800000000000005</c:v>
                </c:pt>
                <c:pt idx="2">
                  <c:v>0.84299999999999997</c:v>
                </c:pt>
              </c:numCache>
            </c:numRef>
          </c:val>
          <c:extLst xmlns:c16r2="http://schemas.microsoft.com/office/drawing/2015/06/chart">
            <c:ext xmlns:c16="http://schemas.microsoft.com/office/drawing/2014/chart" uri="{C3380CC4-5D6E-409C-BE32-E72D297353CC}">
              <c16:uniqueId val="{00000003-30C1-47AA-B989-E50052265391}"/>
            </c:ext>
          </c:extLst>
        </c:ser>
        <c:dLbls>
          <c:dLblPos val="outEnd"/>
          <c:showLegendKey val="0"/>
          <c:showVal val="1"/>
          <c:showCatName val="0"/>
          <c:showSerName val="0"/>
          <c:showPercent val="0"/>
          <c:showBubbleSize val="0"/>
        </c:dLbls>
        <c:gapWidth val="100"/>
        <c:overlap val="-24"/>
        <c:axId val="234186240"/>
        <c:axId val="234187776"/>
      </c:barChart>
      <c:catAx>
        <c:axId val="234186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187776"/>
        <c:crosses val="autoZero"/>
        <c:auto val="1"/>
        <c:lblAlgn val="ctr"/>
        <c:lblOffset val="100"/>
        <c:noMultiLvlLbl val="0"/>
      </c:catAx>
      <c:valAx>
        <c:axId val="234187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186240"/>
        <c:crosses val="autoZero"/>
        <c:crossBetween val="between"/>
      </c:valAx>
      <c:spPr>
        <a:noFill/>
        <a:ln>
          <a:noFill/>
        </a:ln>
        <a:effectLst/>
      </c:spPr>
    </c:plotArea>
    <c:legend>
      <c:legendPos val="t"/>
      <c:layout>
        <c:manualLayout>
          <c:xMode val="edge"/>
          <c:yMode val="edge"/>
          <c:x val="2.1956763176623598E-2"/>
          <c:y val="6.8509521416206002E-3"/>
          <c:w val="0.96635841937323297"/>
          <c:h val="8.18268490870110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33392431906296E-2"/>
          <c:y val="0.12217547110016801"/>
          <c:w val="0.897211764092402"/>
          <c:h val="0.72169409164411702"/>
        </c:manualLayout>
      </c:layout>
      <c:barChart>
        <c:barDir val="col"/>
        <c:grouping val="clustered"/>
        <c:varyColors val="0"/>
        <c:ser>
          <c:idx val="0"/>
          <c:order val="0"/>
          <c:tx>
            <c:strRef>
              <c:f>Sheet1!$B$1</c:f>
              <c:strCache>
                <c:ptCount val="1"/>
                <c:pt idx="0">
                  <c:v>non-Hispanic Black</c:v>
                </c:pt>
              </c:strCache>
            </c:strRef>
          </c:tx>
          <c:spPr>
            <a:solidFill>
              <a:schemeClr val="tx2">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Obesity</c:v>
                </c:pt>
                <c:pt idx="1">
                  <c:v>Diabetes</c:v>
                </c:pt>
                <c:pt idx="2">
                  <c:v>No Physical Activity</c:v>
                </c:pt>
                <c:pt idx="3">
                  <c:v>Fruit Intake ≥1x daily</c:v>
                </c:pt>
                <c:pt idx="4">
                  <c:v>Vegetable Intake ≥1x daily</c:v>
                </c:pt>
              </c:strCache>
            </c:strRef>
          </c:cat>
          <c:val>
            <c:numRef>
              <c:f>Sheet1!$B$2:$B$6</c:f>
              <c:numCache>
                <c:formatCode>0%</c:formatCode>
                <c:ptCount val="5"/>
                <c:pt idx="0">
                  <c:v>0.36799999999999999</c:v>
                </c:pt>
                <c:pt idx="1">
                  <c:v>0.14299999999999999</c:v>
                </c:pt>
                <c:pt idx="2">
                  <c:v>0.29199999999999998</c:v>
                </c:pt>
                <c:pt idx="3">
                  <c:v>0.625</c:v>
                </c:pt>
                <c:pt idx="4">
                  <c:v>0.71199999999999997</c:v>
                </c:pt>
              </c:numCache>
            </c:numRef>
          </c:val>
          <c:extLst xmlns:c16r2="http://schemas.microsoft.com/office/drawing/2015/06/chart">
            <c:ext xmlns:c16="http://schemas.microsoft.com/office/drawing/2014/chart" uri="{C3380CC4-5D6E-409C-BE32-E72D297353CC}">
              <c16:uniqueId val="{00000000-8031-48BB-B085-78CE46FD0080}"/>
            </c:ext>
          </c:extLst>
        </c:ser>
        <c:ser>
          <c:idx val="1"/>
          <c:order val="1"/>
          <c:tx>
            <c:strRef>
              <c:f>Sheet1!$C$1</c:f>
              <c:strCache>
                <c:ptCount val="1"/>
                <c:pt idx="0">
                  <c:v>Hispanic or Latino</c:v>
                </c:pt>
              </c:strCache>
            </c:strRef>
          </c:tx>
          <c:spPr>
            <a:pattFill prst="ltDnDiag">
              <a:fgClr>
                <a:schemeClr val="tx2">
                  <a:lumMod val="40000"/>
                  <a:lumOff val="60000"/>
                </a:schemeClr>
              </a:fgClr>
              <a:bgClr>
                <a:schemeClr val="bg1"/>
              </a:bgClr>
            </a:patt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Obesity</c:v>
                </c:pt>
                <c:pt idx="1">
                  <c:v>Diabetes</c:v>
                </c:pt>
                <c:pt idx="2">
                  <c:v>No Physical Activity</c:v>
                </c:pt>
                <c:pt idx="3">
                  <c:v>Fruit Intake ≥1x daily</c:v>
                </c:pt>
                <c:pt idx="4">
                  <c:v>Vegetable Intake ≥1x daily</c:v>
                </c:pt>
              </c:strCache>
            </c:strRef>
          </c:cat>
          <c:val>
            <c:numRef>
              <c:f>Sheet1!$C$2:$C$6</c:f>
              <c:numCache>
                <c:formatCode>0%</c:formatCode>
                <c:ptCount val="5"/>
                <c:pt idx="0">
                  <c:v>0.30299999999999999</c:v>
                </c:pt>
                <c:pt idx="1">
                  <c:v>0.115</c:v>
                </c:pt>
                <c:pt idx="2">
                  <c:v>0.35599999999999998</c:v>
                </c:pt>
                <c:pt idx="3">
                  <c:v>0.58499999999999996</c:v>
                </c:pt>
                <c:pt idx="4">
                  <c:v>0.76300000000000001</c:v>
                </c:pt>
              </c:numCache>
            </c:numRef>
          </c:val>
          <c:extLst xmlns:c16r2="http://schemas.microsoft.com/office/drawing/2015/06/chart">
            <c:ext xmlns:c16="http://schemas.microsoft.com/office/drawing/2014/chart" uri="{C3380CC4-5D6E-409C-BE32-E72D297353CC}">
              <c16:uniqueId val="{00000001-8031-48BB-B085-78CE46FD0080}"/>
            </c:ext>
          </c:extLst>
        </c:ser>
        <c:ser>
          <c:idx val="2"/>
          <c:order val="2"/>
          <c:tx>
            <c:strRef>
              <c:f>Sheet1!$D$1</c:f>
              <c:strCache>
                <c:ptCount val="1"/>
                <c:pt idx="0">
                  <c:v>non-Hispanic White</c:v>
                </c:pt>
              </c:strCache>
            </c:strRef>
          </c:tx>
          <c:spPr>
            <a:solidFill>
              <a:schemeClr val="tx2">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Obesity</c:v>
                </c:pt>
                <c:pt idx="1">
                  <c:v>Diabetes</c:v>
                </c:pt>
                <c:pt idx="2">
                  <c:v>No Physical Activity</c:v>
                </c:pt>
                <c:pt idx="3">
                  <c:v>Fruit Intake ≥1x daily</c:v>
                </c:pt>
                <c:pt idx="4">
                  <c:v>Vegetable Intake ≥1x daily</c:v>
                </c:pt>
              </c:strCache>
            </c:strRef>
          </c:cat>
          <c:val>
            <c:numRef>
              <c:f>Sheet1!$D$2:$D$6</c:f>
              <c:numCache>
                <c:formatCode>0%</c:formatCode>
                <c:ptCount val="5"/>
                <c:pt idx="0">
                  <c:v>0.23699999999999999</c:v>
                </c:pt>
                <c:pt idx="1">
                  <c:v>8.2000000000000003E-2</c:v>
                </c:pt>
                <c:pt idx="2">
                  <c:v>0.20200000000000001</c:v>
                </c:pt>
                <c:pt idx="3">
                  <c:v>0.65700000000000003</c:v>
                </c:pt>
                <c:pt idx="4">
                  <c:v>0.82299999999999995</c:v>
                </c:pt>
              </c:numCache>
            </c:numRef>
          </c:val>
          <c:extLst xmlns:c16r2="http://schemas.microsoft.com/office/drawing/2015/06/chart">
            <c:ext xmlns:c16="http://schemas.microsoft.com/office/drawing/2014/chart" uri="{C3380CC4-5D6E-409C-BE32-E72D297353CC}">
              <c16:uniqueId val="{00000002-8031-48BB-B085-78CE46FD0080}"/>
            </c:ext>
          </c:extLst>
        </c:ser>
        <c:dLbls>
          <c:dLblPos val="outEnd"/>
          <c:showLegendKey val="0"/>
          <c:showVal val="1"/>
          <c:showCatName val="0"/>
          <c:showSerName val="0"/>
          <c:showPercent val="0"/>
          <c:showBubbleSize val="0"/>
        </c:dLbls>
        <c:gapWidth val="100"/>
        <c:overlap val="-24"/>
        <c:axId val="230947840"/>
        <c:axId val="231031552"/>
      </c:barChart>
      <c:catAx>
        <c:axId val="230947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1031552"/>
        <c:crosses val="autoZero"/>
        <c:auto val="1"/>
        <c:lblAlgn val="ctr"/>
        <c:lblOffset val="100"/>
        <c:noMultiLvlLbl val="0"/>
      </c:catAx>
      <c:valAx>
        <c:axId val="23103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0947840"/>
        <c:crosses val="autoZero"/>
        <c:crossBetween val="between"/>
      </c:valAx>
      <c:spPr>
        <a:noFill/>
        <a:ln>
          <a:noFill/>
        </a:ln>
        <a:effectLst/>
      </c:spPr>
    </c:plotArea>
    <c:legend>
      <c:legendPos val="t"/>
      <c:layout>
        <c:manualLayout>
          <c:xMode val="edge"/>
          <c:yMode val="edge"/>
          <c:x val="2.1956763176623598E-2"/>
          <c:y val="6.8509521416206002E-3"/>
          <c:w val="0.96635841937323297"/>
          <c:h val="8.182684908701100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0.1029</cdr:x>
      <cdr:y>0.25342</cdr:y>
    </cdr:from>
    <cdr:to>
      <cdr:x>0.39221</cdr:x>
      <cdr:y>0.34987</cdr:y>
    </cdr:to>
    <cdr:sp macro="" textlink="">
      <cdr:nvSpPr>
        <cdr:cNvPr id="3" name="Text Box 1"/>
        <cdr:cNvSpPr txBox="1"/>
      </cdr:nvSpPr>
      <cdr:spPr>
        <a:xfrm xmlns:a="http://schemas.openxmlformats.org/drawingml/2006/main">
          <a:off x="564552" y="611995"/>
          <a:ext cx="1587261" cy="232914"/>
        </a:xfrm>
        <a:prstGeom xmlns:a="http://schemas.openxmlformats.org/drawingml/2006/main" prst="rect">
          <a:avLst/>
        </a:prstGeom>
      </cdr:spPr>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AA0425889A64A57907D51582B001B36"/>
        <w:category>
          <w:name w:val="General"/>
          <w:gallery w:val="placeholder"/>
        </w:category>
        <w:types>
          <w:type w:val="bbPlcHdr"/>
        </w:types>
        <w:behaviors>
          <w:behavior w:val="content"/>
        </w:behaviors>
        <w:guid w:val="{8247806C-D7AF-4712-B859-97C3C11B8933}"/>
      </w:docPartPr>
      <w:docPartBody>
        <w:p w:rsidR="008802A0" w:rsidRDefault="008802A0" w:rsidP="008802A0">
          <w:pPr>
            <w:pStyle w:val="8AA0425889A64A57907D51582B001B36"/>
          </w:pPr>
          <w:r>
            <w:rPr>
              <w:rStyle w:val="PlaceholderText"/>
              <w:rFonts w:ascii="Franklin Gothic Book" w:hAnsi="Franklin Gothic Book"/>
            </w:rPr>
            <w:t>Click here to enter audience</w:t>
          </w:r>
          <w:r w:rsidRPr="00105643">
            <w:rPr>
              <w:rStyle w:val="PlaceholderText"/>
              <w:rFonts w:ascii="Franklin Gothic Book" w:hAnsi="Franklin Gothic Book"/>
            </w:rPr>
            <w:t>.</w:t>
          </w:r>
        </w:p>
      </w:docPartBody>
    </w:docPart>
    <w:docPart>
      <w:docPartPr>
        <w:name w:val="73161437A4674290BE39F7B82E877586"/>
        <w:category>
          <w:name w:val="General"/>
          <w:gallery w:val="placeholder"/>
        </w:category>
        <w:types>
          <w:type w:val="bbPlcHdr"/>
        </w:types>
        <w:behaviors>
          <w:behavior w:val="content"/>
        </w:behaviors>
        <w:guid w:val="{B16E0D68-9D82-431E-9580-C85C4060699B}"/>
      </w:docPartPr>
      <w:docPartBody>
        <w:p w:rsidR="008802A0" w:rsidRDefault="008802A0" w:rsidP="008802A0">
          <w:pPr>
            <w:pStyle w:val="73161437A4674290BE39F7B82E877586"/>
          </w:pPr>
          <w:r w:rsidRPr="00105643">
            <w:rPr>
              <w:rStyle w:val="PlaceholderText"/>
              <w:rFonts w:ascii="Franklin Gothic Book" w:hAnsi="Franklin Gothic Book"/>
            </w:rPr>
            <w:t xml:space="preserve">Click here to enter </w:t>
          </w:r>
          <w:r>
            <w:rPr>
              <w:rStyle w:val="PlaceholderText"/>
              <w:rFonts w:ascii="Franklin Gothic Book" w:hAnsi="Franklin Gothic Book"/>
            </w:rPr>
            <w:t>target audience</w:t>
          </w:r>
          <w:r w:rsidRPr="00105643">
            <w:rPr>
              <w:rStyle w:val="PlaceholderText"/>
              <w:rFonts w:ascii="Franklin Gothic Book" w:hAnsi="Franklin Gothic Book"/>
            </w:rPr>
            <w:t>.</w:t>
          </w:r>
        </w:p>
      </w:docPartBody>
    </w:docPart>
    <w:docPart>
      <w:docPartPr>
        <w:name w:val="6BDDC34999734317BCE5671C5A4B32CD"/>
        <w:category>
          <w:name w:val="General"/>
          <w:gallery w:val="placeholder"/>
        </w:category>
        <w:types>
          <w:type w:val="bbPlcHdr"/>
        </w:types>
        <w:behaviors>
          <w:behavior w:val="content"/>
        </w:behaviors>
        <w:guid w:val="{C8DABDBA-9808-41C5-90F4-FC3E64BC2A0E}"/>
      </w:docPartPr>
      <w:docPartBody>
        <w:p w:rsidR="008802A0" w:rsidRDefault="008802A0" w:rsidP="008802A0">
          <w:pPr>
            <w:pStyle w:val="6BDDC34999734317BCE5671C5A4B32CD"/>
          </w:pPr>
          <w:r w:rsidRPr="00105643">
            <w:rPr>
              <w:rStyle w:val="PlaceholderText"/>
              <w:rFonts w:ascii="Franklin Gothic Book" w:hAnsi="Franklin Gothic Book"/>
            </w:rPr>
            <w:t xml:space="preserve">Click here to enter </w:t>
          </w:r>
          <w:r>
            <w:rPr>
              <w:rStyle w:val="PlaceholderText"/>
              <w:rFonts w:ascii="Franklin Gothic Book" w:hAnsi="Franklin Gothic Book"/>
            </w:rPr>
            <w:t>project description</w:t>
          </w:r>
          <w:r w:rsidRPr="00105643">
            <w:rPr>
              <w:rStyle w:val="PlaceholderText"/>
              <w:rFonts w:ascii="Franklin Gothic Book" w:hAnsi="Franklin Gothic Book"/>
            </w:rPr>
            <w:t>.</w:t>
          </w:r>
        </w:p>
      </w:docPartBody>
    </w:docPart>
    <w:docPart>
      <w:docPartPr>
        <w:name w:val="862B094FB89A411FA5C1AF331C0C2D7C"/>
        <w:category>
          <w:name w:val="General"/>
          <w:gallery w:val="placeholder"/>
        </w:category>
        <w:types>
          <w:type w:val="bbPlcHdr"/>
        </w:types>
        <w:behaviors>
          <w:behavior w:val="content"/>
        </w:behaviors>
        <w:guid w:val="{B7DBBF87-D044-4072-BCEB-C8F95558A84E}"/>
      </w:docPartPr>
      <w:docPartBody>
        <w:p w:rsidR="008802A0" w:rsidRDefault="008802A0" w:rsidP="008802A0">
          <w:pPr>
            <w:pStyle w:val="862B094FB89A411FA5C1AF331C0C2D7C"/>
          </w:pPr>
          <w:r>
            <w:rPr>
              <w:rStyle w:val="PlaceholderText"/>
              <w:rFonts w:ascii="Franklin Gothic Book" w:hAnsi="Franklin Gothic Book"/>
            </w:rPr>
            <w:t>Click here to enter modification</w:t>
          </w:r>
          <w:r w:rsidRPr="00F714F5">
            <w:rPr>
              <w:rStyle w:val="PlaceholderText"/>
            </w:rPr>
            <w:t>.</w:t>
          </w:r>
        </w:p>
      </w:docPartBody>
    </w:docPart>
    <w:docPart>
      <w:docPartPr>
        <w:name w:val="931357C2145B48AAB73C5720472354E6"/>
        <w:category>
          <w:name w:val="General"/>
          <w:gallery w:val="placeholder"/>
        </w:category>
        <w:types>
          <w:type w:val="bbPlcHdr"/>
        </w:types>
        <w:behaviors>
          <w:behavior w:val="content"/>
        </w:behaviors>
        <w:guid w:val="{91394F5B-DC5D-4C31-B77C-85480523D0A1}"/>
      </w:docPartPr>
      <w:docPartBody>
        <w:p w:rsidR="008802A0" w:rsidRDefault="008802A0" w:rsidP="008802A0">
          <w:pPr>
            <w:pStyle w:val="931357C2145B48AAB73C5720472354E6"/>
          </w:pPr>
          <w:r w:rsidRPr="00105643">
            <w:rPr>
              <w:rStyle w:val="PlaceholderText"/>
              <w:rFonts w:ascii="Franklin Gothic Book" w:hAnsi="Franklin Gothic Book"/>
            </w:rPr>
            <w:t xml:space="preserve">Click here to enter </w:t>
          </w:r>
          <w:r>
            <w:rPr>
              <w:rStyle w:val="PlaceholderText"/>
              <w:rFonts w:ascii="Franklin Gothic Book" w:hAnsi="Franklin Gothic Book"/>
            </w:rPr>
            <w:t>summary</w:t>
          </w:r>
          <w:r w:rsidRPr="00105643">
            <w:rPr>
              <w:rStyle w:val="PlaceholderText"/>
              <w:rFonts w:ascii="Franklin Gothic Book" w:hAnsi="Franklin Gothic Book"/>
            </w:rPr>
            <w:t>.</w:t>
          </w:r>
        </w:p>
      </w:docPartBody>
    </w:docPart>
    <w:docPart>
      <w:docPartPr>
        <w:name w:val="DE3E4C45ED5C49B0AA7D8198DC008C56"/>
        <w:category>
          <w:name w:val="General"/>
          <w:gallery w:val="placeholder"/>
        </w:category>
        <w:types>
          <w:type w:val="bbPlcHdr"/>
        </w:types>
        <w:behaviors>
          <w:behavior w:val="content"/>
        </w:behaviors>
        <w:guid w:val="{0CF931E4-75DA-4996-9306-FB240B402009}"/>
      </w:docPartPr>
      <w:docPartBody>
        <w:p w:rsidR="008802A0" w:rsidRDefault="008802A0" w:rsidP="008802A0">
          <w:pPr>
            <w:pStyle w:val="DE3E4C45ED5C49B0AA7D8198DC008C56"/>
          </w:pPr>
          <w:r>
            <w:rPr>
              <w:rStyle w:val="PlaceholderText"/>
              <w:rFonts w:ascii="Franklin Gothic Book" w:hAnsi="Franklin Gothic Book"/>
            </w:rPr>
            <w:t>Click here to enter modification</w:t>
          </w:r>
          <w:r w:rsidRPr="00F714F5">
            <w:rPr>
              <w:rStyle w:val="PlaceholderText"/>
            </w:rPr>
            <w:t>.</w:t>
          </w:r>
        </w:p>
      </w:docPartBody>
    </w:docPart>
    <w:docPart>
      <w:docPartPr>
        <w:name w:val="AE4DBDF071B249C8BAA0641FD6835D3D"/>
        <w:category>
          <w:name w:val="General"/>
          <w:gallery w:val="placeholder"/>
        </w:category>
        <w:types>
          <w:type w:val="bbPlcHdr"/>
        </w:types>
        <w:behaviors>
          <w:behavior w:val="content"/>
        </w:behaviors>
        <w:guid w:val="{0E68FC0F-B98D-4DEB-B6D2-0A49F95DBBA0}"/>
      </w:docPartPr>
      <w:docPartBody>
        <w:p w:rsidR="008802A0" w:rsidRDefault="008802A0" w:rsidP="008802A0">
          <w:pPr>
            <w:pStyle w:val="AE4DBDF071B249C8BAA0641FD6835D3D"/>
          </w:pPr>
          <w:r w:rsidRPr="00105643">
            <w:rPr>
              <w:rStyle w:val="PlaceholderText"/>
              <w:rFonts w:ascii="Franklin Gothic Book" w:hAnsi="Franklin Gothic Book"/>
            </w:rPr>
            <w:t xml:space="preserve">Click here to enter </w:t>
          </w:r>
          <w:r>
            <w:rPr>
              <w:rStyle w:val="PlaceholderText"/>
              <w:rFonts w:ascii="Franklin Gothic Book" w:hAnsi="Franklin Gothic Book"/>
            </w:rPr>
            <w:t>summary</w:t>
          </w:r>
          <w:r w:rsidRPr="00105643">
            <w:rPr>
              <w:rStyle w:val="PlaceholderText"/>
              <w:rFonts w:ascii="Franklin Gothic Book" w:hAnsi="Franklin Gothic Book"/>
            </w:rPr>
            <w:t>.</w:t>
          </w:r>
        </w:p>
      </w:docPartBody>
    </w:docPart>
    <w:docPart>
      <w:docPartPr>
        <w:name w:val="084134E05EB3448DAC1FD9A4734830F7"/>
        <w:category>
          <w:name w:val="General"/>
          <w:gallery w:val="placeholder"/>
        </w:category>
        <w:types>
          <w:type w:val="bbPlcHdr"/>
        </w:types>
        <w:behaviors>
          <w:behavior w:val="content"/>
        </w:behaviors>
        <w:guid w:val="{2F543475-8ADF-4788-BEAA-BA0FC41C6A4F}"/>
      </w:docPartPr>
      <w:docPartBody>
        <w:p w:rsidR="008802A0" w:rsidRDefault="008802A0" w:rsidP="008802A0">
          <w:pPr>
            <w:pStyle w:val="084134E05EB3448DAC1FD9A4734830F7"/>
          </w:pPr>
          <w:r w:rsidRPr="00105643">
            <w:rPr>
              <w:rStyle w:val="PlaceholderText"/>
              <w:rFonts w:ascii="Franklin Gothic Book" w:hAnsi="Franklin Gothic Book"/>
            </w:rPr>
            <w:t xml:space="preserve">Click here to enter </w:t>
          </w:r>
          <w:r>
            <w:rPr>
              <w:rStyle w:val="PlaceholderText"/>
              <w:rFonts w:ascii="Franklin Gothic Book" w:hAnsi="Franklin Gothic Book"/>
            </w:rPr>
            <w:t>new education materials</w:t>
          </w:r>
          <w:r w:rsidRPr="00105643">
            <w:rPr>
              <w:rStyle w:val="PlaceholderText"/>
              <w:rFonts w:ascii="Franklin Gothic Book" w:hAnsi="Franklin Gothic Book"/>
            </w:rPr>
            <w:t>.</w:t>
          </w:r>
        </w:p>
      </w:docPartBody>
    </w:docPart>
    <w:docPart>
      <w:docPartPr>
        <w:name w:val="CFAF033C8F6D49EEAADA7F13C7A6E90E"/>
        <w:category>
          <w:name w:val="General"/>
          <w:gallery w:val="placeholder"/>
        </w:category>
        <w:types>
          <w:type w:val="bbPlcHdr"/>
        </w:types>
        <w:behaviors>
          <w:behavior w:val="content"/>
        </w:behaviors>
        <w:guid w:val="{AE87F753-1160-4522-BFD3-B4A54FED4B61}"/>
      </w:docPartPr>
      <w:docPartBody>
        <w:p w:rsidR="008802A0" w:rsidRDefault="008802A0" w:rsidP="008802A0">
          <w:pPr>
            <w:pStyle w:val="CFAF033C8F6D49EEAADA7F13C7A6E90E"/>
          </w:pPr>
          <w:r w:rsidRPr="00105643">
            <w:rPr>
              <w:rStyle w:val="PlaceholderText"/>
              <w:rFonts w:ascii="Franklin Gothic Book" w:hAnsi="Franklin Gothic Book"/>
            </w:rPr>
            <w:t xml:space="preserve">Click here to enter </w:t>
          </w:r>
          <w:r>
            <w:rPr>
              <w:rStyle w:val="PlaceholderText"/>
              <w:rFonts w:ascii="Franklin Gothic Book" w:hAnsi="Franklin Gothic Book"/>
            </w:rPr>
            <w:t>new education materials</w:t>
          </w:r>
          <w:r w:rsidRPr="00105643">
            <w:rPr>
              <w:rStyle w:val="PlaceholderText"/>
              <w:rFonts w:ascii="Franklin Gothic Book" w:hAnsi="Franklin Gothic Book"/>
            </w:rPr>
            <w:t>.</w:t>
          </w:r>
        </w:p>
      </w:docPartBody>
    </w:docPart>
    <w:docPart>
      <w:docPartPr>
        <w:name w:val="CCEB723E13734C8181D3B9CF2D7314A3"/>
        <w:category>
          <w:name w:val="General"/>
          <w:gallery w:val="placeholder"/>
        </w:category>
        <w:types>
          <w:type w:val="bbPlcHdr"/>
        </w:types>
        <w:behaviors>
          <w:behavior w:val="content"/>
        </w:behaviors>
        <w:guid w:val="{84A93830-CD2A-4942-8CD4-0194838BF6B9}"/>
      </w:docPartPr>
      <w:docPartBody>
        <w:p w:rsidR="008802A0" w:rsidRDefault="008802A0" w:rsidP="008802A0">
          <w:pPr>
            <w:pStyle w:val="CCEB723E13734C8181D3B9CF2D7314A3"/>
          </w:pPr>
          <w:r w:rsidRPr="005D0E2E">
            <w:rPr>
              <w:rStyle w:val="PlaceholderText"/>
              <w:rFonts w:ascii="Franklin Gothic Book" w:hAnsi="Franklin Gothic Book"/>
            </w:rPr>
            <w:t>Click here to enter coordination efforts.</w:t>
          </w:r>
        </w:p>
      </w:docPartBody>
    </w:docPart>
    <w:docPart>
      <w:docPartPr>
        <w:name w:val="64D0B7044D4D415BA990BEA04DCD8C2D"/>
        <w:category>
          <w:name w:val="General"/>
          <w:gallery w:val="placeholder"/>
        </w:category>
        <w:types>
          <w:type w:val="bbPlcHdr"/>
        </w:types>
        <w:behaviors>
          <w:behavior w:val="content"/>
        </w:behaviors>
        <w:guid w:val="{E55D1FFF-DEB9-42F0-A960-FF2697DE2D5A}"/>
      </w:docPartPr>
      <w:docPartBody>
        <w:p w:rsidR="008802A0" w:rsidRDefault="008802A0" w:rsidP="008802A0">
          <w:pPr>
            <w:pStyle w:val="64D0B7044D4D415BA990BEA04DCD8C2D"/>
          </w:pPr>
          <w:r>
            <w:rPr>
              <w:rStyle w:val="PlaceholderText"/>
              <w:rFonts w:ascii="Franklin Gothic Book" w:hAnsi="Franklin Gothic Book"/>
            </w:rPr>
            <w:t>Click here to enter name.</w:t>
          </w:r>
        </w:p>
      </w:docPartBody>
    </w:docPart>
    <w:docPart>
      <w:docPartPr>
        <w:name w:val="B8105A7E7DF749E0918CB5FF088B32C0"/>
        <w:category>
          <w:name w:val="General"/>
          <w:gallery w:val="placeholder"/>
        </w:category>
        <w:types>
          <w:type w:val="bbPlcHdr"/>
        </w:types>
        <w:behaviors>
          <w:behavior w:val="content"/>
        </w:behaviors>
        <w:guid w:val="{7D6339C6-98CA-450E-B318-559232207482}"/>
      </w:docPartPr>
      <w:docPartBody>
        <w:p w:rsidR="008802A0" w:rsidRDefault="008802A0" w:rsidP="008802A0">
          <w:pPr>
            <w:pStyle w:val="B8105A7E7DF749E0918CB5FF088B32C0"/>
          </w:pPr>
          <w:r>
            <w:rPr>
              <w:rStyle w:val="PlaceholderText"/>
              <w:rFonts w:ascii="Franklin Gothic Book" w:hAnsi="Franklin Gothic Book"/>
            </w:rPr>
            <w:t>Click here to enter name.</w:t>
          </w:r>
        </w:p>
      </w:docPartBody>
    </w:docPart>
    <w:docPart>
      <w:docPartPr>
        <w:name w:val="6C6B238D262D4B7DBB6EA09C1B930FB7"/>
        <w:category>
          <w:name w:val="General"/>
          <w:gallery w:val="placeholder"/>
        </w:category>
        <w:types>
          <w:type w:val="bbPlcHdr"/>
        </w:types>
        <w:behaviors>
          <w:behavior w:val="content"/>
        </w:behaviors>
        <w:guid w:val="{AB122373-2C4D-432E-9340-08CB99A4DF10}"/>
      </w:docPartPr>
      <w:docPartBody>
        <w:p w:rsidR="008802A0" w:rsidRDefault="008802A0" w:rsidP="008802A0">
          <w:pPr>
            <w:pStyle w:val="6C6B238D262D4B7DBB6EA09C1B930FB7"/>
          </w:pPr>
          <w:r>
            <w:rPr>
              <w:rStyle w:val="PlaceholderText"/>
              <w:rFonts w:ascii="Franklin Gothic Book" w:hAnsi="Franklin Gothic Book"/>
            </w:rPr>
            <w:t>Click here to enter description.</w:t>
          </w:r>
        </w:p>
      </w:docPartBody>
    </w:docPart>
    <w:docPart>
      <w:docPartPr>
        <w:name w:val="0370509166D94E5F8A9B59445B9F81EF"/>
        <w:category>
          <w:name w:val="General"/>
          <w:gallery w:val="placeholder"/>
        </w:category>
        <w:types>
          <w:type w:val="bbPlcHdr"/>
        </w:types>
        <w:behaviors>
          <w:behavior w:val="content"/>
        </w:behaviors>
        <w:guid w:val="{73128D06-4898-4DC7-B32B-F0BB10B6D997}"/>
      </w:docPartPr>
      <w:docPartBody>
        <w:p w:rsidR="008802A0" w:rsidRDefault="008802A0" w:rsidP="008802A0">
          <w:pPr>
            <w:pStyle w:val="0370509166D94E5F8A9B59445B9F81EF"/>
          </w:pPr>
          <w:r>
            <w:rPr>
              <w:rStyle w:val="PlaceholderText"/>
              <w:rFonts w:ascii="Franklin Gothic Book" w:hAnsi="Franklin Gothic Book"/>
            </w:rPr>
            <w:t>Click here to enter benefits.</w:t>
          </w:r>
        </w:p>
      </w:docPartBody>
    </w:docPart>
    <w:docPart>
      <w:docPartPr>
        <w:name w:val="8FC25309630C4D7A8C40210C9A94DCFC"/>
        <w:category>
          <w:name w:val="General"/>
          <w:gallery w:val="placeholder"/>
        </w:category>
        <w:types>
          <w:type w:val="bbPlcHdr"/>
        </w:types>
        <w:behaviors>
          <w:behavior w:val="content"/>
        </w:behaviors>
        <w:guid w:val="{7D4A753D-C4B8-4D7C-ABBD-8CAE66427F46}"/>
      </w:docPartPr>
      <w:docPartBody>
        <w:p w:rsidR="008802A0" w:rsidRDefault="008802A0" w:rsidP="008802A0">
          <w:pPr>
            <w:pStyle w:val="8FC25309630C4D7A8C40210C9A94DCFC"/>
          </w:pPr>
          <w:r w:rsidRPr="003152E0">
            <w:rPr>
              <w:rStyle w:val="PlaceholderText"/>
              <w:rFonts w:ascii="Franklin Gothic Book" w:hAnsi="Franklin Gothic Book"/>
              <w:sz w:val="20"/>
            </w:rPr>
            <w:t>Click here to enter title.</w:t>
          </w:r>
        </w:p>
      </w:docPartBody>
    </w:docPart>
    <w:docPart>
      <w:docPartPr>
        <w:name w:val="8F3BB70DB1A047ABAD3714263E81E7A6"/>
        <w:category>
          <w:name w:val="General"/>
          <w:gallery w:val="placeholder"/>
        </w:category>
        <w:types>
          <w:type w:val="bbPlcHdr"/>
        </w:types>
        <w:behaviors>
          <w:behavior w:val="content"/>
        </w:behaviors>
        <w:guid w:val="{71122AF2-F52E-4235-ABFF-DEA0C694BF8F}"/>
      </w:docPartPr>
      <w:docPartBody>
        <w:p w:rsidR="008802A0" w:rsidRDefault="008802A0" w:rsidP="008802A0">
          <w:pPr>
            <w:pStyle w:val="8F3BB70DB1A047ABAD3714263E81E7A6"/>
          </w:pPr>
          <w:r w:rsidRPr="003152E0">
            <w:rPr>
              <w:rStyle w:val="PlaceholderText"/>
              <w:rFonts w:ascii="Franklin Gothic Book" w:hAnsi="Franklin Gothic Book"/>
              <w:sz w:val="20"/>
            </w:rPr>
            <w:t>Click here to enter % of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altName w:val="Corbel"/>
    <w:panose1 w:val="020B0503020102020204"/>
    <w:charset w:val="00"/>
    <w:family w:val="swiss"/>
    <w:pitch w:val="variable"/>
    <w:sig w:usb0="00000287" w:usb1="00000000" w:usb2="00000000" w:usb3="00000000" w:csb0="0000009F" w:csb1="00000000"/>
  </w:font>
  <w:font w:name="Perpetua">
    <w:altName w:val="Baskerville Old Face"/>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ebkit-standard">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B8F"/>
    <w:rsid w:val="000B1436"/>
    <w:rsid w:val="000B3CFC"/>
    <w:rsid w:val="001A17B1"/>
    <w:rsid w:val="001A4F54"/>
    <w:rsid w:val="001A7517"/>
    <w:rsid w:val="001C3C52"/>
    <w:rsid w:val="00210DCB"/>
    <w:rsid w:val="00243EDC"/>
    <w:rsid w:val="002B0C18"/>
    <w:rsid w:val="00397868"/>
    <w:rsid w:val="005B3E4C"/>
    <w:rsid w:val="00711B8F"/>
    <w:rsid w:val="00844A16"/>
    <w:rsid w:val="008802A0"/>
    <w:rsid w:val="008960C8"/>
    <w:rsid w:val="009248DB"/>
    <w:rsid w:val="00B2275C"/>
    <w:rsid w:val="00BB4370"/>
    <w:rsid w:val="00DA196B"/>
    <w:rsid w:val="00DB5DE1"/>
    <w:rsid w:val="00DE37BD"/>
    <w:rsid w:val="00E47E8E"/>
    <w:rsid w:val="00EA7E88"/>
    <w:rsid w:val="00F24A6F"/>
    <w:rsid w:val="00F76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02A0"/>
    <w:rPr>
      <w:rFonts w:ascii="Times New Roman" w:hAnsi="Times New Roman" w:cs="Times New Roman"/>
      <w:color w:val="808080"/>
    </w:rPr>
  </w:style>
  <w:style w:type="paragraph" w:customStyle="1" w:styleId="4F788C5FBB144641B918570E5D3858EE">
    <w:name w:val="4F788C5FBB144641B918570E5D3858EE"/>
    <w:rsid w:val="00711B8F"/>
  </w:style>
  <w:style w:type="paragraph" w:customStyle="1" w:styleId="74CCA478A40F484C88AEEB3BF82B887E">
    <w:name w:val="74CCA478A40F484C88AEEB3BF82B887E"/>
    <w:rsid w:val="00711B8F"/>
  </w:style>
  <w:style w:type="paragraph" w:customStyle="1" w:styleId="03AFC6648CE147F396D5232DEA7D7E8B">
    <w:name w:val="03AFC6648CE147F396D5232DEA7D7E8B"/>
    <w:rsid w:val="00711B8F"/>
  </w:style>
  <w:style w:type="paragraph" w:customStyle="1" w:styleId="30FAE6E69161452896741C95D90971AF">
    <w:name w:val="30FAE6E69161452896741C95D90971AF"/>
    <w:rsid w:val="00711B8F"/>
  </w:style>
  <w:style w:type="paragraph" w:customStyle="1" w:styleId="E4DEBE93FEC043BD872A7BE7A6CB52F5">
    <w:name w:val="E4DEBE93FEC043BD872A7BE7A6CB52F5"/>
    <w:rsid w:val="00711B8F"/>
  </w:style>
  <w:style w:type="paragraph" w:customStyle="1" w:styleId="2BF689A77CB24577BAB02839365B78B1">
    <w:name w:val="2BF689A77CB24577BAB02839365B78B1"/>
    <w:rsid w:val="00711B8F"/>
  </w:style>
  <w:style w:type="paragraph" w:customStyle="1" w:styleId="1B25310788064478B887EDEABA01242F">
    <w:name w:val="1B25310788064478B887EDEABA01242F"/>
    <w:rsid w:val="00711B8F"/>
  </w:style>
  <w:style w:type="paragraph" w:customStyle="1" w:styleId="3922C987F8874AD49D0DA5F61CBB178C">
    <w:name w:val="3922C987F8874AD49D0DA5F61CBB178C"/>
    <w:rsid w:val="00711B8F"/>
  </w:style>
  <w:style w:type="paragraph" w:customStyle="1" w:styleId="E5FA5145E2DB4A9F9D0EEF62C95FAE74">
    <w:name w:val="E5FA5145E2DB4A9F9D0EEF62C95FAE74"/>
    <w:rsid w:val="00711B8F"/>
  </w:style>
  <w:style w:type="paragraph" w:customStyle="1" w:styleId="52C56A9909FA4F5ABA92883A2BF926B8">
    <w:name w:val="52C56A9909FA4F5ABA92883A2BF926B8"/>
    <w:rsid w:val="00711B8F"/>
  </w:style>
  <w:style w:type="paragraph" w:customStyle="1" w:styleId="3F18C63E73B2443FB20C021CB225600A">
    <w:name w:val="3F18C63E73B2443FB20C021CB225600A"/>
    <w:rsid w:val="00711B8F"/>
  </w:style>
  <w:style w:type="paragraph" w:customStyle="1" w:styleId="0A00C5ABB77B4478A54C1EC68ED3F6F4">
    <w:name w:val="0A00C5ABB77B4478A54C1EC68ED3F6F4"/>
    <w:rsid w:val="00711B8F"/>
  </w:style>
  <w:style w:type="paragraph" w:customStyle="1" w:styleId="EAF24C41C0AD45EDB56208CBEE69E2B6">
    <w:name w:val="EAF24C41C0AD45EDB56208CBEE69E2B6"/>
    <w:rsid w:val="00711B8F"/>
  </w:style>
  <w:style w:type="paragraph" w:customStyle="1" w:styleId="4CD4B58B559E4F23B96ECCFE87DDCF6A">
    <w:name w:val="4CD4B58B559E4F23B96ECCFE87DDCF6A"/>
    <w:rsid w:val="00711B8F"/>
  </w:style>
  <w:style w:type="paragraph" w:customStyle="1" w:styleId="CBDF843D6BD94F69A50CE382778DC192">
    <w:name w:val="CBDF843D6BD94F69A50CE382778DC192"/>
    <w:rsid w:val="00711B8F"/>
  </w:style>
  <w:style w:type="paragraph" w:customStyle="1" w:styleId="AD7F151F9AF844FBBD7F4BCCBE4ED979">
    <w:name w:val="AD7F151F9AF844FBBD7F4BCCBE4ED979"/>
    <w:rsid w:val="00711B8F"/>
  </w:style>
  <w:style w:type="paragraph" w:customStyle="1" w:styleId="BEE31F6BE9D349BC8FC9F04785F74C80">
    <w:name w:val="BEE31F6BE9D349BC8FC9F04785F74C80"/>
    <w:rsid w:val="00844A16"/>
  </w:style>
  <w:style w:type="paragraph" w:customStyle="1" w:styleId="0601CA56790C44A2B953E3D9DDF08DA0">
    <w:name w:val="0601CA56790C44A2B953E3D9DDF08DA0"/>
    <w:rsid w:val="00844A16"/>
  </w:style>
  <w:style w:type="paragraph" w:customStyle="1" w:styleId="FDCC18E563994AF1BCA730025DA04403">
    <w:name w:val="FDCC18E563994AF1BCA730025DA04403"/>
    <w:rsid w:val="00844A16"/>
  </w:style>
  <w:style w:type="paragraph" w:customStyle="1" w:styleId="197F81963FF8448082018F3997B483E6">
    <w:name w:val="197F81963FF8448082018F3997B483E6"/>
    <w:rsid w:val="00844A16"/>
  </w:style>
  <w:style w:type="paragraph" w:customStyle="1" w:styleId="326E84EEB82D4F3180B857632F0224FD">
    <w:name w:val="326E84EEB82D4F3180B857632F0224FD"/>
    <w:rsid w:val="00844A16"/>
  </w:style>
  <w:style w:type="paragraph" w:customStyle="1" w:styleId="981F5B7B1E48409B8F13BEC5891232D4">
    <w:name w:val="981F5B7B1E48409B8F13BEC5891232D4"/>
    <w:rsid w:val="00844A16"/>
  </w:style>
  <w:style w:type="paragraph" w:customStyle="1" w:styleId="C003277765644593840884D198D7F9B2">
    <w:name w:val="C003277765644593840884D198D7F9B2"/>
    <w:rsid w:val="00844A16"/>
  </w:style>
  <w:style w:type="paragraph" w:customStyle="1" w:styleId="705C0C5A405B4F4B9CB780F8BE3F4948">
    <w:name w:val="705C0C5A405B4F4B9CB780F8BE3F4948"/>
    <w:rsid w:val="00844A16"/>
  </w:style>
  <w:style w:type="paragraph" w:customStyle="1" w:styleId="73203AFBD6E94CDD8C8E5C4E078278D8">
    <w:name w:val="73203AFBD6E94CDD8C8E5C4E078278D8"/>
    <w:rsid w:val="00844A16"/>
  </w:style>
  <w:style w:type="paragraph" w:customStyle="1" w:styleId="687866E33BC34DAB8E8BFDE5F0F26D63">
    <w:name w:val="687866E33BC34DAB8E8BFDE5F0F26D63"/>
    <w:rsid w:val="00844A16"/>
  </w:style>
  <w:style w:type="paragraph" w:customStyle="1" w:styleId="3C88B8EEA48A474BB96A23F48B837006">
    <w:name w:val="3C88B8EEA48A474BB96A23F48B837006"/>
    <w:rsid w:val="00844A16"/>
  </w:style>
  <w:style w:type="paragraph" w:customStyle="1" w:styleId="053E623DFD714921B25C436BC4FFADEA">
    <w:name w:val="053E623DFD714921B25C436BC4FFADEA"/>
    <w:rsid w:val="00844A16"/>
  </w:style>
  <w:style w:type="paragraph" w:customStyle="1" w:styleId="A064AE23C845458C899E25C92AC9FA4D">
    <w:name w:val="A064AE23C845458C899E25C92AC9FA4D"/>
    <w:rsid w:val="00844A16"/>
  </w:style>
  <w:style w:type="paragraph" w:customStyle="1" w:styleId="96567DD64D9349FDB6CDA7789A6136BA">
    <w:name w:val="96567DD64D9349FDB6CDA7789A6136BA"/>
    <w:rsid w:val="00844A16"/>
  </w:style>
  <w:style w:type="paragraph" w:customStyle="1" w:styleId="E9FAA6DEDE4349B4B9E553E2000D604E">
    <w:name w:val="E9FAA6DEDE4349B4B9E553E2000D604E"/>
    <w:rsid w:val="00844A16"/>
  </w:style>
  <w:style w:type="paragraph" w:customStyle="1" w:styleId="F4B138B9714B4788BF9201C082CF58CA">
    <w:name w:val="F4B138B9714B4788BF9201C082CF58CA"/>
    <w:rsid w:val="00844A16"/>
  </w:style>
  <w:style w:type="paragraph" w:customStyle="1" w:styleId="815A1E8B62C14C31BCAB49ED13C6730F">
    <w:name w:val="815A1E8B62C14C31BCAB49ED13C6730F"/>
    <w:rsid w:val="00844A16"/>
  </w:style>
  <w:style w:type="paragraph" w:customStyle="1" w:styleId="3CD1F40DAAB64A8F80FB70B93A7D36E7">
    <w:name w:val="3CD1F40DAAB64A8F80FB70B93A7D36E7"/>
    <w:rsid w:val="00844A16"/>
  </w:style>
  <w:style w:type="paragraph" w:customStyle="1" w:styleId="C4B5B2853E5C4D01A22D644CE1E5DD5B">
    <w:name w:val="C4B5B2853E5C4D01A22D644CE1E5DD5B"/>
    <w:rsid w:val="00844A16"/>
  </w:style>
  <w:style w:type="paragraph" w:customStyle="1" w:styleId="2FE18FBFAA6C49A7A3408F7832C008C5">
    <w:name w:val="2FE18FBFAA6C49A7A3408F7832C008C5"/>
    <w:rsid w:val="00844A16"/>
  </w:style>
  <w:style w:type="paragraph" w:customStyle="1" w:styleId="DCD134410B58437A8EF56C58AFC47158">
    <w:name w:val="DCD134410B58437A8EF56C58AFC47158"/>
    <w:rsid w:val="00844A16"/>
  </w:style>
  <w:style w:type="paragraph" w:customStyle="1" w:styleId="12F9FFF9D1884791BF8E925455669C03">
    <w:name w:val="12F9FFF9D1884791BF8E925455669C03"/>
    <w:rsid w:val="00844A16"/>
  </w:style>
  <w:style w:type="paragraph" w:customStyle="1" w:styleId="BCF8C1AA4C414486B96B1CEB5C369D8D">
    <w:name w:val="BCF8C1AA4C414486B96B1CEB5C369D8D"/>
    <w:rsid w:val="00844A16"/>
  </w:style>
  <w:style w:type="paragraph" w:customStyle="1" w:styleId="E9498FFD2C4A4D849581EDC90664687A">
    <w:name w:val="E9498FFD2C4A4D849581EDC90664687A"/>
    <w:rsid w:val="00844A16"/>
  </w:style>
  <w:style w:type="paragraph" w:customStyle="1" w:styleId="644F3FF962934199845656E2CD0E1D84">
    <w:name w:val="644F3FF962934199845656E2CD0E1D84"/>
    <w:rsid w:val="00844A16"/>
  </w:style>
  <w:style w:type="paragraph" w:customStyle="1" w:styleId="ACF3B488335A444B96671867FE380337">
    <w:name w:val="ACF3B488335A444B96671867FE380337"/>
    <w:rsid w:val="00844A16"/>
  </w:style>
  <w:style w:type="paragraph" w:customStyle="1" w:styleId="47739875B8944BAE813FB8D5CC73E3A3">
    <w:name w:val="47739875B8944BAE813FB8D5CC73E3A3"/>
    <w:rsid w:val="00844A16"/>
  </w:style>
  <w:style w:type="paragraph" w:customStyle="1" w:styleId="2112ED08F93549BAA097C879EBBAD1D9">
    <w:name w:val="2112ED08F93549BAA097C879EBBAD1D9"/>
    <w:rsid w:val="00844A16"/>
  </w:style>
  <w:style w:type="paragraph" w:customStyle="1" w:styleId="EB4DBA7E6FE04C5EA10A9DB2455A5C01">
    <w:name w:val="EB4DBA7E6FE04C5EA10A9DB2455A5C01"/>
    <w:rsid w:val="00844A16"/>
  </w:style>
  <w:style w:type="paragraph" w:customStyle="1" w:styleId="C937CBBFAB9A4FEA906D37020162458F">
    <w:name w:val="C937CBBFAB9A4FEA906D37020162458F"/>
    <w:rsid w:val="00844A16"/>
  </w:style>
  <w:style w:type="paragraph" w:customStyle="1" w:styleId="FA03AD56E817450FB08D93ADB25DB858">
    <w:name w:val="FA03AD56E817450FB08D93ADB25DB858"/>
    <w:rsid w:val="00844A16"/>
  </w:style>
  <w:style w:type="paragraph" w:customStyle="1" w:styleId="2DE4F36E99A94BA9B2B977D18EF5375D">
    <w:name w:val="2DE4F36E99A94BA9B2B977D18EF5375D"/>
    <w:rsid w:val="00844A16"/>
  </w:style>
  <w:style w:type="paragraph" w:customStyle="1" w:styleId="72D8970914D844E4AC2C955454AED6BC">
    <w:name w:val="72D8970914D844E4AC2C955454AED6BC"/>
    <w:rsid w:val="00844A16"/>
  </w:style>
  <w:style w:type="paragraph" w:customStyle="1" w:styleId="650A88EBF7184395AFAD683D28D6D7A9">
    <w:name w:val="650A88EBF7184395AFAD683D28D6D7A9"/>
    <w:rsid w:val="00844A16"/>
  </w:style>
  <w:style w:type="paragraph" w:customStyle="1" w:styleId="0742CC0412B64878BC7E65DB5A944FFA">
    <w:name w:val="0742CC0412B64878BC7E65DB5A944FFA"/>
    <w:rsid w:val="00844A16"/>
  </w:style>
  <w:style w:type="paragraph" w:customStyle="1" w:styleId="3214F83CDD6F4A54A45CBCB3D5727B22">
    <w:name w:val="3214F83CDD6F4A54A45CBCB3D5727B22"/>
    <w:rsid w:val="00844A16"/>
  </w:style>
  <w:style w:type="paragraph" w:customStyle="1" w:styleId="5AC55F8D65C9465B9ECBC24AEF617896">
    <w:name w:val="5AC55F8D65C9465B9ECBC24AEF617896"/>
    <w:rsid w:val="00844A16"/>
  </w:style>
  <w:style w:type="paragraph" w:customStyle="1" w:styleId="E24D5DF49534404A9949E9BA66842D36">
    <w:name w:val="E24D5DF49534404A9949E9BA66842D36"/>
    <w:rsid w:val="00844A16"/>
  </w:style>
  <w:style w:type="paragraph" w:customStyle="1" w:styleId="A72D65ADA414454085B797AC7FA2B0DC">
    <w:name w:val="A72D65ADA414454085B797AC7FA2B0DC"/>
    <w:rsid w:val="00844A16"/>
  </w:style>
  <w:style w:type="paragraph" w:customStyle="1" w:styleId="028F89D670534FFB97CC69238C947BED">
    <w:name w:val="028F89D670534FFB97CC69238C947BED"/>
    <w:rsid w:val="00844A16"/>
  </w:style>
  <w:style w:type="paragraph" w:customStyle="1" w:styleId="05D734D86FC04A31ABE12A4F97669593">
    <w:name w:val="05D734D86FC04A31ABE12A4F97669593"/>
    <w:rsid w:val="00844A16"/>
  </w:style>
  <w:style w:type="paragraph" w:customStyle="1" w:styleId="3299F28A89D3411A99E1E66343B5787B">
    <w:name w:val="3299F28A89D3411A99E1E66343B5787B"/>
    <w:rsid w:val="00844A16"/>
  </w:style>
  <w:style w:type="paragraph" w:customStyle="1" w:styleId="A6D71836D9AE46A19753ED80C3B96AE4">
    <w:name w:val="A6D71836D9AE46A19753ED80C3B96AE4"/>
    <w:rsid w:val="00844A16"/>
  </w:style>
  <w:style w:type="paragraph" w:customStyle="1" w:styleId="53862C8E1BDB49DD82A4969CAF37EE5D">
    <w:name w:val="53862C8E1BDB49DD82A4969CAF37EE5D"/>
    <w:rsid w:val="00844A16"/>
  </w:style>
  <w:style w:type="paragraph" w:customStyle="1" w:styleId="68E931099DA74CB6AD6C3362FCA02927">
    <w:name w:val="68E931099DA74CB6AD6C3362FCA02927"/>
    <w:rsid w:val="00844A16"/>
  </w:style>
  <w:style w:type="paragraph" w:customStyle="1" w:styleId="7650A71319CE4BEAA91B4DADFCF3DDAE">
    <w:name w:val="7650A71319CE4BEAA91B4DADFCF3DDAE"/>
    <w:rsid w:val="00844A16"/>
  </w:style>
  <w:style w:type="paragraph" w:customStyle="1" w:styleId="FA76AEF58E214285BBF847C7B30D198D">
    <w:name w:val="FA76AEF58E214285BBF847C7B30D198D"/>
    <w:rsid w:val="001A4F54"/>
  </w:style>
  <w:style w:type="paragraph" w:customStyle="1" w:styleId="A9EC0CB68D4343BCA6F68B2EA031EB8A">
    <w:name w:val="A9EC0CB68D4343BCA6F68B2EA031EB8A"/>
    <w:rsid w:val="001A4F54"/>
  </w:style>
  <w:style w:type="paragraph" w:customStyle="1" w:styleId="659F8E2A46B948C68CA162D839449045">
    <w:name w:val="659F8E2A46B948C68CA162D839449045"/>
    <w:rsid w:val="001A4F54"/>
  </w:style>
  <w:style w:type="paragraph" w:customStyle="1" w:styleId="F88CA76E76624CE596805F9210D21E04">
    <w:name w:val="F88CA76E76624CE596805F9210D21E04"/>
    <w:rsid w:val="001A4F54"/>
  </w:style>
  <w:style w:type="paragraph" w:customStyle="1" w:styleId="614C9764FC56426C8E65B1021CDFD8BF">
    <w:name w:val="614C9764FC56426C8E65B1021CDFD8BF"/>
    <w:rsid w:val="001A4F54"/>
  </w:style>
  <w:style w:type="paragraph" w:customStyle="1" w:styleId="BBEFA96B8CB149BB945CF004A1736A94">
    <w:name w:val="BBEFA96B8CB149BB945CF004A1736A94"/>
    <w:rsid w:val="001A4F54"/>
  </w:style>
  <w:style w:type="paragraph" w:customStyle="1" w:styleId="652B84A32C744A9F88009F2009258ABB">
    <w:name w:val="652B84A32C744A9F88009F2009258ABB"/>
    <w:rsid w:val="001A4F54"/>
  </w:style>
  <w:style w:type="paragraph" w:customStyle="1" w:styleId="F27667E6D3384EA1A87FC0416A26CD49">
    <w:name w:val="F27667E6D3384EA1A87FC0416A26CD49"/>
    <w:rsid w:val="001A4F54"/>
  </w:style>
  <w:style w:type="paragraph" w:customStyle="1" w:styleId="0FA26D69185F45E1B0E9D85282A37804">
    <w:name w:val="0FA26D69185F45E1B0E9D85282A37804"/>
    <w:rsid w:val="001A4F54"/>
  </w:style>
  <w:style w:type="paragraph" w:customStyle="1" w:styleId="83F03C93342D461ABAD2E2AA9B5C18C0">
    <w:name w:val="83F03C93342D461ABAD2E2AA9B5C18C0"/>
    <w:rsid w:val="001A4F54"/>
  </w:style>
  <w:style w:type="paragraph" w:customStyle="1" w:styleId="31AE039B17564524ADAE14AD9F8682CE">
    <w:name w:val="31AE039B17564524ADAE14AD9F8682CE"/>
    <w:rsid w:val="001A4F54"/>
  </w:style>
  <w:style w:type="paragraph" w:customStyle="1" w:styleId="01EA15EFFCE148728C9D4D1EB8B87B05">
    <w:name w:val="01EA15EFFCE148728C9D4D1EB8B87B05"/>
    <w:rsid w:val="001A4F54"/>
  </w:style>
  <w:style w:type="paragraph" w:customStyle="1" w:styleId="39C42C3A83E14DD998CA19AF6E532A63">
    <w:name w:val="39C42C3A83E14DD998CA19AF6E532A63"/>
    <w:rsid w:val="001A4F54"/>
  </w:style>
  <w:style w:type="paragraph" w:customStyle="1" w:styleId="18DAF8DC8286460494F93371D58A7126">
    <w:name w:val="18DAF8DC8286460494F93371D58A7126"/>
    <w:rsid w:val="001A4F54"/>
  </w:style>
  <w:style w:type="paragraph" w:customStyle="1" w:styleId="DDA3096D14C04488866043CDBFA39CB5">
    <w:name w:val="DDA3096D14C04488866043CDBFA39CB5"/>
    <w:rsid w:val="001A4F54"/>
  </w:style>
  <w:style w:type="paragraph" w:customStyle="1" w:styleId="880EBD15BEBB40B39EF67FF61EC75082">
    <w:name w:val="880EBD15BEBB40B39EF67FF61EC75082"/>
    <w:rsid w:val="001A4F54"/>
  </w:style>
  <w:style w:type="paragraph" w:customStyle="1" w:styleId="6DF13FBDE4384A5794EFEB167D546B66">
    <w:name w:val="6DF13FBDE4384A5794EFEB167D546B66"/>
    <w:rsid w:val="001A4F54"/>
  </w:style>
  <w:style w:type="paragraph" w:customStyle="1" w:styleId="3D8BAEF92B2C484B936DC2951E2D5E04">
    <w:name w:val="3D8BAEF92B2C484B936DC2951E2D5E04"/>
    <w:rsid w:val="001A4F54"/>
  </w:style>
  <w:style w:type="paragraph" w:customStyle="1" w:styleId="1D158D314912444E9DC8FB9EABEF6DD4">
    <w:name w:val="1D158D314912444E9DC8FB9EABEF6DD4"/>
    <w:rsid w:val="001A4F54"/>
  </w:style>
  <w:style w:type="paragraph" w:customStyle="1" w:styleId="E25F4CC0BFA840D6BBE0C5777BD43066">
    <w:name w:val="E25F4CC0BFA840D6BBE0C5777BD43066"/>
    <w:rsid w:val="001A4F54"/>
  </w:style>
  <w:style w:type="paragraph" w:customStyle="1" w:styleId="43BD1E62F8D74ACAB4866C74674C824C">
    <w:name w:val="43BD1E62F8D74ACAB4866C74674C824C"/>
    <w:rsid w:val="001A4F54"/>
  </w:style>
  <w:style w:type="paragraph" w:customStyle="1" w:styleId="174939AF36604BAAA7A072B9A4DB7B91">
    <w:name w:val="174939AF36604BAAA7A072B9A4DB7B91"/>
    <w:rsid w:val="001A4F54"/>
  </w:style>
  <w:style w:type="paragraph" w:customStyle="1" w:styleId="C8C29C4DF3ED4211AAA3107ED27FEB7A">
    <w:name w:val="C8C29C4DF3ED4211AAA3107ED27FEB7A"/>
    <w:rsid w:val="001A4F54"/>
  </w:style>
  <w:style w:type="paragraph" w:customStyle="1" w:styleId="7D4BB81C0E674CBA96EFCE10CBB5D4C7">
    <w:name w:val="7D4BB81C0E674CBA96EFCE10CBB5D4C7"/>
    <w:rsid w:val="001A4F54"/>
  </w:style>
  <w:style w:type="paragraph" w:customStyle="1" w:styleId="EEFF7E6A0CC147B8AD8154E068DAC0D2">
    <w:name w:val="EEFF7E6A0CC147B8AD8154E068DAC0D2"/>
    <w:rsid w:val="001A4F54"/>
  </w:style>
  <w:style w:type="paragraph" w:customStyle="1" w:styleId="7FDAD4D5A45C4072A074EBF9FE3E0DC0">
    <w:name w:val="7FDAD4D5A45C4072A074EBF9FE3E0DC0"/>
    <w:rsid w:val="001A4F54"/>
  </w:style>
  <w:style w:type="paragraph" w:customStyle="1" w:styleId="05B7DAC3AA8C4C4B83825E006B9F6937">
    <w:name w:val="05B7DAC3AA8C4C4B83825E006B9F6937"/>
    <w:rsid w:val="001A4F54"/>
  </w:style>
  <w:style w:type="paragraph" w:customStyle="1" w:styleId="4A6F976A2EF24EBEA4C5DA45FC8366E9">
    <w:name w:val="4A6F976A2EF24EBEA4C5DA45FC8366E9"/>
    <w:rsid w:val="001A4F54"/>
  </w:style>
  <w:style w:type="paragraph" w:customStyle="1" w:styleId="8247404747ED45ABBED67D53A85CF259">
    <w:name w:val="8247404747ED45ABBED67D53A85CF259"/>
    <w:rsid w:val="001A4F54"/>
  </w:style>
  <w:style w:type="paragraph" w:customStyle="1" w:styleId="053431CD771F4D9D92C66CC6686428CF">
    <w:name w:val="053431CD771F4D9D92C66CC6686428CF"/>
    <w:rsid w:val="001A4F54"/>
  </w:style>
  <w:style w:type="paragraph" w:customStyle="1" w:styleId="9A96C862218441F98913FEF88FFCA53C">
    <w:name w:val="9A96C862218441F98913FEF88FFCA53C"/>
    <w:rsid w:val="001A4F54"/>
  </w:style>
  <w:style w:type="paragraph" w:customStyle="1" w:styleId="F6551AA529B2423CBB3608108A6E9B68">
    <w:name w:val="F6551AA529B2423CBB3608108A6E9B68"/>
    <w:rsid w:val="001A4F54"/>
  </w:style>
  <w:style w:type="paragraph" w:customStyle="1" w:styleId="1DEB89C0F7C64C94A723F2D7DC42B802">
    <w:name w:val="1DEB89C0F7C64C94A723F2D7DC42B802"/>
    <w:rsid w:val="001A4F54"/>
  </w:style>
  <w:style w:type="paragraph" w:customStyle="1" w:styleId="52390C2E0158444D94D37B40DCD010E8">
    <w:name w:val="52390C2E0158444D94D37B40DCD010E8"/>
    <w:rsid w:val="001A4F54"/>
  </w:style>
  <w:style w:type="paragraph" w:customStyle="1" w:styleId="8F7AAA787C104FCCBF9CCC52829AEED5">
    <w:name w:val="8F7AAA787C104FCCBF9CCC52829AEED5"/>
    <w:rsid w:val="001A4F54"/>
  </w:style>
  <w:style w:type="paragraph" w:customStyle="1" w:styleId="536884C582D6462DAA8E50A5E5095CFC">
    <w:name w:val="536884C582D6462DAA8E50A5E5095CFC"/>
    <w:rsid w:val="001A4F54"/>
  </w:style>
  <w:style w:type="paragraph" w:customStyle="1" w:styleId="9379306CC54C44DD8A6D1EFF8B934720">
    <w:name w:val="9379306CC54C44DD8A6D1EFF8B934720"/>
    <w:rsid w:val="001A4F54"/>
  </w:style>
  <w:style w:type="paragraph" w:customStyle="1" w:styleId="3C3250847C144A8BBD65AFE5F0645ABD">
    <w:name w:val="3C3250847C144A8BBD65AFE5F0645ABD"/>
    <w:rsid w:val="001A4F54"/>
  </w:style>
  <w:style w:type="paragraph" w:customStyle="1" w:styleId="11048AA3AEAE4A91B89CDDC4BC71672A">
    <w:name w:val="11048AA3AEAE4A91B89CDDC4BC71672A"/>
    <w:rsid w:val="001A4F54"/>
  </w:style>
  <w:style w:type="paragraph" w:customStyle="1" w:styleId="CAF43746F44A4A828873AD670FAF2751">
    <w:name w:val="CAF43746F44A4A828873AD670FAF2751"/>
    <w:rsid w:val="001A4F54"/>
  </w:style>
  <w:style w:type="paragraph" w:customStyle="1" w:styleId="D4FD543C9CE74DC38DE4D7DC90308C8C">
    <w:name w:val="D4FD543C9CE74DC38DE4D7DC90308C8C"/>
    <w:rsid w:val="001A4F54"/>
  </w:style>
  <w:style w:type="paragraph" w:customStyle="1" w:styleId="DD6C8167BCEC45E880CBEDE7662F26ED">
    <w:name w:val="DD6C8167BCEC45E880CBEDE7662F26ED"/>
    <w:rsid w:val="001A4F54"/>
  </w:style>
  <w:style w:type="paragraph" w:customStyle="1" w:styleId="4B2A82A86B0F49E7A0FA0DD81EA5966F">
    <w:name w:val="4B2A82A86B0F49E7A0FA0DD81EA5966F"/>
    <w:rsid w:val="001A4F54"/>
  </w:style>
  <w:style w:type="paragraph" w:customStyle="1" w:styleId="D44974CFB448496B848741F8782DC660">
    <w:name w:val="D44974CFB448496B848741F8782DC660"/>
    <w:rsid w:val="001A4F54"/>
  </w:style>
  <w:style w:type="paragraph" w:customStyle="1" w:styleId="8C26E4436DF64C4487DEE172AFC90B4D">
    <w:name w:val="8C26E4436DF64C4487DEE172AFC90B4D"/>
    <w:rsid w:val="001A4F54"/>
  </w:style>
  <w:style w:type="paragraph" w:customStyle="1" w:styleId="2A648CD9904A4CDCA8B68D773C56E1D6">
    <w:name w:val="2A648CD9904A4CDCA8B68D773C56E1D6"/>
    <w:rsid w:val="001A4F54"/>
  </w:style>
  <w:style w:type="paragraph" w:customStyle="1" w:styleId="6D46963E34C2420083028F6CF3F2CEC5">
    <w:name w:val="6D46963E34C2420083028F6CF3F2CEC5"/>
    <w:rsid w:val="001A4F54"/>
  </w:style>
  <w:style w:type="paragraph" w:customStyle="1" w:styleId="547D4603159347AA81C9B451193297A0">
    <w:name w:val="547D4603159347AA81C9B451193297A0"/>
    <w:rsid w:val="001A4F54"/>
  </w:style>
  <w:style w:type="paragraph" w:customStyle="1" w:styleId="11A7954ED5514C4695ECD98B33BF758F">
    <w:name w:val="11A7954ED5514C4695ECD98B33BF758F"/>
    <w:rsid w:val="001A4F54"/>
  </w:style>
  <w:style w:type="paragraph" w:customStyle="1" w:styleId="C8C1FBD0F67645CE821D1F5BD7B94656">
    <w:name w:val="C8C1FBD0F67645CE821D1F5BD7B94656"/>
    <w:rsid w:val="001A4F54"/>
  </w:style>
  <w:style w:type="paragraph" w:customStyle="1" w:styleId="04D935B86B88479DB71DCDF2EA7B6277">
    <w:name w:val="04D935B86B88479DB71DCDF2EA7B6277"/>
    <w:rsid w:val="001A4F54"/>
  </w:style>
  <w:style w:type="paragraph" w:customStyle="1" w:styleId="A898A3FD36EC4DA3838CABA61F1CA7BA">
    <w:name w:val="A898A3FD36EC4DA3838CABA61F1CA7BA"/>
    <w:rsid w:val="001A4F54"/>
  </w:style>
  <w:style w:type="paragraph" w:customStyle="1" w:styleId="741DFCC61BBE4F56A852C64673185E7F">
    <w:name w:val="741DFCC61BBE4F56A852C64673185E7F"/>
    <w:rsid w:val="001A4F54"/>
  </w:style>
  <w:style w:type="paragraph" w:customStyle="1" w:styleId="A030098D26514C1398D719BBA9025F56">
    <w:name w:val="A030098D26514C1398D719BBA9025F56"/>
    <w:rsid w:val="001A4F54"/>
  </w:style>
  <w:style w:type="paragraph" w:customStyle="1" w:styleId="220C314EF4E94BA4AD500DC751DED945">
    <w:name w:val="220C314EF4E94BA4AD500DC751DED945"/>
    <w:rsid w:val="001A4F54"/>
  </w:style>
  <w:style w:type="paragraph" w:customStyle="1" w:styleId="7F9DEEEDAFB74523A0920535D5906367">
    <w:name w:val="7F9DEEEDAFB74523A0920535D5906367"/>
    <w:rsid w:val="001A4F54"/>
  </w:style>
  <w:style w:type="paragraph" w:customStyle="1" w:styleId="AEBBADB9A2FC4DA1A7DA25F90679A7C4">
    <w:name w:val="AEBBADB9A2FC4DA1A7DA25F90679A7C4"/>
    <w:rsid w:val="001A4F54"/>
  </w:style>
  <w:style w:type="paragraph" w:customStyle="1" w:styleId="24E5472283AA445CB3F971889E13A4A9">
    <w:name w:val="24E5472283AA445CB3F971889E13A4A9"/>
    <w:rsid w:val="001A4F54"/>
  </w:style>
  <w:style w:type="paragraph" w:customStyle="1" w:styleId="386416654E184BAE9B5261FC3BD266FD">
    <w:name w:val="386416654E184BAE9B5261FC3BD266FD"/>
    <w:rsid w:val="001A4F54"/>
  </w:style>
  <w:style w:type="paragraph" w:customStyle="1" w:styleId="B42142D0121B43EAA69372BD9BF28CFB">
    <w:name w:val="B42142D0121B43EAA69372BD9BF28CFB"/>
    <w:rsid w:val="001A4F54"/>
  </w:style>
  <w:style w:type="paragraph" w:customStyle="1" w:styleId="C56D7938B18F44EE8158A21156725046">
    <w:name w:val="C56D7938B18F44EE8158A21156725046"/>
    <w:rsid w:val="001A4F54"/>
  </w:style>
  <w:style w:type="paragraph" w:customStyle="1" w:styleId="2B3E4F407B4641AAB8BFC913F396197F">
    <w:name w:val="2B3E4F407B4641AAB8BFC913F396197F"/>
    <w:rsid w:val="001A4F54"/>
  </w:style>
  <w:style w:type="paragraph" w:customStyle="1" w:styleId="F2BC120617084D88A5FFD3250F621C1C">
    <w:name w:val="F2BC120617084D88A5FFD3250F621C1C"/>
    <w:rsid w:val="001A4F54"/>
  </w:style>
  <w:style w:type="paragraph" w:customStyle="1" w:styleId="B908B9FD39C243DAA956D06AEEF463BD">
    <w:name w:val="B908B9FD39C243DAA956D06AEEF463BD"/>
    <w:rsid w:val="001A4F54"/>
  </w:style>
  <w:style w:type="paragraph" w:customStyle="1" w:styleId="B09127C1DA3E4BBA8472AC3B9859A599">
    <w:name w:val="B09127C1DA3E4BBA8472AC3B9859A599"/>
    <w:rsid w:val="001A4F54"/>
  </w:style>
  <w:style w:type="paragraph" w:customStyle="1" w:styleId="455B1DDCCECC40EC840422BD16ACF4BA">
    <w:name w:val="455B1DDCCECC40EC840422BD16ACF4BA"/>
    <w:rsid w:val="001A4F54"/>
  </w:style>
  <w:style w:type="paragraph" w:customStyle="1" w:styleId="ACAAFA760E2F4BACBDC30D2AC08053EC">
    <w:name w:val="ACAAFA760E2F4BACBDC30D2AC08053EC"/>
    <w:rsid w:val="001A4F54"/>
  </w:style>
  <w:style w:type="paragraph" w:customStyle="1" w:styleId="E67C4A60C8B5469F8AC9AE41597B927B">
    <w:name w:val="E67C4A60C8B5469F8AC9AE41597B927B"/>
    <w:rsid w:val="001A4F54"/>
  </w:style>
  <w:style w:type="paragraph" w:customStyle="1" w:styleId="A80AA81F1DC04FD5B8967A8D95E8B992">
    <w:name w:val="A80AA81F1DC04FD5B8967A8D95E8B992"/>
    <w:rsid w:val="001A4F54"/>
  </w:style>
  <w:style w:type="paragraph" w:customStyle="1" w:styleId="D2EF1691454344499D9213C62D71A016">
    <w:name w:val="D2EF1691454344499D9213C62D71A016"/>
    <w:rsid w:val="001A4F54"/>
  </w:style>
  <w:style w:type="paragraph" w:customStyle="1" w:styleId="8B865B468D594AEB8CCDE051CEC6427F">
    <w:name w:val="8B865B468D594AEB8CCDE051CEC6427F"/>
    <w:rsid w:val="001A4F54"/>
  </w:style>
  <w:style w:type="paragraph" w:customStyle="1" w:styleId="F3A4CD9AAD8E45D1A1DCD772C32D3266">
    <w:name w:val="F3A4CD9AAD8E45D1A1DCD772C32D3266"/>
    <w:rsid w:val="001A4F54"/>
  </w:style>
  <w:style w:type="paragraph" w:customStyle="1" w:styleId="80245530FCA84A38B8B517CBDAEA77EA">
    <w:name w:val="80245530FCA84A38B8B517CBDAEA77EA"/>
    <w:rsid w:val="001A4F54"/>
  </w:style>
  <w:style w:type="paragraph" w:customStyle="1" w:styleId="EB7168C6510741769D6A9E002151C18C">
    <w:name w:val="EB7168C6510741769D6A9E002151C18C"/>
    <w:rsid w:val="001A4F54"/>
  </w:style>
  <w:style w:type="paragraph" w:customStyle="1" w:styleId="E7DE58425AE3452CAEC3A7A9833DEEEE">
    <w:name w:val="E7DE58425AE3452CAEC3A7A9833DEEEE"/>
    <w:rsid w:val="001A4F54"/>
  </w:style>
  <w:style w:type="paragraph" w:customStyle="1" w:styleId="4B8F6E820B5C45049BA5900A02B6E2F1">
    <w:name w:val="4B8F6E820B5C45049BA5900A02B6E2F1"/>
    <w:rsid w:val="001A4F54"/>
  </w:style>
  <w:style w:type="paragraph" w:customStyle="1" w:styleId="1A905D0DC46941B2A7FF1BA9C5029DE6">
    <w:name w:val="1A905D0DC46941B2A7FF1BA9C5029DE6"/>
    <w:rsid w:val="001A4F54"/>
  </w:style>
  <w:style w:type="paragraph" w:customStyle="1" w:styleId="F6D6B82701304FF0A8FE2A786880D807">
    <w:name w:val="F6D6B82701304FF0A8FE2A786880D807"/>
    <w:rsid w:val="001A4F54"/>
  </w:style>
  <w:style w:type="paragraph" w:customStyle="1" w:styleId="1359F3AECB364C9DB39708FFFF65DAAC">
    <w:name w:val="1359F3AECB364C9DB39708FFFF65DAAC"/>
    <w:rsid w:val="001A4F54"/>
  </w:style>
  <w:style w:type="paragraph" w:customStyle="1" w:styleId="FCB4C21D1BFC4C7497FBF9CE6E22A64D">
    <w:name w:val="FCB4C21D1BFC4C7497FBF9CE6E22A64D"/>
    <w:rsid w:val="001A4F54"/>
  </w:style>
  <w:style w:type="paragraph" w:customStyle="1" w:styleId="BBC58C755CA84DC2A7095E31DACED313">
    <w:name w:val="BBC58C755CA84DC2A7095E31DACED313"/>
    <w:rsid w:val="001A4F54"/>
  </w:style>
  <w:style w:type="paragraph" w:customStyle="1" w:styleId="EBBE12D11AB9408AAA20BC24C0EC5A48">
    <w:name w:val="EBBE12D11AB9408AAA20BC24C0EC5A48"/>
    <w:rsid w:val="001A4F54"/>
  </w:style>
  <w:style w:type="paragraph" w:customStyle="1" w:styleId="CE13E151153D4DCC85EE5AFA456A0827">
    <w:name w:val="CE13E151153D4DCC85EE5AFA456A0827"/>
    <w:rsid w:val="001A4F54"/>
  </w:style>
  <w:style w:type="paragraph" w:customStyle="1" w:styleId="B8ACD315EE76498D9F377F6A0C2E6C41">
    <w:name w:val="B8ACD315EE76498D9F377F6A0C2E6C41"/>
    <w:rsid w:val="001A4F54"/>
  </w:style>
  <w:style w:type="paragraph" w:customStyle="1" w:styleId="061B7A7033DC45AFB7A58E10F6B7419A">
    <w:name w:val="061B7A7033DC45AFB7A58E10F6B7419A"/>
    <w:rsid w:val="001A4F54"/>
  </w:style>
  <w:style w:type="paragraph" w:customStyle="1" w:styleId="CD8617C706C041F2878CFD9F62F95BF3">
    <w:name w:val="CD8617C706C041F2878CFD9F62F95BF3"/>
    <w:rsid w:val="001A4F54"/>
  </w:style>
  <w:style w:type="paragraph" w:customStyle="1" w:styleId="4738D73EC0B644EE8256E595AB28CF0F">
    <w:name w:val="4738D73EC0B644EE8256E595AB28CF0F"/>
    <w:rsid w:val="001A4F54"/>
  </w:style>
  <w:style w:type="paragraph" w:customStyle="1" w:styleId="6534ED3DA1BD400BB5B2583AB0E685F6">
    <w:name w:val="6534ED3DA1BD400BB5B2583AB0E685F6"/>
    <w:rsid w:val="001A4F54"/>
  </w:style>
  <w:style w:type="paragraph" w:customStyle="1" w:styleId="D6DB775064C84DD6AE0244BAEECD546B">
    <w:name w:val="D6DB775064C84DD6AE0244BAEECD546B"/>
    <w:rsid w:val="001A4F54"/>
  </w:style>
  <w:style w:type="paragraph" w:customStyle="1" w:styleId="C717CEF7500A4A2BA4D4304EDCD69695">
    <w:name w:val="C717CEF7500A4A2BA4D4304EDCD69695"/>
    <w:rsid w:val="001A4F54"/>
  </w:style>
  <w:style w:type="paragraph" w:customStyle="1" w:styleId="C6DC448B0B604071BFD50C791F7B57B1">
    <w:name w:val="C6DC448B0B604071BFD50C791F7B57B1"/>
    <w:rsid w:val="001A4F54"/>
  </w:style>
  <w:style w:type="paragraph" w:customStyle="1" w:styleId="BCCCD65CE785495382BD6A8A0760DE39">
    <w:name w:val="BCCCD65CE785495382BD6A8A0760DE39"/>
    <w:rsid w:val="001A4F54"/>
  </w:style>
  <w:style w:type="paragraph" w:customStyle="1" w:styleId="6CCBCB7C865A4AF48AE2C89BE14F4F27">
    <w:name w:val="6CCBCB7C865A4AF48AE2C89BE14F4F27"/>
    <w:rsid w:val="001A4F54"/>
  </w:style>
  <w:style w:type="paragraph" w:customStyle="1" w:styleId="8AA0425889A64A57907D51582B001B36">
    <w:name w:val="8AA0425889A64A57907D51582B001B36"/>
    <w:rsid w:val="008802A0"/>
  </w:style>
  <w:style w:type="paragraph" w:customStyle="1" w:styleId="73161437A4674290BE39F7B82E877586">
    <w:name w:val="73161437A4674290BE39F7B82E877586"/>
    <w:rsid w:val="008802A0"/>
  </w:style>
  <w:style w:type="paragraph" w:customStyle="1" w:styleId="6BDDC34999734317BCE5671C5A4B32CD">
    <w:name w:val="6BDDC34999734317BCE5671C5A4B32CD"/>
    <w:rsid w:val="008802A0"/>
  </w:style>
  <w:style w:type="paragraph" w:customStyle="1" w:styleId="862B094FB89A411FA5C1AF331C0C2D7C">
    <w:name w:val="862B094FB89A411FA5C1AF331C0C2D7C"/>
    <w:rsid w:val="008802A0"/>
  </w:style>
  <w:style w:type="paragraph" w:customStyle="1" w:styleId="931357C2145B48AAB73C5720472354E6">
    <w:name w:val="931357C2145B48AAB73C5720472354E6"/>
    <w:rsid w:val="008802A0"/>
  </w:style>
  <w:style w:type="paragraph" w:customStyle="1" w:styleId="DE3E4C45ED5C49B0AA7D8198DC008C56">
    <w:name w:val="DE3E4C45ED5C49B0AA7D8198DC008C56"/>
    <w:rsid w:val="008802A0"/>
  </w:style>
  <w:style w:type="paragraph" w:customStyle="1" w:styleId="AE4DBDF071B249C8BAA0641FD6835D3D">
    <w:name w:val="AE4DBDF071B249C8BAA0641FD6835D3D"/>
    <w:rsid w:val="008802A0"/>
  </w:style>
  <w:style w:type="paragraph" w:customStyle="1" w:styleId="084134E05EB3448DAC1FD9A4734830F7">
    <w:name w:val="084134E05EB3448DAC1FD9A4734830F7"/>
    <w:rsid w:val="008802A0"/>
  </w:style>
  <w:style w:type="paragraph" w:customStyle="1" w:styleId="CFAF033C8F6D49EEAADA7F13C7A6E90E">
    <w:name w:val="CFAF033C8F6D49EEAADA7F13C7A6E90E"/>
    <w:rsid w:val="008802A0"/>
  </w:style>
  <w:style w:type="paragraph" w:customStyle="1" w:styleId="CCEB723E13734C8181D3B9CF2D7314A3">
    <w:name w:val="CCEB723E13734C8181D3B9CF2D7314A3"/>
    <w:rsid w:val="008802A0"/>
  </w:style>
  <w:style w:type="paragraph" w:customStyle="1" w:styleId="64D0B7044D4D415BA990BEA04DCD8C2D">
    <w:name w:val="64D0B7044D4D415BA990BEA04DCD8C2D"/>
    <w:rsid w:val="008802A0"/>
  </w:style>
  <w:style w:type="paragraph" w:customStyle="1" w:styleId="B8105A7E7DF749E0918CB5FF088B32C0">
    <w:name w:val="B8105A7E7DF749E0918CB5FF088B32C0"/>
    <w:rsid w:val="008802A0"/>
  </w:style>
  <w:style w:type="paragraph" w:customStyle="1" w:styleId="6C6B238D262D4B7DBB6EA09C1B930FB7">
    <w:name w:val="6C6B238D262D4B7DBB6EA09C1B930FB7"/>
    <w:rsid w:val="008802A0"/>
  </w:style>
  <w:style w:type="paragraph" w:customStyle="1" w:styleId="0370509166D94E5F8A9B59445B9F81EF">
    <w:name w:val="0370509166D94E5F8A9B59445B9F81EF"/>
    <w:rsid w:val="008802A0"/>
  </w:style>
  <w:style w:type="paragraph" w:customStyle="1" w:styleId="8FC25309630C4D7A8C40210C9A94DCFC">
    <w:name w:val="8FC25309630C4D7A8C40210C9A94DCFC"/>
    <w:rsid w:val="008802A0"/>
  </w:style>
  <w:style w:type="paragraph" w:customStyle="1" w:styleId="8F3BB70DB1A047ABAD3714263E81E7A6">
    <w:name w:val="8F3BB70DB1A047ABAD3714263E81E7A6"/>
    <w:rsid w:val="008802A0"/>
  </w:style>
  <w:style w:type="paragraph" w:customStyle="1" w:styleId="B0C7446018814C87A70E912195851B49">
    <w:name w:val="B0C7446018814C87A70E912195851B49"/>
    <w:rsid w:val="008802A0"/>
  </w:style>
  <w:style w:type="paragraph" w:customStyle="1" w:styleId="A4E3098548084E33A3212FC1665E17A7">
    <w:name w:val="A4E3098548084E33A3212FC1665E17A7"/>
    <w:rsid w:val="008802A0"/>
  </w:style>
  <w:style w:type="paragraph" w:customStyle="1" w:styleId="8241A757E3BA4FCCBDC004C157A701B9">
    <w:name w:val="8241A757E3BA4FCCBDC004C157A701B9"/>
    <w:rsid w:val="008802A0"/>
  </w:style>
  <w:style w:type="paragraph" w:customStyle="1" w:styleId="4485E75C2E524DF8A3BA5BA1050A11CB">
    <w:name w:val="4485E75C2E524DF8A3BA5BA1050A11CB"/>
    <w:rsid w:val="008802A0"/>
  </w:style>
  <w:style w:type="paragraph" w:customStyle="1" w:styleId="40BCB99EA5024130A255CD3052CBD66A">
    <w:name w:val="40BCB99EA5024130A255CD3052CBD66A"/>
    <w:rsid w:val="008802A0"/>
  </w:style>
  <w:style w:type="paragraph" w:customStyle="1" w:styleId="86A6004BC79545BDA9DFCB534D49957F">
    <w:name w:val="86A6004BC79545BDA9DFCB534D49957F"/>
    <w:rsid w:val="008802A0"/>
  </w:style>
  <w:style w:type="paragraph" w:customStyle="1" w:styleId="B56546C06909445BA417E8569CF6CFF8">
    <w:name w:val="B56546C06909445BA417E8569CF6CFF8"/>
    <w:rsid w:val="008802A0"/>
  </w:style>
  <w:style w:type="paragraph" w:customStyle="1" w:styleId="D7F2DE5919A84BDDA83C33B9F33AD197">
    <w:name w:val="D7F2DE5919A84BDDA83C33B9F33AD197"/>
    <w:rsid w:val="008802A0"/>
  </w:style>
  <w:style w:type="paragraph" w:customStyle="1" w:styleId="1B09CB3823DE4451BDC8C1A99B89A97A">
    <w:name w:val="1B09CB3823DE4451BDC8C1A99B89A97A"/>
    <w:rsid w:val="008802A0"/>
  </w:style>
  <w:style w:type="paragraph" w:customStyle="1" w:styleId="927FAE8EC3274BAB930DB6259FF79BE2">
    <w:name w:val="927FAE8EC3274BAB930DB6259FF79BE2"/>
    <w:rsid w:val="008802A0"/>
  </w:style>
  <w:style w:type="paragraph" w:customStyle="1" w:styleId="9F7F17CBE9214739B9C5E71AE7E37F44">
    <w:name w:val="9F7F17CBE9214739B9C5E71AE7E37F44"/>
    <w:rsid w:val="008802A0"/>
  </w:style>
  <w:style w:type="paragraph" w:customStyle="1" w:styleId="2C4E2737A93D41C8A62F1E782DF38210">
    <w:name w:val="2C4E2737A93D41C8A62F1E782DF38210"/>
    <w:rsid w:val="008802A0"/>
  </w:style>
  <w:style w:type="paragraph" w:customStyle="1" w:styleId="B8DFD029EEB24B2CAC5CEDE2519D92F2">
    <w:name w:val="B8DFD029EEB24B2CAC5CEDE2519D92F2"/>
    <w:rsid w:val="008802A0"/>
  </w:style>
  <w:style w:type="paragraph" w:customStyle="1" w:styleId="305FE8C4A01C4489A3FD974D5FE4B569">
    <w:name w:val="305FE8C4A01C4489A3FD974D5FE4B569"/>
    <w:rsid w:val="008802A0"/>
  </w:style>
  <w:style w:type="paragraph" w:customStyle="1" w:styleId="8CBF94DA8CA94EBE9330C3A5904E2E7F">
    <w:name w:val="8CBF94DA8CA94EBE9330C3A5904E2E7F"/>
    <w:rsid w:val="008802A0"/>
  </w:style>
  <w:style w:type="paragraph" w:customStyle="1" w:styleId="0B9BEC0D639B490A903E47E39EA4900F">
    <w:name w:val="0B9BEC0D639B490A903E47E39EA4900F"/>
    <w:rsid w:val="008802A0"/>
  </w:style>
  <w:style w:type="paragraph" w:customStyle="1" w:styleId="67D87DB64A0741E6A40B2D113AF305AE">
    <w:name w:val="67D87DB64A0741E6A40B2D113AF305AE"/>
    <w:rsid w:val="008802A0"/>
  </w:style>
  <w:style w:type="paragraph" w:customStyle="1" w:styleId="53733179B46742DCA219B41529CC6023">
    <w:name w:val="53733179B46742DCA219B41529CC6023"/>
    <w:rsid w:val="008802A0"/>
  </w:style>
  <w:style w:type="paragraph" w:customStyle="1" w:styleId="E04B5F90D0DB43BBA221F241ACEB99DB">
    <w:name w:val="E04B5F90D0DB43BBA221F241ACEB99DB"/>
    <w:rsid w:val="008802A0"/>
  </w:style>
  <w:style w:type="paragraph" w:customStyle="1" w:styleId="FE89E965FE774ADAAEBEF58FE118766E">
    <w:name w:val="FE89E965FE774ADAAEBEF58FE118766E"/>
    <w:rsid w:val="008802A0"/>
  </w:style>
  <w:style w:type="paragraph" w:customStyle="1" w:styleId="C29108C54FB745D9BF826EFF6D263DB6">
    <w:name w:val="C29108C54FB745D9BF826EFF6D263DB6"/>
    <w:rsid w:val="008802A0"/>
  </w:style>
  <w:style w:type="paragraph" w:customStyle="1" w:styleId="A1FFCD7F972D40EAA14374D2A94664EA">
    <w:name w:val="A1FFCD7F972D40EAA14374D2A94664EA"/>
    <w:rsid w:val="008802A0"/>
  </w:style>
  <w:style w:type="paragraph" w:customStyle="1" w:styleId="BB1017A0B30E4254B9484E17978BB2D1">
    <w:name w:val="BB1017A0B30E4254B9484E17978BB2D1"/>
    <w:rsid w:val="008802A0"/>
  </w:style>
  <w:style w:type="paragraph" w:customStyle="1" w:styleId="1481AAB211CF46A4840D548C91469D90">
    <w:name w:val="1481AAB211CF46A4840D548C91469D90"/>
    <w:rsid w:val="008802A0"/>
  </w:style>
  <w:style w:type="paragraph" w:customStyle="1" w:styleId="6464252457864B44873F020FBC034456">
    <w:name w:val="6464252457864B44873F020FBC034456"/>
    <w:rsid w:val="008802A0"/>
  </w:style>
  <w:style w:type="paragraph" w:customStyle="1" w:styleId="C36B500262A943D7AF95852E8BE3942F">
    <w:name w:val="C36B500262A943D7AF95852E8BE3942F"/>
    <w:rsid w:val="008802A0"/>
  </w:style>
  <w:style w:type="paragraph" w:customStyle="1" w:styleId="9C389FD4975B41CCA54D8CE8054C3BDC">
    <w:name w:val="9C389FD4975B41CCA54D8CE8054C3BDC"/>
    <w:rsid w:val="008802A0"/>
  </w:style>
  <w:style w:type="paragraph" w:customStyle="1" w:styleId="62FD13D545A6495D85DC801AC665AE27">
    <w:name w:val="62FD13D545A6495D85DC801AC665AE27"/>
    <w:rsid w:val="008802A0"/>
  </w:style>
  <w:style w:type="paragraph" w:customStyle="1" w:styleId="7B3C61209C6A46DC85C518A22953757D">
    <w:name w:val="7B3C61209C6A46DC85C518A22953757D"/>
    <w:rsid w:val="008802A0"/>
  </w:style>
  <w:style w:type="paragraph" w:customStyle="1" w:styleId="DAD9D06D4062405982E24ADF328EE978">
    <w:name w:val="DAD9D06D4062405982E24ADF328EE978"/>
    <w:rsid w:val="008802A0"/>
  </w:style>
  <w:style w:type="paragraph" w:customStyle="1" w:styleId="3D3A845079AB488BB54573809F26AEBE">
    <w:name w:val="3D3A845079AB488BB54573809F26AEBE"/>
    <w:rsid w:val="008802A0"/>
  </w:style>
  <w:style w:type="paragraph" w:customStyle="1" w:styleId="102AB1BB2AD9464FAB5C6DE967CBDB11">
    <w:name w:val="102AB1BB2AD9464FAB5C6DE967CBDB11"/>
    <w:rsid w:val="008802A0"/>
  </w:style>
  <w:style w:type="paragraph" w:customStyle="1" w:styleId="1A516FE2F69D4EB68462CA352F784107">
    <w:name w:val="1A516FE2F69D4EB68462CA352F784107"/>
    <w:rsid w:val="008802A0"/>
  </w:style>
  <w:style w:type="paragraph" w:customStyle="1" w:styleId="A5FA49F9267A4CA8BA9951D41F59BC76">
    <w:name w:val="A5FA49F9267A4CA8BA9951D41F59BC76"/>
    <w:rsid w:val="008802A0"/>
  </w:style>
  <w:style w:type="paragraph" w:customStyle="1" w:styleId="A2D1921E2AF5444EA2FD16544042151E">
    <w:name w:val="A2D1921E2AF5444EA2FD16544042151E"/>
    <w:rsid w:val="008802A0"/>
  </w:style>
  <w:style w:type="paragraph" w:customStyle="1" w:styleId="6AD716FA84C944CEA67A13E9CEE48D70">
    <w:name w:val="6AD716FA84C944CEA67A13E9CEE48D70"/>
    <w:rsid w:val="008802A0"/>
  </w:style>
  <w:style w:type="paragraph" w:customStyle="1" w:styleId="2B2D08E982B4437A8801A5C0D9E433F5">
    <w:name w:val="2B2D08E982B4437A8801A5C0D9E433F5"/>
    <w:rsid w:val="008802A0"/>
  </w:style>
  <w:style w:type="paragraph" w:customStyle="1" w:styleId="590C72391D84488CBFF33270A322D9D4">
    <w:name w:val="590C72391D84488CBFF33270A322D9D4"/>
    <w:rsid w:val="008802A0"/>
  </w:style>
  <w:style w:type="paragraph" w:customStyle="1" w:styleId="361599BE20904B75A0DA8F22B56C482F">
    <w:name w:val="361599BE20904B75A0DA8F22B56C482F"/>
    <w:rsid w:val="008802A0"/>
  </w:style>
  <w:style w:type="paragraph" w:customStyle="1" w:styleId="4C2358D1CD694C88828C4FA29A9A1372">
    <w:name w:val="4C2358D1CD694C88828C4FA29A9A1372"/>
    <w:rsid w:val="008802A0"/>
  </w:style>
  <w:style w:type="paragraph" w:customStyle="1" w:styleId="80695C6011F240D7ABAACF02452A82DD">
    <w:name w:val="80695C6011F240D7ABAACF02452A82DD"/>
    <w:rsid w:val="008802A0"/>
  </w:style>
  <w:style w:type="paragraph" w:customStyle="1" w:styleId="BAC1B6A910DB4D8BB67129D88726504B">
    <w:name w:val="BAC1B6A910DB4D8BB67129D88726504B"/>
    <w:rsid w:val="008802A0"/>
  </w:style>
  <w:style w:type="paragraph" w:customStyle="1" w:styleId="86F6EE636D1C4FF989BE685BB7F54C8A">
    <w:name w:val="86F6EE636D1C4FF989BE685BB7F54C8A"/>
    <w:rsid w:val="008802A0"/>
  </w:style>
  <w:style w:type="paragraph" w:customStyle="1" w:styleId="5E2A791DDD0742EE8C1892E4B1EB86E2">
    <w:name w:val="5E2A791DDD0742EE8C1892E4B1EB86E2"/>
    <w:rsid w:val="008802A0"/>
  </w:style>
  <w:style w:type="paragraph" w:customStyle="1" w:styleId="E0538155E40349F59AB2A13C5C0C135C">
    <w:name w:val="E0538155E40349F59AB2A13C5C0C135C"/>
    <w:rsid w:val="008802A0"/>
  </w:style>
  <w:style w:type="paragraph" w:customStyle="1" w:styleId="21AE2C85CC584C6584E566760BC619DE">
    <w:name w:val="21AE2C85CC584C6584E566760BC619DE"/>
    <w:rsid w:val="008802A0"/>
  </w:style>
  <w:style w:type="paragraph" w:customStyle="1" w:styleId="BC127A030B01464490942EB1804B9398">
    <w:name w:val="BC127A030B01464490942EB1804B9398"/>
    <w:rsid w:val="008802A0"/>
  </w:style>
  <w:style w:type="paragraph" w:customStyle="1" w:styleId="B8DD7F17BCB44686AD88E2BCCB0B3F69">
    <w:name w:val="B8DD7F17BCB44686AD88E2BCCB0B3F69"/>
    <w:rsid w:val="008802A0"/>
  </w:style>
  <w:style w:type="paragraph" w:customStyle="1" w:styleId="B338EFD2854C4700BC9D20506C9E8BC7">
    <w:name w:val="B338EFD2854C4700BC9D20506C9E8BC7"/>
    <w:rsid w:val="008802A0"/>
  </w:style>
  <w:style w:type="paragraph" w:customStyle="1" w:styleId="A06FA81E7427491383ED41ED92AB8F71">
    <w:name w:val="A06FA81E7427491383ED41ED92AB8F71"/>
    <w:rsid w:val="008802A0"/>
  </w:style>
  <w:style w:type="paragraph" w:customStyle="1" w:styleId="674356FE1BDA4086827A3A3234A298DF">
    <w:name w:val="674356FE1BDA4086827A3A3234A298DF"/>
    <w:rsid w:val="008802A0"/>
  </w:style>
  <w:style w:type="paragraph" w:customStyle="1" w:styleId="FDA0560338E242C9881AEAD2849C5074">
    <w:name w:val="FDA0560338E242C9881AEAD2849C5074"/>
    <w:rsid w:val="008802A0"/>
  </w:style>
  <w:style w:type="paragraph" w:customStyle="1" w:styleId="8A90A07421B64989B7317AE0F3D53C90">
    <w:name w:val="8A90A07421B64989B7317AE0F3D53C90"/>
    <w:rsid w:val="008802A0"/>
  </w:style>
  <w:style w:type="paragraph" w:customStyle="1" w:styleId="A50708E891C74D37A85809CAE7053BD0">
    <w:name w:val="A50708E891C74D37A85809CAE7053BD0"/>
    <w:rsid w:val="008802A0"/>
  </w:style>
  <w:style w:type="paragraph" w:customStyle="1" w:styleId="6E8BFC2EF4FB43289A5566EA0995DD7F">
    <w:name w:val="6E8BFC2EF4FB43289A5566EA0995DD7F"/>
    <w:rsid w:val="008802A0"/>
  </w:style>
  <w:style w:type="paragraph" w:customStyle="1" w:styleId="985CC5C56C814B8483AC3BA7213422A0">
    <w:name w:val="985CC5C56C814B8483AC3BA7213422A0"/>
    <w:rsid w:val="008802A0"/>
  </w:style>
  <w:style w:type="paragraph" w:customStyle="1" w:styleId="4F230C1543894D979BED47B796CC1C97">
    <w:name w:val="4F230C1543894D979BED47B796CC1C97"/>
    <w:rsid w:val="008802A0"/>
  </w:style>
  <w:style w:type="paragraph" w:customStyle="1" w:styleId="4BCF233361734EF4838E597B30429C7B">
    <w:name w:val="4BCF233361734EF4838E597B30429C7B"/>
    <w:rsid w:val="008802A0"/>
  </w:style>
  <w:style w:type="paragraph" w:customStyle="1" w:styleId="BCCF66CAAE334808A971B3F14BCAAC84">
    <w:name w:val="BCCF66CAAE334808A971B3F14BCAAC84"/>
    <w:rsid w:val="008802A0"/>
  </w:style>
  <w:style w:type="paragraph" w:customStyle="1" w:styleId="1F51761AFA564F56927E8F7705B651CD">
    <w:name w:val="1F51761AFA564F56927E8F7705B651CD"/>
    <w:rsid w:val="008802A0"/>
  </w:style>
  <w:style w:type="paragraph" w:customStyle="1" w:styleId="C49DD7F818414F90B83634B4B980098E">
    <w:name w:val="C49DD7F818414F90B83634B4B980098E"/>
    <w:rsid w:val="008802A0"/>
  </w:style>
  <w:style w:type="paragraph" w:customStyle="1" w:styleId="1CB0E0E8B54D42DE863157ACF26ECE15">
    <w:name w:val="1CB0E0E8B54D42DE863157ACF26ECE15"/>
    <w:rsid w:val="008802A0"/>
  </w:style>
  <w:style w:type="paragraph" w:customStyle="1" w:styleId="C825447F3A15476FB1BE19A112FD2C80">
    <w:name w:val="C825447F3A15476FB1BE19A112FD2C80"/>
    <w:rsid w:val="008802A0"/>
  </w:style>
  <w:style w:type="paragraph" w:customStyle="1" w:styleId="721486F1A3BD4DC4AB0056A81408E002">
    <w:name w:val="721486F1A3BD4DC4AB0056A81408E002"/>
    <w:rsid w:val="008802A0"/>
  </w:style>
  <w:style w:type="paragraph" w:customStyle="1" w:styleId="B5A08C000D5C4392822DA69BFB4C4ED9">
    <w:name w:val="B5A08C000D5C4392822DA69BFB4C4ED9"/>
    <w:rsid w:val="008802A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802A0"/>
    <w:rPr>
      <w:rFonts w:ascii="Times New Roman" w:hAnsi="Times New Roman" w:cs="Times New Roman"/>
      <w:color w:val="808080"/>
    </w:rPr>
  </w:style>
  <w:style w:type="paragraph" w:customStyle="1" w:styleId="4F788C5FBB144641B918570E5D3858EE">
    <w:name w:val="4F788C5FBB144641B918570E5D3858EE"/>
    <w:rsid w:val="00711B8F"/>
  </w:style>
  <w:style w:type="paragraph" w:customStyle="1" w:styleId="74CCA478A40F484C88AEEB3BF82B887E">
    <w:name w:val="74CCA478A40F484C88AEEB3BF82B887E"/>
    <w:rsid w:val="00711B8F"/>
  </w:style>
  <w:style w:type="paragraph" w:customStyle="1" w:styleId="03AFC6648CE147F396D5232DEA7D7E8B">
    <w:name w:val="03AFC6648CE147F396D5232DEA7D7E8B"/>
    <w:rsid w:val="00711B8F"/>
  </w:style>
  <w:style w:type="paragraph" w:customStyle="1" w:styleId="30FAE6E69161452896741C95D90971AF">
    <w:name w:val="30FAE6E69161452896741C95D90971AF"/>
    <w:rsid w:val="00711B8F"/>
  </w:style>
  <w:style w:type="paragraph" w:customStyle="1" w:styleId="E4DEBE93FEC043BD872A7BE7A6CB52F5">
    <w:name w:val="E4DEBE93FEC043BD872A7BE7A6CB52F5"/>
    <w:rsid w:val="00711B8F"/>
  </w:style>
  <w:style w:type="paragraph" w:customStyle="1" w:styleId="2BF689A77CB24577BAB02839365B78B1">
    <w:name w:val="2BF689A77CB24577BAB02839365B78B1"/>
    <w:rsid w:val="00711B8F"/>
  </w:style>
  <w:style w:type="paragraph" w:customStyle="1" w:styleId="1B25310788064478B887EDEABA01242F">
    <w:name w:val="1B25310788064478B887EDEABA01242F"/>
    <w:rsid w:val="00711B8F"/>
  </w:style>
  <w:style w:type="paragraph" w:customStyle="1" w:styleId="3922C987F8874AD49D0DA5F61CBB178C">
    <w:name w:val="3922C987F8874AD49D0DA5F61CBB178C"/>
    <w:rsid w:val="00711B8F"/>
  </w:style>
  <w:style w:type="paragraph" w:customStyle="1" w:styleId="E5FA5145E2DB4A9F9D0EEF62C95FAE74">
    <w:name w:val="E5FA5145E2DB4A9F9D0EEF62C95FAE74"/>
    <w:rsid w:val="00711B8F"/>
  </w:style>
  <w:style w:type="paragraph" w:customStyle="1" w:styleId="52C56A9909FA4F5ABA92883A2BF926B8">
    <w:name w:val="52C56A9909FA4F5ABA92883A2BF926B8"/>
    <w:rsid w:val="00711B8F"/>
  </w:style>
  <w:style w:type="paragraph" w:customStyle="1" w:styleId="3F18C63E73B2443FB20C021CB225600A">
    <w:name w:val="3F18C63E73B2443FB20C021CB225600A"/>
    <w:rsid w:val="00711B8F"/>
  </w:style>
  <w:style w:type="paragraph" w:customStyle="1" w:styleId="0A00C5ABB77B4478A54C1EC68ED3F6F4">
    <w:name w:val="0A00C5ABB77B4478A54C1EC68ED3F6F4"/>
    <w:rsid w:val="00711B8F"/>
  </w:style>
  <w:style w:type="paragraph" w:customStyle="1" w:styleId="EAF24C41C0AD45EDB56208CBEE69E2B6">
    <w:name w:val="EAF24C41C0AD45EDB56208CBEE69E2B6"/>
    <w:rsid w:val="00711B8F"/>
  </w:style>
  <w:style w:type="paragraph" w:customStyle="1" w:styleId="4CD4B58B559E4F23B96ECCFE87DDCF6A">
    <w:name w:val="4CD4B58B559E4F23B96ECCFE87DDCF6A"/>
    <w:rsid w:val="00711B8F"/>
  </w:style>
  <w:style w:type="paragraph" w:customStyle="1" w:styleId="CBDF843D6BD94F69A50CE382778DC192">
    <w:name w:val="CBDF843D6BD94F69A50CE382778DC192"/>
    <w:rsid w:val="00711B8F"/>
  </w:style>
  <w:style w:type="paragraph" w:customStyle="1" w:styleId="AD7F151F9AF844FBBD7F4BCCBE4ED979">
    <w:name w:val="AD7F151F9AF844FBBD7F4BCCBE4ED979"/>
    <w:rsid w:val="00711B8F"/>
  </w:style>
  <w:style w:type="paragraph" w:customStyle="1" w:styleId="BEE31F6BE9D349BC8FC9F04785F74C80">
    <w:name w:val="BEE31F6BE9D349BC8FC9F04785F74C80"/>
    <w:rsid w:val="00844A16"/>
  </w:style>
  <w:style w:type="paragraph" w:customStyle="1" w:styleId="0601CA56790C44A2B953E3D9DDF08DA0">
    <w:name w:val="0601CA56790C44A2B953E3D9DDF08DA0"/>
    <w:rsid w:val="00844A16"/>
  </w:style>
  <w:style w:type="paragraph" w:customStyle="1" w:styleId="FDCC18E563994AF1BCA730025DA04403">
    <w:name w:val="FDCC18E563994AF1BCA730025DA04403"/>
    <w:rsid w:val="00844A16"/>
  </w:style>
  <w:style w:type="paragraph" w:customStyle="1" w:styleId="197F81963FF8448082018F3997B483E6">
    <w:name w:val="197F81963FF8448082018F3997B483E6"/>
    <w:rsid w:val="00844A16"/>
  </w:style>
  <w:style w:type="paragraph" w:customStyle="1" w:styleId="326E84EEB82D4F3180B857632F0224FD">
    <w:name w:val="326E84EEB82D4F3180B857632F0224FD"/>
    <w:rsid w:val="00844A16"/>
  </w:style>
  <w:style w:type="paragraph" w:customStyle="1" w:styleId="981F5B7B1E48409B8F13BEC5891232D4">
    <w:name w:val="981F5B7B1E48409B8F13BEC5891232D4"/>
    <w:rsid w:val="00844A16"/>
  </w:style>
  <w:style w:type="paragraph" w:customStyle="1" w:styleId="C003277765644593840884D198D7F9B2">
    <w:name w:val="C003277765644593840884D198D7F9B2"/>
    <w:rsid w:val="00844A16"/>
  </w:style>
  <w:style w:type="paragraph" w:customStyle="1" w:styleId="705C0C5A405B4F4B9CB780F8BE3F4948">
    <w:name w:val="705C0C5A405B4F4B9CB780F8BE3F4948"/>
    <w:rsid w:val="00844A16"/>
  </w:style>
  <w:style w:type="paragraph" w:customStyle="1" w:styleId="73203AFBD6E94CDD8C8E5C4E078278D8">
    <w:name w:val="73203AFBD6E94CDD8C8E5C4E078278D8"/>
    <w:rsid w:val="00844A16"/>
  </w:style>
  <w:style w:type="paragraph" w:customStyle="1" w:styleId="687866E33BC34DAB8E8BFDE5F0F26D63">
    <w:name w:val="687866E33BC34DAB8E8BFDE5F0F26D63"/>
    <w:rsid w:val="00844A16"/>
  </w:style>
  <w:style w:type="paragraph" w:customStyle="1" w:styleId="3C88B8EEA48A474BB96A23F48B837006">
    <w:name w:val="3C88B8EEA48A474BB96A23F48B837006"/>
    <w:rsid w:val="00844A16"/>
  </w:style>
  <w:style w:type="paragraph" w:customStyle="1" w:styleId="053E623DFD714921B25C436BC4FFADEA">
    <w:name w:val="053E623DFD714921B25C436BC4FFADEA"/>
    <w:rsid w:val="00844A16"/>
  </w:style>
  <w:style w:type="paragraph" w:customStyle="1" w:styleId="A064AE23C845458C899E25C92AC9FA4D">
    <w:name w:val="A064AE23C845458C899E25C92AC9FA4D"/>
    <w:rsid w:val="00844A16"/>
  </w:style>
  <w:style w:type="paragraph" w:customStyle="1" w:styleId="96567DD64D9349FDB6CDA7789A6136BA">
    <w:name w:val="96567DD64D9349FDB6CDA7789A6136BA"/>
    <w:rsid w:val="00844A16"/>
  </w:style>
  <w:style w:type="paragraph" w:customStyle="1" w:styleId="E9FAA6DEDE4349B4B9E553E2000D604E">
    <w:name w:val="E9FAA6DEDE4349B4B9E553E2000D604E"/>
    <w:rsid w:val="00844A16"/>
  </w:style>
  <w:style w:type="paragraph" w:customStyle="1" w:styleId="F4B138B9714B4788BF9201C082CF58CA">
    <w:name w:val="F4B138B9714B4788BF9201C082CF58CA"/>
    <w:rsid w:val="00844A16"/>
  </w:style>
  <w:style w:type="paragraph" w:customStyle="1" w:styleId="815A1E8B62C14C31BCAB49ED13C6730F">
    <w:name w:val="815A1E8B62C14C31BCAB49ED13C6730F"/>
    <w:rsid w:val="00844A16"/>
  </w:style>
  <w:style w:type="paragraph" w:customStyle="1" w:styleId="3CD1F40DAAB64A8F80FB70B93A7D36E7">
    <w:name w:val="3CD1F40DAAB64A8F80FB70B93A7D36E7"/>
    <w:rsid w:val="00844A16"/>
  </w:style>
  <w:style w:type="paragraph" w:customStyle="1" w:styleId="C4B5B2853E5C4D01A22D644CE1E5DD5B">
    <w:name w:val="C4B5B2853E5C4D01A22D644CE1E5DD5B"/>
    <w:rsid w:val="00844A16"/>
  </w:style>
  <w:style w:type="paragraph" w:customStyle="1" w:styleId="2FE18FBFAA6C49A7A3408F7832C008C5">
    <w:name w:val="2FE18FBFAA6C49A7A3408F7832C008C5"/>
    <w:rsid w:val="00844A16"/>
  </w:style>
  <w:style w:type="paragraph" w:customStyle="1" w:styleId="DCD134410B58437A8EF56C58AFC47158">
    <w:name w:val="DCD134410B58437A8EF56C58AFC47158"/>
    <w:rsid w:val="00844A16"/>
  </w:style>
  <w:style w:type="paragraph" w:customStyle="1" w:styleId="12F9FFF9D1884791BF8E925455669C03">
    <w:name w:val="12F9FFF9D1884791BF8E925455669C03"/>
    <w:rsid w:val="00844A16"/>
  </w:style>
  <w:style w:type="paragraph" w:customStyle="1" w:styleId="BCF8C1AA4C414486B96B1CEB5C369D8D">
    <w:name w:val="BCF8C1AA4C414486B96B1CEB5C369D8D"/>
    <w:rsid w:val="00844A16"/>
  </w:style>
  <w:style w:type="paragraph" w:customStyle="1" w:styleId="E9498FFD2C4A4D849581EDC90664687A">
    <w:name w:val="E9498FFD2C4A4D849581EDC90664687A"/>
    <w:rsid w:val="00844A16"/>
  </w:style>
  <w:style w:type="paragraph" w:customStyle="1" w:styleId="644F3FF962934199845656E2CD0E1D84">
    <w:name w:val="644F3FF962934199845656E2CD0E1D84"/>
    <w:rsid w:val="00844A16"/>
  </w:style>
  <w:style w:type="paragraph" w:customStyle="1" w:styleId="ACF3B488335A444B96671867FE380337">
    <w:name w:val="ACF3B488335A444B96671867FE380337"/>
    <w:rsid w:val="00844A16"/>
  </w:style>
  <w:style w:type="paragraph" w:customStyle="1" w:styleId="47739875B8944BAE813FB8D5CC73E3A3">
    <w:name w:val="47739875B8944BAE813FB8D5CC73E3A3"/>
    <w:rsid w:val="00844A16"/>
  </w:style>
  <w:style w:type="paragraph" w:customStyle="1" w:styleId="2112ED08F93549BAA097C879EBBAD1D9">
    <w:name w:val="2112ED08F93549BAA097C879EBBAD1D9"/>
    <w:rsid w:val="00844A16"/>
  </w:style>
  <w:style w:type="paragraph" w:customStyle="1" w:styleId="EB4DBA7E6FE04C5EA10A9DB2455A5C01">
    <w:name w:val="EB4DBA7E6FE04C5EA10A9DB2455A5C01"/>
    <w:rsid w:val="00844A16"/>
  </w:style>
  <w:style w:type="paragraph" w:customStyle="1" w:styleId="C937CBBFAB9A4FEA906D37020162458F">
    <w:name w:val="C937CBBFAB9A4FEA906D37020162458F"/>
    <w:rsid w:val="00844A16"/>
  </w:style>
  <w:style w:type="paragraph" w:customStyle="1" w:styleId="FA03AD56E817450FB08D93ADB25DB858">
    <w:name w:val="FA03AD56E817450FB08D93ADB25DB858"/>
    <w:rsid w:val="00844A16"/>
  </w:style>
  <w:style w:type="paragraph" w:customStyle="1" w:styleId="2DE4F36E99A94BA9B2B977D18EF5375D">
    <w:name w:val="2DE4F36E99A94BA9B2B977D18EF5375D"/>
    <w:rsid w:val="00844A16"/>
  </w:style>
  <w:style w:type="paragraph" w:customStyle="1" w:styleId="72D8970914D844E4AC2C955454AED6BC">
    <w:name w:val="72D8970914D844E4AC2C955454AED6BC"/>
    <w:rsid w:val="00844A16"/>
  </w:style>
  <w:style w:type="paragraph" w:customStyle="1" w:styleId="650A88EBF7184395AFAD683D28D6D7A9">
    <w:name w:val="650A88EBF7184395AFAD683D28D6D7A9"/>
    <w:rsid w:val="00844A16"/>
  </w:style>
  <w:style w:type="paragraph" w:customStyle="1" w:styleId="0742CC0412B64878BC7E65DB5A944FFA">
    <w:name w:val="0742CC0412B64878BC7E65DB5A944FFA"/>
    <w:rsid w:val="00844A16"/>
  </w:style>
  <w:style w:type="paragraph" w:customStyle="1" w:styleId="3214F83CDD6F4A54A45CBCB3D5727B22">
    <w:name w:val="3214F83CDD6F4A54A45CBCB3D5727B22"/>
    <w:rsid w:val="00844A16"/>
  </w:style>
  <w:style w:type="paragraph" w:customStyle="1" w:styleId="5AC55F8D65C9465B9ECBC24AEF617896">
    <w:name w:val="5AC55F8D65C9465B9ECBC24AEF617896"/>
    <w:rsid w:val="00844A16"/>
  </w:style>
  <w:style w:type="paragraph" w:customStyle="1" w:styleId="E24D5DF49534404A9949E9BA66842D36">
    <w:name w:val="E24D5DF49534404A9949E9BA66842D36"/>
    <w:rsid w:val="00844A16"/>
  </w:style>
  <w:style w:type="paragraph" w:customStyle="1" w:styleId="A72D65ADA414454085B797AC7FA2B0DC">
    <w:name w:val="A72D65ADA414454085B797AC7FA2B0DC"/>
    <w:rsid w:val="00844A16"/>
  </w:style>
  <w:style w:type="paragraph" w:customStyle="1" w:styleId="028F89D670534FFB97CC69238C947BED">
    <w:name w:val="028F89D670534FFB97CC69238C947BED"/>
    <w:rsid w:val="00844A16"/>
  </w:style>
  <w:style w:type="paragraph" w:customStyle="1" w:styleId="05D734D86FC04A31ABE12A4F97669593">
    <w:name w:val="05D734D86FC04A31ABE12A4F97669593"/>
    <w:rsid w:val="00844A16"/>
  </w:style>
  <w:style w:type="paragraph" w:customStyle="1" w:styleId="3299F28A89D3411A99E1E66343B5787B">
    <w:name w:val="3299F28A89D3411A99E1E66343B5787B"/>
    <w:rsid w:val="00844A16"/>
  </w:style>
  <w:style w:type="paragraph" w:customStyle="1" w:styleId="A6D71836D9AE46A19753ED80C3B96AE4">
    <w:name w:val="A6D71836D9AE46A19753ED80C3B96AE4"/>
    <w:rsid w:val="00844A16"/>
  </w:style>
  <w:style w:type="paragraph" w:customStyle="1" w:styleId="53862C8E1BDB49DD82A4969CAF37EE5D">
    <w:name w:val="53862C8E1BDB49DD82A4969CAF37EE5D"/>
    <w:rsid w:val="00844A16"/>
  </w:style>
  <w:style w:type="paragraph" w:customStyle="1" w:styleId="68E931099DA74CB6AD6C3362FCA02927">
    <w:name w:val="68E931099DA74CB6AD6C3362FCA02927"/>
    <w:rsid w:val="00844A16"/>
  </w:style>
  <w:style w:type="paragraph" w:customStyle="1" w:styleId="7650A71319CE4BEAA91B4DADFCF3DDAE">
    <w:name w:val="7650A71319CE4BEAA91B4DADFCF3DDAE"/>
    <w:rsid w:val="00844A16"/>
  </w:style>
  <w:style w:type="paragraph" w:customStyle="1" w:styleId="FA76AEF58E214285BBF847C7B30D198D">
    <w:name w:val="FA76AEF58E214285BBF847C7B30D198D"/>
    <w:rsid w:val="001A4F54"/>
  </w:style>
  <w:style w:type="paragraph" w:customStyle="1" w:styleId="A9EC0CB68D4343BCA6F68B2EA031EB8A">
    <w:name w:val="A9EC0CB68D4343BCA6F68B2EA031EB8A"/>
    <w:rsid w:val="001A4F54"/>
  </w:style>
  <w:style w:type="paragraph" w:customStyle="1" w:styleId="659F8E2A46B948C68CA162D839449045">
    <w:name w:val="659F8E2A46B948C68CA162D839449045"/>
    <w:rsid w:val="001A4F54"/>
  </w:style>
  <w:style w:type="paragraph" w:customStyle="1" w:styleId="F88CA76E76624CE596805F9210D21E04">
    <w:name w:val="F88CA76E76624CE596805F9210D21E04"/>
    <w:rsid w:val="001A4F54"/>
  </w:style>
  <w:style w:type="paragraph" w:customStyle="1" w:styleId="614C9764FC56426C8E65B1021CDFD8BF">
    <w:name w:val="614C9764FC56426C8E65B1021CDFD8BF"/>
    <w:rsid w:val="001A4F54"/>
  </w:style>
  <w:style w:type="paragraph" w:customStyle="1" w:styleId="BBEFA96B8CB149BB945CF004A1736A94">
    <w:name w:val="BBEFA96B8CB149BB945CF004A1736A94"/>
    <w:rsid w:val="001A4F54"/>
  </w:style>
  <w:style w:type="paragraph" w:customStyle="1" w:styleId="652B84A32C744A9F88009F2009258ABB">
    <w:name w:val="652B84A32C744A9F88009F2009258ABB"/>
    <w:rsid w:val="001A4F54"/>
  </w:style>
  <w:style w:type="paragraph" w:customStyle="1" w:styleId="F27667E6D3384EA1A87FC0416A26CD49">
    <w:name w:val="F27667E6D3384EA1A87FC0416A26CD49"/>
    <w:rsid w:val="001A4F54"/>
  </w:style>
  <w:style w:type="paragraph" w:customStyle="1" w:styleId="0FA26D69185F45E1B0E9D85282A37804">
    <w:name w:val="0FA26D69185F45E1B0E9D85282A37804"/>
    <w:rsid w:val="001A4F54"/>
  </w:style>
  <w:style w:type="paragraph" w:customStyle="1" w:styleId="83F03C93342D461ABAD2E2AA9B5C18C0">
    <w:name w:val="83F03C93342D461ABAD2E2AA9B5C18C0"/>
    <w:rsid w:val="001A4F54"/>
  </w:style>
  <w:style w:type="paragraph" w:customStyle="1" w:styleId="31AE039B17564524ADAE14AD9F8682CE">
    <w:name w:val="31AE039B17564524ADAE14AD9F8682CE"/>
    <w:rsid w:val="001A4F54"/>
  </w:style>
  <w:style w:type="paragraph" w:customStyle="1" w:styleId="01EA15EFFCE148728C9D4D1EB8B87B05">
    <w:name w:val="01EA15EFFCE148728C9D4D1EB8B87B05"/>
    <w:rsid w:val="001A4F54"/>
  </w:style>
  <w:style w:type="paragraph" w:customStyle="1" w:styleId="39C42C3A83E14DD998CA19AF6E532A63">
    <w:name w:val="39C42C3A83E14DD998CA19AF6E532A63"/>
    <w:rsid w:val="001A4F54"/>
  </w:style>
  <w:style w:type="paragraph" w:customStyle="1" w:styleId="18DAF8DC8286460494F93371D58A7126">
    <w:name w:val="18DAF8DC8286460494F93371D58A7126"/>
    <w:rsid w:val="001A4F54"/>
  </w:style>
  <w:style w:type="paragraph" w:customStyle="1" w:styleId="DDA3096D14C04488866043CDBFA39CB5">
    <w:name w:val="DDA3096D14C04488866043CDBFA39CB5"/>
    <w:rsid w:val="001A4F54"/>
  </w:style>
  <w:style w:type="paragraph" w:customStyle="1" w:styleId="880EBD15BEBB40B39EF67FF61EC75082">
    <w:name w:val="880EBD15BEBB40B39EF67FF61EC75082"/>
    <w:rsid w:val="001A4F54"/>
  </w:style>
  <w:style w:type="paragraph" w:customStyle="1" w:styleId="6DF13FBDE4384A5794EFEB167D546B66">
    <w:name w:val="6DF13FBDE4384A5794EFEB167D546B66"/>
    <w:rsid w:val="001A4F54"/>
  </w:style>
  <w:style w:type="paragraph" w:customStyle="1" w:styleId="3D8BAEF92B2C484B936DC2951E2D5E04">
    <w:name w:val="3D8BAEF92B2C484B936DC2951E2D5E04"/>
    <w:rsid w:val="001A4F54"/>
  </w:style>
  <w:style w:type="paragraph" w:customStyle="1" w:styleId="1D158D314912444E9DC8FB9EABEF6DD4">
    <w:name w:val="1D158D314912444E9DC8FB9EABEF6DD4"/>
    <w:rsid w:val="001A4F54"/>
  </w:style>
  <w:style w:type="paragraph" w:customStyle="1" w:styleId="E25F4CC0BFA840D6BBE0C5777BD43066">
    <w:name w:val="E25F4CC0BFA840D6BBE0C5777BD43066"/>
    <w:rsid w:val="001A4F54"/>
  </w:style>
  <w:style w:type="paragraph" w:customStyle="1" w:styleId="43BD1E62F8D74ACAB4866C74674C824C">
    <w:name w:val="43BD1E62F8D74ACAB4866C74674C824C"/>
    <w:rsid w:val="001A4F54"/>
  </w:style>
  <w:style w:type="paragraph" w:customStyle="1" w:styleId="174939AF36604BAAA7A072B9A4DB7B91">
    <w:name w:val="174939AF36604BAAA7A072B9A4DB7B91"/>
    <w:rsid w:val="001A4F54"/>
  </w:style>
  <w:style w:type="paragraph" w:customStyle="1" w:styleId="C8C29C4DF3ED4211AAA3107ED27FEB7A">
    <w:name w:val="C8C29C4DF3ED4211AAA3107ED27FEB7A"/>
    <w:rsid w:val="001A4F54"/>
  </w:style>
  <w:style w:type="paragraph" w:customStyle="1" w:styleId="7D4BB81C0E674CBA96EFCE10CBB5D4C7">
    <w:name w:val="7D4BB81C0E674CBA96EFCE10CBB5D4C7"/>
    <w:rsid w:val="001A4F54"/>
  </w:style>
  <w:style w:type="paragraph" w:customStyle="1" w:styleId="EEFF7E6A0CC147B8AD8154E068DAC0D2">
    <w:name w:val="EEFF7E6A0CC147B8AD8154E068DAC0D2"/>
    <w:rsid w:val="001A4F54"/>
  </w:style>
  <w:style w:type="paragraph" w:customStyle="1" w:styleId="7FDAD4D5A45C4072A074EBF9FE3E0DC0">
    <w:name w:val="7FDAD4D5A45C4072A074EBF9FE3E0DC0"/>
    <w:rsid w:val="001A4F54"/>
  </w:style>
  <w:style w:type="paragraph" w:customStyle="1" w:styleId="05B7DAC3AA8C4C4B83825E006B9F6937">
    <w:name w:val="05B7DAC3AA8C4C4B83825E006B9F6937"/>
    <w:rsid w:val="001A4F54"/>
  </w:style>
  <w:style w:type="paragraph" w:customStyle="1" w:styleId="4A6F976A2EF24EBEA4C5DA45FC8366E9">
    <w:name w:val="4A6F976A2EF24EBEA4C5DA45FC8366E9"/>
    <w:rsid w:val="001A4F54"/>
  </w:style>
  <w:style w:type="paragraph" w:customStyle="1" w:styleId="8247404747ED45ABBED67D53A85CF259">
    <w:name w:val="8247404747ED45ABBED67D53A85CF259"/>
    <w:rsid w:val="001A4F54"/>
  </w:style>
  <w:style w:type="paragraph" w:customStyle="1" w:styleId="053431CD771F4D9D92C66CC6686428CF">
    <w:name w:val="053431CD771F4D9D92C66CC6686428CF"/>
    <w:rsid w:val="001A4F54"/>
  </w:style>
  <w:style w:type="paragraph" w:customStyle="1" w:styleId="9A96C862218441F98913FEF88FFCA53C">
    <w:name w:val="9A96C862218441F98913FEF88FFCA53C"/>
    <w:rsid w:val="001A4F54"/>
  </w:style>
  <w:style w:type="paragraph" w:customStyle="1" w:styleId="F6551AA529B2423CBB3608108A6E9B68">
    <w:name w:val="F6551AA529B2423CBB3608108A6E9B68"/>
    <w:rsid w:val="001A4F54"/>
  </w:style>
  <w:style w:type="paragraph" w:customStyle="1" w:styleId="1DEB89C0F7C64C94A723F2D7DC42B802">
    <w:name w:val="1DEB89C0F7C64C94A723F2D7DC42B802"/>
    <w:rsid w:val="001A4F54"/>
  </w:style>
  <w:style w:type="paragraph" w:customStyle="1" w:styleId="52390C2E0158444D94D37B40DCD010E8">
    <w:name w:val="52390C2E0158444D94D37B40DCD010E8"/>
    <w:rsid w:val="001A4F54"/>
  </w:style>
  <w:style w:type="paragraph" w:customStyle="1" w:styleId="8F7AAA787C104FCCBF9CCC52829AEED5">
    <w:name w:val="8F7AAA787C104FCCBF9CCC52829AEED5"/>
    <w:rsid w:val="001A4F54"/>
  </w:style>
  <w:style w:type="paragraph" w:customStyle="1" w:styleId="536884C582D6462DAA8E50A5E5095CFC">
    <w:name w:val="536884C582D6462DAA8E50A5E5095CFC"/>
    <w:rsid w:val="001A4F54"/>
  </w:style>
  <w:style w:type="paragraph" w:customStyle="1" w:styleId="9379306CC54C44DD8A6D1EFF8B934720">
    <w:name w:val="9379306CC54C44DD8A6D1EFF8B934720"/>
    <w:rsid w:val="001A4F54"/>
  </w:style>
  <w:style w:type="paragraph" w:customStyle="1" w:styleId="3C3250847C144A8BBD65AFE5F0645ABD">
    <w:name w:val="3C3250847C144A8BBD65AFE5F0645ABD"/>
    <w:rsid w:val="001A4F54"/>
  </w:style>
  <w:style w:type="paragraph" w:customStyle="1" w:styleId="11048AA3AEAE4A91B89CDDC4BC71672A">
    <w:name w:val="11048AA3AEAE4A91B89CDDC4BC71672A"/>
    <w:rsid w:val="001A4F54"/>
  </w:style>
  <w:style w:type="paragraph" w:customStyle="1" w:styleId="CAF43746F44A4A828873AD670FAF2751">
    <w:name w:val="CAF43746F44A4A828873AD670FAF2751"/>
    <w:rsid w:val="001A4F54"/>
  </w:style>
  <w:style w:type="paragraph" w:customStyle="1" w:styleId="D4FD543C9CE74DC38DE4D7DC90308C8C">
    <w:name w:val="D4FD543C9CE74DC38DE4D7DC90308C8C"/>
    <w:rsid w:val="001A4F54"/>
  </w:style>
  <w:style w:type="paragraph" w:customStyle="1" w:styleId="DD6C8167BCEC45E880CBEDE7662F26ED">
    <w:name w:val="DD6C8167BCEC45E880CBEDE7662F26ED"/>
    <w:rsid w:val="001A4F54"/>
  </w:style>
  <w:style w:type="paragraph" w:customStyle="1" w:styleId="4B2A82A86B0F49E7A0FA0DD81EA5966F">
    <w:name w:val="4B2A82A86B0F49E7A0FA0DD81EA5966F"/>
    <w:rsid w:val="001A4F54"/>
  </w:style>
  <w:style w:type="paragraph" w:customStyle="1" w:styleId="D44974CFB448496B848741F8782DC660">
    <w:name w:val="D44974CFB448496B848741F8782DC660"/>
    <w:rsid w:val="001A4F54"/>
  </w:style>
  <w:style w:type="paragraph" w:customStyle="1" w:styleId="8C26E4436DF64C4487DEE172AFC90B4D">
    <w:name w:val="8C26E4436DF64C4487DEE172AFC90B4D"/>
    <w:rsid w:val="001A4F54"/>
  </w:style>
  <w:style w:type="paragraph" w:customStyle="1" w:styleId="2A648CD9904A4CDCA8B68D773C56E1D6">
    <w:name w:val="2A648CD9904A4CDCA8B68D773C56E1D6"/>
    <w:rsid w:val="001A4F54"/>
  </w:style>
  <w:style w:type="paragraph" w:customStyle="1" w:styleId="6D46963E34C2420083028F6CF3F2CEC5">
    <w:name w:val="6D46963E34C2420083028F6CF3F2CEC5"/>
    <w:rsid w:val="001A4F54"/>
  </w:style>
  <w:style w:type="paragraph" w:customStyle="1" w:styleId="547D4603159347AA81C9B451193297A0">
    <w:name w:val="547D4603159347AA81C9B451193297A0"/>
    <w:rsid w:val="001A4F54"/>
  </w:style>
  <w:style w:type="paragraph" w:customStyle="1" w:styleId="11A7954ED5514C4695ECD98B33BF758F">
    <w:name w:val="11A7954ED5514C4695ECD98B33BF758F"/>
    <w:rsid w:val="001A4F54"/>
  </w:style>
  <w:style w:type="paragraph" w:customStyle="1" w:styleId="C8C1FBD0F67645CE821D1F5BD7B94656">
    <w:name w:val="C8C1FBD0F67645CE821D1F5BD7B94656"/>
    <w:rsid w:val="001A4F54"/>
  </w:style>
  <w:style w:type="paragraph" w:customStyle="1" w:styleId="04D935B86B88479DB71DCDF2EA7B6277">
    <w:name w:val="04D935B86B88479DB71DCDF2EA7B6277"/>
    <w:rsid w:val="001A4F54"/>
  </w:style>
  <w:style w:type="paragraph" w:customStyle="1" w:styleId="A898A3FD36EC4DA3838CABA61F1CA7BA">
    <w:name w:val="A898A3FD36EC4DA3838CABA61F1CA7BA"/>
    <w:rsid w:val="001A4F54"/>
  </w:style>
  <w:style w:type="paragraph" w:customStyle="1" w:styleId="741DFCC61BBE4F56A852C64673185E7F">
    <w:name w:val="741DFCC61BBE4F56A852C64673185E7F"/>
    <w:rsid w:val="001A4F54"/>
  </w:style>
  <w:style w:type="paragraph" w:customStyle="1" w:styleId="A030098D26514C1398D719BBA9025F56">
    <w:name w:val="A030098D26514C1398D719BBA9025F56"/>
    <w:rsid w:val="001A4F54"/>
  </w:style>
  <w:style w:type="paragraph" w:customStyle="1" w:styleId="220C314EF4E94BA4AD500DC751DED945">
    <w:name w:val="220C314EF4E94BA4AD500DC751DED945"/>
    <w:rsid w:val="001A4F54"/>
  </w:style>
  <w:style w:type="paragraph" w:customStyle="1" w:styleId="7F9DEEEDAFB74523A0920535D5906367">
    <w:name w:val="7F9DEEEDAFB74523A0920535D5906367"/>
    <w:rsid w:val="001A4F54"/>
  </w:style>
  <w:style w:type="paragraph" w:customStyle="1" w:styleId="AEBBADB9A2FC4DA1A7DA25F90679A7C4">
    <w:name w:val="AEBBADB9A2FC4DA1A7DA25F90679A7C4"/>
    <w:rsid w:val="001A4F54"/>
  </w:style>
  <w:style w:type="paragraph" w:customStyle="1" w:styleId="24E5472283AA445CB3F971889E13A4A9">
    <w:name w:val="24E5472283AA445CB3F971889E13A4A9"/>
    <w:rsid w:val="001A4F54"/>
  </w:style>
  <w:style w:type="paragraph" w:customStyle="1" w:styleId="386416654E184BAE9B5261FC3BD266FD">
    <w:name w:val="386416654E184BAE9B5261FC3BD266FD"/>
    <w:rsid w:val="001A4F54"/>
  </w:style>
  <w:style w:type="paragraph" w:customStyle="1" w:styleId="B42142D0121B43EAA69372BD9BF28CFB">
    <w:name w:val="B42142D0121B43EAA69372BD9BF28CFB"/>
    <w:rsid w:val="001A4F54"/>
  </w:style>
  <w:style w:type="paragraph" w:customStyle="1" w:styleId="C56D7938B18F44EE8158A21156725046">
    <w:name w:val="C56D7938B18F44EE8158A21156725046"/>
    <w:rsid w:val="001A4F54"/>
  </w:style>
  <w:style w:type="paragraph" w:customStyle="1" w:styleId="2B3E4F407B4641AAB8BFC913F396197F">
    <w:name w:val="2B3E4F407B4641AAB8BFC913F396197F"/>
    <w:rsid w:val="001A4F54"/>
  </w:style>
  <w:style w:type="paragraph" w:customStyle="1" w:styleId="F2BC120617084D88A5FFD3250F621C1C">
    <w:name w:val="F2BC120617084D88A5FFD3250F621C1C"/>
    <w:rsid w:val="001A4F54"/>
  </w:style>
  <w:style w:type="paragraph" w:customStyle="1" w:styleId="B908B9FD39C243DAA956D06AEEF463BD">
    <w:name w:val="B908B9FD39C243DAA956D06AEEF463BD"/>
    <w:rsid w:val="001A4F54"/>
  </w:style>
  <w:style w:type="paragraph" w:customStyle="1" w:styleId="B09127C1DA3E4BBA8472AC3B9859A599">
    <w:name w:val="B09127C1DA3E4BBA8472AC3B9859A599"/>
    <w:rsid w:val="001A4F54"/>
  </w:style>
  <w:style w:type="paragraph" w:customStyle="1" w:styleId="455B1DDCCECC40EC840422BD16ACF4BA">
    <w:name w:val="455B1DDCCECC40EC840422BD16ACF4BA"/>
    <w:rsid w:val="001A4F54"/>
  </w:style>
  <w:style w:type="paragraph" w:customStyle="1" w:styleId="ACAAFA760E2F4BACBDC30D2AC08053EC">
    <w:name w:val="ACAAFA760E2F4BACBDC30D2AC08053EC"/>
    <w:rsid w:val="001A4F54"/>
  </w:style>
  <w:style w:type="paragraph" w:customStyle="1" w:styleId="E67C4A60C8B5469F8AC9AE41597B927B">
    <w:name w:val="E67C4A60C8B5469F8AC9AE41597B927B"/>
    <w:rsid w:val="001A4F54"/>
  </w:style>
  <w:style w:type="paragraph" w:customStyle="1" w:styleId="A80AA81F1DC04FD5B8967A8D95E8B992">
    <w:name w:val="A80AA81F1DC04FD5B8967A8D95E8B992"/>
    <w:rsid w:val="001A4F54"/>
  </w:style>
  <w:style w:type="paragraph" w:customStyle="1" w:styleId="D2EF1691454344499D9213C62D71A016">
    <w:name w:val="D2EF1691454344499D9213C62D71A016"/>
    <w:rsid w:val="001A4F54"/>
  </w:style>
  <w:style w:type="paragraph" w:customStyle="1" w:styleId="8B865B468D594AEB8CCDE051CEC6427F">
    <w:name w:val="8B865B468D594AEB8CCDE051CEC6427F"/>
    <w:rsid w:val="001A4F54"/>
  </w:style>
  <w:style w:type="paragraph" w:customStyle="1" w:styleId="F3A4CD9AAD8E45D1A1DCD772C32D3266">
    <w:name w:val="F3A4CD9AAD8E45D1A1DCD772C32D3266"/>
    <w:rsid w:val="001A4F54"/>
  </w:style>
  <w:style w:type="paragraph" w:customStyle="1" w:styleId="80245530FCA84A38B8B517CBDAEA77EA">
    <w:name w:val="80245530FCA84A38B8B517CBDAEA77EA"/>
    <w:rsid w:val="001A4F54"/>
  </w:style>
  <w:style w:type="paragraph" w:customStyle="1" w:styleId="EB7168C6510741769D6A9E002151C18C">
    <w:name w:val="EB7168C6510741769D6A9E002151C18C"/>
    <w:rsid w:val="001A4F54"/>
  </w:style>
  <w:style w:type="paragraph" w:customStyle="1" w:styleId="E7DE58425AE3452CAEC3A7A9833DEEEE">
    <w:name w:val="E7DE58425AE3452CAEC3A7A9833DEEEE"/>
    <w:rsid w:val="001A4F54"/>
  </w:style>
  <w:style w:type="paragraph" w:customStyle="1" w:styleId="4B8F6E820B5C45049BA5900A02B6E2F1">
    <w:name w:val="4B8F6E820B5C45049BA5900A02B6E2F1"/>
    <w:rsid w:val="001A4F54"/>
  </w:style>
  <w:style w:type="paragraph" w:customStyle="1" w:styleId="1A905D0DC46941B2A7FF1BA9C5029DE6">
    <w:name w:val="1A905D0DC46941B2A7FF1BA9C5029DE6"/>
    <w:rsid w:val="001A4F54"/>
  </w:style>
  <w:style w:type="paragraph" w:customStyle="1" w:styleId="F6D6B82701304FF0A8FE2A786880D807">
    <w:name w:val="F6D6B82701304FF0A8FE2A786880D807"/>
    <w:rsid w:val="001A4F54"/>
  </w:style>
  <w:style w:type="paragraph" w:customStyle="1" w:styleId="1359F3AECB364C9DB39708FFFF65DAAC">
    <w:name w:val="1359F3AECB364C9DB39708FFFF65DAAC"/>
    <w:rsid w:val="001A4F54"/>
  </w:style>
  <w:style w:type="paragraph" w:customStyle="1" w:styleId="FCB4C21D1BFC4C7497FBF9CE6E22A64D">
    <w:name w:val="FCB4C21D1BFC4C7497FBF9CE6E22A64D"/>
    <w:rsid w:val="001A4F54"/>
  </w:style>
  <w:style w:type="paragraph" w:customStyle="1" w:styleId="BBC58C755CA84DC2A7095E31DACED313">
    <w:name w:val="BBC58C755CA84DC2A7095E31DACED313"/>
    <w:rsid w:val="001A4F54"/>
  </w:style>
  <w:style w:type="paragraph" w:customStyle="1" w:styleId="EBBE12D11AB9408AAA20BC24C0EC5A48">
    <w:name w:val="EBBE12D11AB9408AAA20BC24C0EC5A48"/>
    <w:rsid w:val="001A4F54"/>
  </w:style>
  <w:style w:type="paragraph" w:customStyle="1" w:styleId="CE13E151153D4DCC85EE5AFA456A0827">
    <w:name w:val="CE13E151153D4DCC85EE5AFA456A0827"/>
    <w:rsid w:val="001A4F54"/>
  </w:style>
  <w:style w:type="paragraph" w:customStyle="1" w:styleId="B8ACD315EE76498D9F377F6A0C2E6C41">
    <w:name w:val="B8ACD315EE76498D9F377F6A0C2E6C41"/>
    <w:rsid w:val="001A4F54"/>
  </w:style>
  <w:style w:type="paragraph" w:customStyle="1" w:styleId="061B7A7033DC45AFB7A58E10F6B7419A">
    <w:name w:val="061B7A7033DC45AFB7A58E10F6B7419A"/>
    <w:rsid w:val="001A4F54"/>
  </w:style>
  <w:style w:type="paragraph" w:customStyle="1" w:styleId="CD8617C706C041F2878CFD9F62F95BF3">
    <w:name w:val="CD8617C706C041F2878CFD9F62F95BF3"/>
    <w:rsid w:val="001A4F54"/>
  </w:style>
  <w:style w:type="paragraph" w:customStyle="1" w:styleId="4738D73EC0B644EE8256E595AB28CF0F">
    <w:name w:val="4738D73EC0B644EE8256E595AB28CF0F"/>
    <w:rsid w:val="001A4F54"/>
  </w:style>
  <w:style w:type="paragraph" w:customStyle="1" w:styleId="6534ED3DA1BD400BB5B2583AB0E685F6">
    <w:name w:val="6534ED3DA1BD400BB5B2583AB0E685F6"/>
    <w:rsid w:val="001A4F54"/>
  </w:style>
  <w:style w:type="paragraph" w:customStyle="1" w:styleId="D6DB775064C84DD6AE0244BAEECD546B">
    <w:name w:val="D6DB775064C84DD6AE0244BAEECD546B"/>
    <w:rsid w:val="001A4F54"/>
  </w:style>
  <w:style w:type="paragraph" w:customStyle="1" w:styleId="C717CEF7500A4A2BA4D4304EDCD69695">
    <w:name w:val="C717CEF7500A4A2BA4D4304EDCD69695"/>
    <w:rsid w:val="001A4F54"/>
  </w:style>
  <w:style w:type="paragraph" w:customStyle="1" w:styleId="C6DC448B0B604071BFD50C791F7B57B1">
    <w:name w:val="C6DC448B0B604071BFD50C791F7B57B1"/>
    <w:rsid w:val="001A4F54"/>
  </w:style>
  <w:style w:type="paragraph" w:customStyle="1" w:styleId="BCCCD65CE785495382BD6A8A0760DE39">
    <w:name w:val="BCCCD65CE785495382BD6A8A0760DE39"/>
    <w:rsid w:val="001A4F54"/>
  </w:style>
  <w:style w:type="paragraph" w:customStyle="1" w:styleId="6CCBCB7C865A4AF48AE2C89BE14F4F27">
    <w:name w:val="6CCBCB7C865A4AF48AE2C89BE14F4F27"/>
    <w:rsid w:val="001A4F54"/>
  </w:style>
  <w:style w:type="paragraph" w:customStyle="1" w:styleId="8AA0425889A64A57907D51582B001B36">
    <w:name w:val="8AA0425889A64A57907D51582B001B36"/>
    <w:rsid w:val="008802A0"/>
  </w:style>
  <w:style w:type="paragraph" w:customStyle="1" w:styleId="73161437A4674290BE39F7B82E877586">
    <w:name w:val="73161437A4674290BE39F7B82E877586"/>
    <w:rsid w:val="008802A0"/>
  </w:style>
  <w:style w:type="paragraph" w:customStyle="1" w:styleId="6BDDC34999734317BCE5671C5A4B32CD">
    <w:name w:val="6BDDC34999734317BCE5671C5A4B32CD"/>
    <w:rsid w:val="008802A0"/>
  </w:style>
  <w:style w:type="paragraph" w:customStyle="1" w:styleId="862B094FB89A411FA5C1AF331C0C2D7C">
    <w:name w:val="862B094FB89A411FA5C1AF331C0C2D7C"/>
    <w:rsid w:val="008802A0"/>
  </w:style>
  <w:style w:type="paragraph" w:customStyle="1" w:styleId="931357C2145B48AAB73C5720472354E6">
    <w:name w:val="931357C2145B48AAB73C5720472354E6"/>
    <w:rsid w:val="008802A0"/>
  </w:style>
  <w:style w:type="paragraph" w:customStyle="1" w:styleId="DE3E4C45ED5C49B0AA7D8198DC008C56">
    <w:name w:val="DE3E4C45ED5C49B0AA7D8198DC008C56"/>
    <w:rsid w:val="008802A0"/>
  </w:style>
  <w:style w:type="paragraph" w:customStyle="1" w:styleId="AE4DBDF071B249C8BAA0641FD6835D3D">
    <w:name w:val="AE4DBDF071B249C8BAA0641FD6835D3D"/>
    <w:rsid w:val="008802A0"/>
  </w:style>
  <w:style w:type="paragraph" w:customStyle="1" w:styleId="084134E05EB3448DAC1FD9A4734830F7">
    <w:name w:val="084134E05EB3448DAC1FD9A4734830F7"/>
    <w:rsid w:val="008802A0"/>
  </w:style>
  <w:style w:type="paragraph" w:customStyle="1" w:styleId="CFAF033C8F6D49EEAADA7F13C7A6E90E">
    <w:name w:val="CFAF033C8F6D49EEAADA7F13C7A6E90E"/>
    <w:rsid w:val="008802A0"/>
  </w:style>
  <w:style w:type="paragraph" w:customStyle="1" w:styleId="CCEB723E13734C8181D3B9CF2D7314A3">
    <w:name w:val="CCEB723E13734C8181D3B9CF2D7314A3"/>
    <w:rsid w:val="008802A0"/>
  </w:style>
  <w:style w:type="paragraph" w:customStyle="1" w:styleId="64D0B7044D4D415BA990BEA04DCD8C2D">
    <w:name w:val="64D0B7044D4D415BA990BEA04DCD8C2D"/>
    <w:rsid w:val="008802A0"/>
  </w:style>
  <w:style w:type="paragraph" w:customStyle="1" w:styleId="B8105A7E7DF749E0918CB5FF088B32C0">
    <w:name w:val="B8105A7E7DF749E0918CB5FF088B32C0"/>
    <w:rsid w:val="008802A0"/>
  </w:style>
  <w:style w:type="paragraph" w:customStyle="1" w:styleId="6C6B238D262D4B7DBB6EA09C1B930FB7">
    <w:name w:val="6C6B238D262D4B7DBB6EA09C1B930FB7"/>
    <w:rsid w:val="008802A0"/>
  </w:style>
  <w:style w:type="paragraph" w:customStyle="1" w:styleId="0370509166D94E5F8A9B59445B9F81EF">
    <w:name w:val="0370509166D94E5F8A9B59445B9F81EF"/>
    <w:rsid w:val="008802A0"/>
  </w:style>
  <w:style w:type="paragraph" w:customStyle="1" w:styleId="8FC25309630C4D7A8C40210C9A94DCFC">
    <w:name w:val="8FC25309630C4D7A8C40210C9A94DCFC"/>
    <w:rsid w:val="008802A0"/>
  </w:style>
  <w:style w:type="paragraph" w:customStyle="1" w:styleId="8F3BB70DB1A047ABAD3714263E81E7A6">
    <w:name w:val="8F3BB70DB1A047ABAD3714263E81E7A6"/>
    <w:rsid w:val="008802A0"/>
  </w:style>
  <w:style w:type="paragraph" w:customStyle="1" w:styleId="B0C7446018814C87A70E912195851B49">
    <w:name w:val="B0C7446018814C87A70E912195851B49"/>
    <w:rsid w:val="008802A0"/>
  </w:style>
  <w:style w:type="paragraph" w:customStyle="1" w:styleId="A4E3098548084E33A3212FC1665E17A7">
    <w:name w:val="A4E3098548084E33A3212FC1665E17A7"/>
    <w:rsid w:val="008802A0"/>
  </w:style>
  <w:style w:type="paragraph" w:customStyle="1" w:styleId="8241A757E3BA4FCCBDC004C157A701B9">
    <w:name w:val="8241A757E3BA4FCCBDC004C157A701B9"/>
    <w:rsid w:val="008802A0"/>
  </w:style>
  <w:style w:type="paragraph" w:customStyle="1" w:styleId="4485E75C2E524DF8A3BA5BA1050A11CB">
    <w:name w:val="4485E75C2E524DF8A3BA5BA1050A11CB"/>
    <w:rsid w:val="008802A0"/>
  </w:style>
  <w:style w:type="paragraph" w:customStyle="1" w:styleId="40BCB99EA5024130A255CD3052CBD66A">
    <w:name w:val="40BCB99EA5024130A255CD3052CBD66A"/>
    <w:rsid w:val="008802A0"/>
  </w:style>
  <w:style w:type="paragraph" w:customStyle="1" w:styleId="86A6004BC79545BDA9DFCB534D49957F">
    <w:name w:val="86A6004BC79545BDA9DFCB534D49957F"/>
    <w:rsid w:val="008802A0"/>
  </w:style>
  <w:style w:type="paragraph" w:customStyle="1" w:styleId="B56546C06909445BA417E8569CF6CFF8">
    <w:name w:val="B56546C06909445BA417E8569CF6CFF8"/>
    <w:rsid w:val="008802A0"/>
  </w:style>
  <w:style w:type="paragraph" w:customStyle="1" w:styleId="D7F2DE5919A84BDDA83C33B9F33AD197">
    <w:name w:val="D7F2DE5919A84BDDA83C33B9F33AD197"/>
    <w:rsid w:val="008802A0"/>
  </w:style>
  <w:style w:type="paragraph" w:customStyle="1" w:styleId="1B09CB3823DE4451BDC8C1A99B89A97A">
    <w:name w:val="1B09CB3823DE4451BDC8C1A99B89A97A"/>
    <w:rsid w:val="008802A0"/>
  </w:style>
  <w:style w:type="paragraph" w:customStyle="1" w:styleId="927FAE8EC3274BAB930DB6259FF79BE2">
    <w:name w:val="927FAE8EC3274BAB930DB6259FF79BE2"/>
    <w:rsid w:val="008802A0"/>
  </w:style>
  <w:style w:type="paragraph" w:customStyle="1" w:styleId="9F7F17CBE9214739B9C5E71AE7E37F44">
    <w:name w:val="9F7F17CBE9214739B9C5E71AE7E37F44"/>
    <w:rsid w:val="008802A0"/>
  </w:style>
  <w:style w:type="paragraph" w:customStyle="1" w:styleId="2C4E2737A93D41C8A62F1E782DF38210">
    <w:name w:val="2C4E2737A93D41C8A62F1E782DF38210"/>
    <w:rsid w:val="008802A0"/>
  </w:style>
  <w:style w:type="paragraph" w:customStyle="1" w:styleId="B8DFD029EEB24B2CAC5CEDE2519D92F2">
    <w:name w:val="B8DFD029EEB24B2CAC5CEDE2519D92F2"/>
    <w:rsid w:val="008802A0"/>
  </w:style>
  <w:style w:type="paragraph" w:customStyle="1" w:styleId="305FE8C4A01C4489A3FD974D5FE4B569">
    <w:name w:val="305FE8C4A01C4489A3FD974D5FE4B569"/>
    <w:rsid w:val="008802A0"/>
  </w:style>
  <w:style w:type="paragraph" w:customStyle="1" w:styleId="8CBF94DA8CA94EBE9330C3A5904E2E7F">
    <w:name w:val="8CBF94DA8CA94EBE9330C3A5904E2E7F"/>
    <w:rsid w:val="008802A0"/>
  </w:style>
  <w:style w:type="paragraph" w:customStyle="1" w:styleId="0B9BEC0D639B490A903E47E39EA4900F">
    <w:name w:val="0B9BEC0D639B490A903E47E39EA4900F"/>
    <w:rsid w:val="008802A0"/>
  </w:style>
  <w:style w:type="paragraph" w:customStyle="1" w:styleId="67D87DB64A0741E6A40B2D113AF305AE">
    <w:name w:val="67D87DB64A0741E6A40B2D113AF305AE"/>
    <w:rsid w:val="008802A0"/>
  </w:style>
  <w:style w:type="paragraph" w:customStyle="1" w:styleId="53733179B46742DCA219B41529CC6023">
    <w:name w:val="53733179B46742DCA219B41529CC6023"/>
    <w:rsid w:val="008802A0"/>
  </w:style>
  <w:style w:type="paragraph" w:customStyle="1" w:styleId="E04B5F90D0DB43BBA221F241ACEB99DB">
    <w:name w:val="E04B5F90D0DB43BBA221F241ACEB99DB"/>
    <w:rsid w:val="008802A0"/>
  </w:style>
  <w:style w:type="paragraph" w:customStyle="1" w:styleId="FE89E965FE774ADAAEBEF58FE118766E">
    <w:name w:val="FE89E965FE774ADAAEBEF58FE118766E"/>
    <w:rsid w:val="008802A0"/>
  </w:style>
  <w:style w:type="paragraph" w:customStyle="1" w:styleId="C29108C54FB745D9BF826EFF6D263DB6">
    <w:name w:val="C29108C54FB745D9BF826EFF6D263DB6"/>
    <w:rsid w:val="008802A0"/>
  </w:style>
  <w:style w:type="paragraph" w:customStyle="1" w:styleId="A1FFCD7F972D40EAA14374D2A94664EA">
    <w:name w:val="A1FFCD7F972D40EAA14374D2A94664EA"/>
    <w:rsid w:val="008802A0"/>
  </w:style>
  <w:style w:type="paragraph" w:customStyle="1" w:styleId="BB1017A0B30E4254B9484E17978BB2D1">
    <w:name w:val="BB1017A0B30E4254B9484E17978BB2D1"/>
    <w:rsid w:val="008802A0"/>
  </w:style>
  <w:style w:type="paragraph" w:customStyle="1" w:styleId="1481AAB211CF46A4840D548C91469D90">
    <w:name w:val="1481AAB211CF46A4840D548C91469D90"/>
    <w:rsid w:val="008802A0"/>
  </w:style>
  <w:style w:type="paragraph" w:customStyle="1" w:styleId="6464252457864B44873F020FBC034456">
    <w:name w:val="6464252457864B44873F020FBC034456"/>
    <w:rsid w:val="008802A0"/>
  </w:style>
  <w:style w:type="paragraph" w:customStyle="1" w:styleId="C36B500262A943D7AF95852E8BE3942F">
    <w:name w:val="C36B500262A943D7AF95852E8BE3942F"/>
    <w:rsid w:val="008802A0"/>
  </w:style>
  <w:style w:type="paragraph" w:customStyle="1" w:styleId="9C389FD4975B41CCA54D8CE8054C3BDC">
    <w:name w:val="9C389FD4975B41CCA54D8CE8054C3BDC"/>
    <w:rsid w:val="008802A0"/>
  </w:style>
  <w:style w:type="paragraph" w:customStyle="1" w:styleId="62FD13D545A6495D85DC801AC665AE27">
    <w:name w:val="62FD13D545A6495D85DC801AC665AE27"/>
    <w:rsid w:val="008802A0"/>
  </w:style>
  <w:style w:type="paragraph" w:customStyle="1" w:styleId="7B3C61209C6A46DC85C518A22953757D">
    <w:name w:val="7B3C61209C6A46DC85C518A22953757D"/>
    <w:rsid w:val="008802A0"/>
  </w:style>
  <w:style w:type="paragraph" w:customStyle="1" w:styleId="DAD9D06D4062405982E24ADF328EE978">
    <w:name w:val="DAD9D06D4062405982E24ADF328EE978"/>
    <w:rsid w:val="008802A0"/>
  </w:style>
  <w:style w:type="paragraph" w:customStyle="1" w:styleId="3D3A845079AB488BB54573809F26AEBE">
    <w:name w:val="3D3A845079AB488BB54573809F26AEBE"/>
    <w:rsid w:val="008802A0"/>
  </w:style>
  <w:style w:type="paragraph" w:customStyle="1" w:styleId="102AB1BB2AD9464FAB5C6DE967CBDB11">
    <w:name w:val="102AB1BB2AD9464FAB5C6DE967CBDB11"/>
    <w:rsid w:val="008802A0"/>
  </w:style>
  <w:style w:type="paragraph" w:customStyle="1" w:styleId="1A516FE2F69D4EB68462CA352F784107">
    <w:name w:val="1A516FE2F69D4EB68462CA352F784107"/>
    <w:rsid w:val="008802A0"/>
  </w:style>
  <w:style w:type="paragraph" w:customStyle="1" w:styleId="A5FA49F9267A4CA8BA9951D41F59BC76">
    <w:name w:val="A5FA49F9267A4CA8BA9951D41F59BC76"/>
    <w:rsid w:val="008802A0"/>
  </w:style>
  <w:style w:type="paragraph" w:customStyle="1" w:styleId="A2D1921E2AF5444EA2FD16544042151E">
    <w:name w:val="A2D1921E2AF5444EA2FD16544042151E"/>
    <w:rsid w:val="008802A0"/>
  </w:style>
  <w:style w:type="paragraph" w:customStyle="1" w:styleId="6AD716FA84C944CEA67A13E9CEE48D70">
    <w:name w:val="6AD716FA84C944CEA67A13E9CEE48D70"/>
    <w:rsid w:val="008802A0"/>
  </w:style>
  <w:style w:type="paragraph" w:customStyle="1" w:styleId="2B2D08E982B4437A8801A5C0D9E433F5">
    <w:name w:val="2B2D08E982B4437A8801A5C0D9E433F5"/>
    <w:rsid w:val="008802A0"/>
  </w:style>
  <w:style w:type="paragraph" w:customStyle="1" w:styleId="590C72391D84488CBFF33270A322D9D4">
    <w:name w:val="590C72391D84488CBFF33270A322D9D4"/>
    <w:rsid w:val="008802A0"/>
  </w:style>
  <w:style w:type="paragraph" w:customStyle="1" w:styleId="361599BE20904B75A0DA8F22B56C482F">
    <w:name w:val="361599BE20904B75A0DA8F22B56C482F"/>
    <w:rsid w:val="008802A0"/>
  </w:style>
  <w:style w:type="paragraph" w:customStyle="1" w:styleId="4C2358D1CD694C88828C4FA29A9A1372">
    <w:name w:val="4C2358D1CD694C88828C4FA29A9A1372"/>
    <w:rsid w:val="008802A0"/>
  </w:style>
  <w:style w:type="paragraph" w:customStyle="1" w:styleId="80695C6011F240D7ABAACF02452A82DD">
    <w:name w:val="80695C6011F240D7ABAACF02452A82DD"/>
    <w:rsid w:val="008802A0"/>
  </w:style>
  <w:style w:type="paragraph" w:customStyle="1" w:styleId="BAC1B6A910DB4D8BB67129D88726504B">
    <w:name w:val="BAC1B6A910DB4D8BB67129D88726504B"/>
    <w:rsid w:val="008802A0"/>
  </w:style>
  <w:style w:type="paragraph" w:customStyle="1" w:styleId="86F6EE636D1C4FF989BE685BB7F54C8A">
    <w:name w:val="86F6EE636D1C4FF989BE685BB7F54C8A"/>
    <w:rsid w:val="008802A0"/>
  </w:style>
  <w:style w:type="paragraph" w:customStyle="1" w:styleId="5E2A791DDD0742EE8C1892E4B1EB86E2">
    <w:name w:val="5E2A791DDD0742EE8C1892E4B1EB86E2"/>
    <w:rsid w:val="008802A0"/>
  </w:style>
  <w:style w:type="paragraph" w:customStyle="1" w:styleId="E0538155E40349F59AB2A13C5C0C135C">
    <w:name w:val="E0538155E40349F59AB2A13C5C0C135C"/>
    <w:rsid w:val="008802A0"/>
  </w:style>
  <w:style w:type="paragraph" w:customStyle="1" w:styleId="21AE2C85CC584C6584E566760BC619DE">
    <w:name w:val="21AE2C85CC584C6584E566760BC619DE"/>
    <w:rsid w:val="008802A0"/>
  </w:style>
  <w:style w:type="paragraph" w:customStyle="1" w:styleId="BC127A030B01464490942EB1804B9398">
    <w:name w:val="BC127A030B01464490942EB1804B9398"/>
    <w:rsid w:val="008802A0"/>
  </w:style>
  <w:style w:type="paragraph" w:customStyle="1" w:styleId="B8DD7F17BCB44686AD88E2BCCB0B3F69">
    <w:name w:val="B8DD7F17BCB44686AD88E2BCCB0B3F69"/>
    <w:rsid w:val="008802A0"/>
  </w:style>
  <w:style w:type="paragraph" w:customStyle="1" w:styleId="B338EFD2854C4700BC9D20506C9E8BC7">
    <w:name w:val="B338EFD2854C4700BC9D20506C9E8BC7"/>
    <w:rsid w:val="008802A0"/>
  </w:style>
  <w:style w:type="paragraph" w:customStyle="1" w:styleId="A06FA81E7427491383ED41ED92AB8F71">
    <w:name w:val="A06FA81E7427491383ED41ED92AB8F71"/>
    <w:rsid w:val="008802A0"/>
  </w:style>
  <w:style w:type="paragraph" w:customStyle="1" w:styleId="674356FE1BDA4086827A3A3234A298DF">
    <w:name w:val="674356FE1BDA4086827A3A3234A298DF"/>
    <w:rsid w:val="008802A0"/>
  </w:style>
  <w:style w:type="paragraph" w:customStyle="1" w:styleId="FDA0560338E242C9881AEAD2849C5074">
    <w:name w:val="FDA0560338E242C9881AEAD2849C5074"/>
    <w:rsid w:val="008802A0"/>
  </w:style>
  <w:style w:type="paragraph" w:customStyle="1" w:styleId="8A90A07421B64989B7317AE0F3D53C90">
    <w:name w:val="8A90A07421B64989B7317AE0F3D53C90"/>
    <w:rsid w:val="008802A0"/>
  </w:style>
  <w:style w:type="paragraph" w:customStyle="1" w:styleId="A50708E891C74D37A85809CAE7053BD0">
    <w:name w:val="A50708E891C74D37A85809CAE7053BD0"/>
    <w:rsid w:val="008802A0"/>
  </w:style>
  <w:style w:type="paragraph" w:customStyle="1" w:styleId="6E8BFC2EF4FB43289A5566EA0995DD7F">
    <w:name w:val="6E8BFC2EF4FB43289A5566EA0995DD7F"/>
    <w:rsid w:val="008802A0"/>
  </w:style>
  <w:style w:type="paragraph" w:customStyle="1" w:styleId="985CC5C56C814B8483AC3BA7213422A0">
    <w:name w:val="985CC5C56C814B8483AC3BA7213422A0"/>
    <w:rsid w:val="008802A0"/>
  </w:style>
  <w:style w:type="paragraph" w:customStyle="1" w:styleId="4F230C1543894D979BED47B796CC1C97">
    <w:name w:val="4F230C1543894D979BED47B796CC1C97"/>
    <w:rsid w:val="008802A0"/>
  </w:style>
  <w:style w:type="paragraph" w:customStyle="1" w:styleId="4BCF233361734EF4838E597B30429C7B">
    <w:name w:val="4BCF233361734EF4838E597B30429C7B"/>
    <w:rsid w:val="008802A0"/>
  </w:style>
  <w:style w:type="paragraph" w:customStyle="1" w:styleId="BCCF66CAAE334808A971B3F14BCAAC84">
    <w:name w:val="BCCF66CAAE334808A971B3F14BCAAC84"/>
    <w:rsid w:val="008802A0"/>
  </w:style>
  <w:style w:type="paragraph" w:customStyle="1" w:styleId="1F51761AFA564F56927E8F7705B651CD">
    <w:name w:val="1F51761AFA564F56927E8F7705B651CD"/>
    <w:rsid w:val="008802A0"/>
  </w:style>
  <w:style w:type="paragraph" w:customStyle="1" w:styleId="C49DD7F818414F90B83634B4B980098E">
    <w:name w:val="C49DD7F818414F90B83634B4B980098E"/>
    <w:rsid w:val="008802A0"/>
  </w:style>
  <w:style w:type="paragraph" w:customStyle="1" w:styleId="1CB0E0E8B54D42DE863157ACF26ECE15">
    <w:name w:val="1CB0E0E8B54D42DE863157ACF26ECE15"/>
    <w:rsid w:val="008802A0"/>
  </w:style>
  <w:style w:type="paragraph" w:customStyle="1" w:styleId="C825447F3A15476FB1BE19A112FD2C80">
    <w:name w:val="C825447F3A15476FB1BE19A112FD2C80"/>
    <w:rsid w:val="008802A0"/>
  </w:style>
  <w:style w:type="paragraph" w:customStyle="1" w:styleId="721486F1A3BD4DC4AB0056A81408E002">
    <w:name w:val="721486F1A3BD4DC4AB0056A81408E002"/>
    <w:rsid w:val="008802A0"/>
  </w:style>
  <w:style w:type="paragraph" w:customStyle="1" w:styleId="B5A08C000D5C4392822DA69BFB4C4ED9">
    <w:name w:val="B5A08C000D5C4392822DA69BFB4C4ED9"/>
    <w:rsid w:val="008802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37E36-CE6C-42DB-A16B-E4DDF6AC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96072</Words>
  <Characters>547614</Characters>
  <Application>Microsoft Office Word</Application>
  <DocSecurity>0</DocSecurity>
  <Lines>4563</Lines>
  <Paragraphs>1284</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642402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Gwiazda, Susan A.</dc:creator>
  <cp:lastModifiedBy>Gwiazda, Susan A.</cp:lastModifiedBy>
  <cp:revision>2</cp:revision>
  <cp:lastPrinted>2019-01-09T15:56:00Z</cp:lastPrinted>
  <dcterms:created xsi:type="dcterms:W3CDTF">2019-01-09T16:17:00Z</dcterms:created>
  <dcterms:modified xsi:type="dcterms:W3CDTF">2019-01-09T16:17:00Z</dcterms:modified>
</cp:coreProperties>
</file>